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A447674" w14:textId="77777777" w:rsidR="00E11F1C" w:rsidRDefault="000C6CA0">
      <w:pPr>
        <w:spacing w:before="0" w:after="0"/>
        <w:jc w:val="center"/>
        <w:rPr>
          <w:rFonts w:ascii="Arial" w:hAnsi="Arial" w:cs="Arial"/>
          <w:sz w:val="32"/>
          <w:szCs w:val="32"/>
        </w:rPr>
      </w:pPr>
      <w:r>
        <w:rPr>
          <w:noProof/>
          <w:lang w:eastAsia="uk-UA"/>
        </w:rPr>
        <w:drawing>
          <wp:anchor distT="0" distB="0" distL="114300" distR="114300" simplePos="0" relativeHeight="251710976" behindDoc="0" locked="0" layoutInCell="1" allowOverlap="1" wp14:anchorId="4524D256" wp14:editId="30A606DC">
            <wp:simplePos x="0" y="0"/>
            <wp:positionH relativeFrom="column">
              <wp:posOffset>2850515</wp:posOffset>
            </wp:positionH>
            <wp:positionV relativeFrom="paragraph">
              <wp:posOffset>188595</wp:posOffset>
            </wp:positionV>
            <wp:extent cx="1292733" cy="1289050"/>
            <wp:effectExtent l="19050" t="0" r="2667" b="0"/>
            <wp:wrapNone/>
            <wp:docPr id="1" name="Рисунок 0" descr="4185F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5FR.WMF"/>
                    <pic:cNvPicPr/>
                  </pic:nvPicPr>
                  <pic:blipFill>
                    <a:blip r:embed="rId8"/>
                    <a:srcRect/>
                    <a:stretch>
                      <a:fillRect/>
                    </a:stretch>
                  </pic:blipFill>
                  <pic:spPr>
                    <a:xfrm>
                      <a:off x="0" y="0"/>
                      <a:ext cx="1292733" cy="1289050"/>
                    </a:xfrm>
                    <a:prstGeom prst="rect">
                      <a:avLst/>
                    </a:prstGeom>
                  </pic:spPr>
                </pic:pic>
              </a:graphicData>
            </a:graphic>
          </wp:anchor>
        </w:drawing>
      </w:r>
      <w:r w:rsidR="00DE215E">
        <w:rPr>
          <w:noProof/>
          <w:lang w:eastAsia="uk-UA"/>
        </w:rPr>
        <w:drawing>
          <wp:anchor distT="0" distB="0" distL="114935" distR="114935" simplePos="0" relativeHeight="251612672" behindDoc="1" locked="0" layoutInCell="1" allowOverlap="1" wp14:anchorId="6C61E2B0" wp14:editId="02425FB2">
            <wp:simplePos x="0" y="0"/>
            <wp:positionH relativeFrom="column">
              <wp:posOffset>113665</wp:posOffset>
            </wp:positionH>
            <wp:positionV relativeFrom="paragraph">
              <wp:posOffset>187960</wp:posOffset>
            </wp:positionV>
            <wp:extent cx="1238885" cy="1238885"/>
            <wp:effectExtent l="19050" t="0" r="0" b="0"/>
            <wp:wrapNone/>
            <wp:docPr id="4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238885" cy="1238885"/>
                    </a:xfrm>
                    <a:prstGeom prst="rect">
                      <a:avLst/>
                    </a:prstGeom>
                    <a:solidFill>
                      <a:srgbClr val="FFFFFF"/>
                    </a:solidFill>
                    <a:ln w="9525">
                      <a:noFill/>
                      <a:miter lim="800000"/>
                      <a:headEnd/>
                      <a:tailEnd/>
                    </a:ln>
                  </pic:spPr>
                </pic:pic>
              </a:graphicData>
            </a:graphic>
          </wp:anchor>
        </w:drawing>
      </w:r>
    </w:p>
    <w:p w14:paraId="0F813675" w14:textId="77777777" w:rsidR="00E11F1C" w:rsidRDefault="00E11F1C">
      <w:pPr>
        <w:spacing w:before="0" w:after="0"/>
        <w:jc w:val="center"/>
        <w:rPr>
          <w:rFonts w:ascii="Arial" w:hAnsi="Arial" w:cs="Arial"/>
          <w:sz w:val="22"/>
          <w:szCs w:val="22"/>
        </w:rPr>
      </w:pPr>
      <w:r>
        <w:rPr>
          <w:rFonts w:ascii="Arial" w:hAnsi="Arial" w:cs="Arial"/>
          <w:sz w:val="22"/>
          <w:szCs w:val="22"/>
        </w:rPr>
        <w:t xml:space="preserve">   </w:t>
      </w:r>
    </w:p>
    <w:p w14:paraId="6B12D2B6" w14:textId="77777777" w:rsidR="00E11F1C" w:rsidRDefault="00E11F1C">
      <w:pPr>
        <w:pStyle w:val="3"/>
        <w:keepNext w:val="0"/>
        <w:numPr>
          <w:ilvl w:val="2"/>
          <w:numId w:val="1"/>
        </w:numPr>
        <w:rPr>
          <w:rFonts w:ascii="Arial" w:hAnsi="Arial" w:cs="Arial"/>
          <w:sz w:val="22"/>
          <w:szCs w:val="22"/>
        </w:rPr>
      </w:pPr>
    </w:p>
    <w:p w14:paraId="4C2A7066" w14:textId="77777777" w:rsidR="00E11F1C" w:rsidRPr="005B7C64" w:rsidRDefault="000C6CA0">
      <w:pPr>
        <w:pStyle w:val="3"/>
        <w:keepNext w:val="0"/>
        <w:numPr>
          <w:ilvl w:val="2"/>
          <w:numId w:val="1"/>
        </w:numPr>
        <w:rPr>
          <w:b/>
          <w:sz w:val="36"/>
          <w:szCs w:val="36"/>
        </w:rPr>
      </w:pPr>
      <w:r>
        <w:rPr>
          <w:rFonts w:ascii="Arial" w:hAnsi="Arial" w:cs="Arial"/>
          <w:b/>
          <w:sz w:val="36"/>
          <w:szCs w:val="36"/>
        </w:rPr>
        <w:t xml:space="preserve"> </w:t>
      </w:r>
      <w:r w:rsidR="00E11F1C" w:rsidRPr="005B7C64">
        <w:rPr>
          <w:b/>
          <w:sz w:val="36"/>
          <w:szCs w:val="36"/>
        </w:rPr>
        <w:t>М.М. Будько</w:t>
      </w:r>
    </w:p>
    <w:p w14:paraId="1326E2A2" w14:textId="77777777" w:rsidR="00E11F1C" w:rsidRPr="005B7C64" w:rsidRDefault="00E11F1C">
      <w:pPr>
        <w:pStyle w:val="3"/>
        <w:keepNext w:val="0"/>
        <w:numPr>
          <w:ilvl w:val="2"/>
          <w:numId w:val="1"/>
        </w:numPr>
        <w:rPr>
          <w:b/>
          <w:sz w:val="36"/>
          <w:szCs w:val="36"/>
        </w:rPr>
      </w:pPr>
      <w:r w:rsidRPr="005B7C64">
        <w:rPr>
          <w:b/>
          <w:sz w:val="36"/>
          <w:szCs w:val="36"/>
        </w:rPr>
        <w:t>О.В. Нестеренко</w:t>
      </w:r>
    </w:p>
    <w:p w14:paraId="55D111B4" w14:textId="77777777" w:rsidR="00E11F1C" w:rsidRDefault="00E11F1C" w:rsidP="005B7C64">
      <w:pPr>
        <w:pStyle w:val="4"/>
        <w:numPr>
          <w:ilvl w:val="3"/>
          <w:numId w:val="1"/>
        </w:numPr>
        <w:pBdr>
          <w:bottom w:val="single" w:sz="4" w:space="0" w:color="000000"/>
        </w:pBdr>
        <w:rPr>
          <w:rFonts w:ascii="Arial" w:hAnsi="Arial" w:cs="Arial"/>
          <w:b/>
          <w:sz w:val="36"/>
          <w:szCs w:val="36"/>
        </w:rPr>
      </w:pPr>
      <w:r w:rsidRPr="005B7C64">
        <w:rPr>
          <w:rFonts w:ascii="Times New Roman" w:hAnsi="Times New Roman"/>
          <w:b/>
          <w:sz w:val="36"/>
          <w:szCs w:val="36"/>
        </w:rPr>
        <w:t xml:space="preserve">І.Є. </w:t>
      </w:r>
      <w:proofErr w:type="spellStart"/>
      <w:r w:rsidRPr="005B7C64">
        <w:rPr>
          <w:rFonts w:ascii="Times New Roman" w:hAnsi="Times New Roman"/>
          <w:b/>
          <w:sz w:val="36"/>
          <w:szCs w:val="36"/>
        </w:rPr>
        <w:t>Нетесін</w:t>
      </w:r>
      <w:proofErr w:type="spellEnd"/>
    </w:p>
    <w:p w14:paraId="50A110B7" w14:textId="77777777" w:rsidR="00E11F1C" w:rsidRDefault="00E11F1C" w:rsidP="005B7C64">
      <w:pPr>
        <w:pStyle w:val="4"/>
        <w:numPr>
          <w:ilvl w:val="3"/>
          <w:numId w:val="1"/>
        </w:numPr>
        <w:pBdr>
          <w:bottom w:val="single" w:sz="4" w:space="0" w:color="000000"/>
        </w:pBdr>
        <w:rPr>
          <w:rFonts w:ascii="Arial" w:hAnsi="Arial" w:cs="Arial"/>
          <w:b/>
          <w:sz w:val="36"/>
          <w:szCs w:val="36"/>
        </w:rPr>
      </w:pPr>
    </w:p>
    <w:p w14:paraId="4E0B0CA7" w14:textId="77777777" w:rsidR="00E11F1C" w:rsidRDefault="00E11F1C" w:rsidP="005B7C64">
      <w:pPr>
        <w:pStyle w:val="4"/>
        <w:numPr>
          <w:ilvl w:val="3"/>
          <w:numId w:val="1"/>
        </w:numPr>
        <w:pBdr>
          <w:bottom w:val="single" w:sz="4" w:space="0" w:color="000000"/>
        </w:pBdr>
        <w:rPr>
          <w:rFonts w:ascii="Arial" w:hAnsi="Arial" w:cs="Arial"/>
          <w:b/>
          <w:sz w:val="36"/>
          <w:szCs w:val="36"/>
        </w:rPr>
      </w:pPr>
    </w:p>
    <w:p w14:paraId="18F14A26" w14:textId="77777777" w:rsidR="00E11F1C" w:rsidRDefault="00E11F1C" w:rsidP="005B7C64">
      <w:pPr>
        <w:pStyle w:val="4"/>
        <w:numPr>
          <w:ilvl w:val="3"/>
          <w:numId w:val="1"/>
        </w:numPr>
        <w:pBdr>
          <w:bottom w:val="single" w:sz="4" w:space="0" w:color="000000"/>
        </w:pBdr>
        <w:rPr>
          <w:rFonts w:ascii="Arial" w:hAnsi="Arial" w:cs="Arial"/>
          <w:b/>
          <w:sz w:val="36"/>
          <w:szCs w:val="36"/>
        </w:rPr>
      </w:pPr>
    </w:p>
    <w:p w14:paraId="7BB6415C" w14:textId="77777777" w:rsidR="00E11F1C" w:rsidRPr="005B7C64" w:rsidRDefault="00E11F1C" w:rsidP="005B7C64">
      <w:pPr>
        <w:pStyle w:val="4"/>
        <w:numPr>
          <w:ilvl w:val="3"/>
          <w:numId w:val="1"/>
        </w:numPr>
        <w:pBdr>
          <w:bottom w:val="single" w:sz="4" w:space="0" w:color="000000"/>
        </w:pBdr>
        <w:rPr>
          <w:rFonts w:ascii="Times New Roman" w:hAnsi="Times New Roman"/>
          <w:b/>
          <w:sz w:val="40"/>
          <w:szCs w:val="40"/>
        </w:rPr>
      </w:pPr>
      <w:r w:rsidRPr="005B7C64">
        <w:rPr>
          <w:rFonts w:ascii="Times New Roman" w:hAnsi="Times New Roman"/>
          <w:b/>
          <w:sz w:val="40"/>
          <w:szCs w:val="40"/>
        </w:rPr>
        <w:t>ВІЛЬНЕ</w:t>
      </w:r>
    </w:p>
    <w:p w14:paraId="7845D19D" w14:textId="77777777" w:rsidR="005B7C64" w:rsidRDefault="00E11F1C" w:rsidP="005B7C64">
      <w:pPr>
        <w:pStyle w:val="4"/>
        <w:numPr>
          <w:ilvl w:val="3"/>
          <w:numId w:val="1"/>
        </w:numPr>
        <w:pBdr>
          <w:bottom w:val="single" w:sz="4" w:space="0" w:color="000000"/>
        </w:pBdr>
        <w:rPr>
          <w:rFonts w:ascii="Times New Roman" w:hAnsi="Times New Roman"/>
          <w:b/>
          <w:sz w:val="40"/>
          <w:szCs w:val="40"/>
        </w:rPr>
      </w:pPr>
      <w:r w:rsidRPr="005B7C64">
        <w:rPr>
          <w:rFonts w:ascii="Times New Roman" w:hAnsi="Times New Roman"/>
          <w:b/>
          <w:sz w:val="40"/>
          <w:szCs w:val="40"/>
        </w:rPr>
        <w:t xml:space="preserve">ПРОГРАМНЕ </w:t>
      </w:r>
    </w:p>
    <w:p w14:paraId="19F6510C" w14:textId="29875944" w:rsidR="00E11F1C" w:rsidRPr="005B7C64" w:rsidRDefault="00E11F1C" w:rsidP="005B7C64">
      <w:pPr>
        <w:pStyle w:val="4"/>
        <w:numPr>
          <w:ilvl w:val="3"/>
          <w:numId w:val="1"/>
        </w:numPr>
        <w:pBdr>
          <w:bottom w:val="single" w:sz="4" w:space="0" w:color="000000"/>
        </w:pBdr>
        <w:rPr>
          <w:rFonts w:ascii="Times New Roman" w:hAnsi="Times New Roman"/>
          <w:b/>
          <w:sz w:val="40"/>
          <w:szCs w:val="40"/>
        </w:rPr>
      </w:pPr>
      <w:r w:rsidRPr="005B7C64">
        <w:rPr>
          <w:rFonts w:ascii="Times New Roman" w:hAnsi="Times New Roman"/>
          <w:b/>
          <w:sz w:val="40"/>
          <w:szCs w:val="40"/>
        </w:rPr>
        <w:t>ЗАБЕЗПЕЧЕННЯ</w:t>
      </w:r>
      <w:r w:rsidR="005B7C64">
        <w:rPr>
          <w:rFonts w:ascii="Times New Roman" w:hAnsi="Times New Roman"/>
          <w:b/>
          <w:sz w:val="40"/>
          <w:szCs w:val="40"/>
        </w:rPr>
        <w:t>:</w:t>
      </w:r>
    </w:p>
    <w:p w14:paraId="198FFF1F" w14:textId="77777777" w:rsidR="00E11F1C" w:rsidRPr="005B7C64" w:rsidRDefault="00E11F1C" w:rsidP="005B7C64">
      <w:pPr>
        <w:pStyle w:val="4"/>
        <w:numPr>
          <w:ilvl w:val="3"/>
          <w:numId w:val="1"/>
        </w:numPr>
        <w:pBdr>
          <w:bottom w:val="single" w:sz="4" w:space="0" w:color="000000"/>
        </w:pBdr>
        <w:rPr>
          <w:rFonts w:ascii="Times New Roman" w:hAnsi="Times New Roman"/>
          <w:b/>
          <w:sz w:val="40"/>
          <w:szCs w:val="40"/>
        </w:rPr>
      </w:pPr>
    </w:p>
    <w:p w14:paraId="443AFFDC" w14:textId="77777777" w:rsidR="00E11F1C" w:rsidRPr="005B7C64" w:rsidRDefault="00E11F1C" w:rsidP="005B7C64">
      <w:pPr>
        <w:pStyle w:val="4"/>
        <w:numPr>
          <w:ilvl w:val="3"/>
          <w:numId w:val="1"/>
        </w:numPr>
        <w:pBdr>
          <w:bottom w:val="single" w:sz="4" w:space="0" w:color="000000"/>
        </w:pBdr>
        <w:rPr>
          <w:rFonts w:ascii="Times New Roman" w:hAnsi="Times New Roman"/>
          <w:b/>
          <w:sz w:val="40"/>
          <w:szCs w:val="40"/>
        </w:rPr>
      </w:pPr>
      <w:r w:rsidRPr="005B7C64">
        <w:rPr>
          <w:rFonts w:ascii="Times New Roman" w:hAnsi="Times New Roman"/>
          <w:b/>
          <w:sz w:val="40"/>
          <w:szCs w:val="40"/>
        </w:rPr>
        <w:t>УКРАЇНСЬКИЙ ВИБІР</w:t>
      </w:r>
    </w:p>
    <w:p w14:paraId="26766C39" w14:textId="77777777" w:rsidR="00E11F1C" w:rsidRDefault="00E11F1C" w:rsidP="005B7C64">
      <w:pPr>
        <w:pStyle w:val="4"/>
        <w:numPr>
          <w:ilvl w:val="3"/>
          <w:numId w:val="1"/>
        </w:numPr>
        <w:pBdr>
          <w:bottom w:val="single" w:sz="4" w:space="0" w:color="000000"/>
        </w:pBdr>
        <w:rPr>
          <w:rFonts w:ascii="Arial" w:hAnsi="Arial"/>
          <w:b/>
          <w:sz w:val="36"/>
          <w:szCs w:val="22"/>
        </w:rPr>
      </w:pPr>
    </w:p>
    <w:p w14:paraId="28227D42" w14:textId="77777777" w:rsidR="00E11F1C" w:rsidRDefault="00E11F1C" w:rsidP="005B7C64">
      <w:pPr>
        <w:pStyle w:val="4"/>
        <w:numPr>
          <w:ilvl w:val="3"/>
          <w:numId w:val="1"/>
        </w:numPr>
        <w:pBdr>
          <w:bottom w:val="single" w:sz="4" w:space="0" w:color="000000"/>
        </w:pBdr>
        <w:rPr>
          <w:rFonts w:ascii="Arial" w:hAnsi="Arial"/>
          <w:b/>
          <w:sz w:val="36"/>
          <w:szCs w:val="22"/>
        </w:rPr>
      </w:pPr>
    </w:p>
    <w:p w14:paraId="2AF59C4F" w14:textId="77777777" w:rsidR="005B7C64" w:rsidRDefault="005B7C64" w:rsidP="005B7C64">
      <w:pPr>
        <w:pStyle w:val="4"/>
        <w:pBdr>
          <w:bottom w:val="single" w:sz="4" w:space="0" w:color="000000"/>
        </w:pBdr>
        <w:tabs>
          <w:tab w:val="clear" w:pos="864"/>
        </w:tabs>
        <w:rPr>
          <w:rFonts w:ascii="Calibri" w:hAnsi="Calibri" w:cs="Calibri"/>
          <w:sz w:val="22"/>
          <w:szCs w:val="24"/>
        </w:rPr>
      </w:pPr>
    </w:p>
    <w:p w14:paraId="6C7B661B" w14:textId="138D38F0" w:rsidR="00E11F1C" w:rsidRDefault="00003A60" w:rsidP="005B7C64">
      <w:pPr>
        <w:pStyle w:val="4"/>
        <w:pBdr>
          <w:bottom w:val="single" w:sz="4" w:space="0" w:color="000000"/>
        </w:pBdr>
        <w:tabs>
          <w:tab w:val="clear" w:pos="864"/>
        </w:tabs>
        <w:rPr>
          <w:rFonts w:ascii="Calibri" w:hAnsi="Calibri" w:cs="Calibri"/>
          <w:b/>
          <w:sz w:val="22"/>
          <w:szCs w:val="24"/>
        </w:rPr>
        <w:sectPr w:rsidR="00E11F1C">
          <w:pgSz w:w="8391" w:h="11906"/>
          <w:pgMar w:top="1013" w:right="737" w:bottom="737" w:left="851" w:header="737" w:footer="567" w:gutter="0"/>
          <w:pgNumType w:start="3"/>
          <w:cols w:space="720"/>
          <w:docGrid w:linePitch="360"/>
        </w:sectPr>
      </w:pPr>
      <w:r>
        <w:rPr>
          <w:noProof/>
          <w:lang w:eastAsia="uk-UA"/>
        </w:rPr>
        <w:pict w14:anchorId="2BCE1339">
          <v:shapetype id="_x0000_t202" coordsize="21600,21600" o:spt="202" path="m,l,21600r21600,l21600,xe">
            <v:stroke joinstyle="miter"/>
            <v:path gradientshapeok="t" o:connecttype="rect"/>
          </v:shapetype>
          <v:shape id="_x0000_s2162" type="#_x0000_t202" style="position:absolute;left:0;text-align:left;margin-left:113.45pt;margin-top:71.25pt;width:114pt;height:55.8pt;z-index:251714048" stroked="f">
            <v:textbox>
              <w:txbxContent>
                <w:p w14:paraId="542B9030" w14:textId="582642BB" w:rsidR="005B7C64" w:rsidRPr="001B1B15" w:rsidRDefault="005B7C64" w:rsidP="001B1B15">
                  <w:pPr>
                    <w:spacing w:before="0" w:after="0"/>
                    <w:jc w:val="center"/>
                    <w:rPr>
                      <w:sz w:val="28"/>
                      <w:szCs w:val="28"/>
                    </w:rPr>
                  </w:pPr>
                  <w:r w:rsidRPr="001B1B15">
                    <w:rPr>
                      <w:sz w:val="28"/>
                      <w:szCs w:val="28"/>
                    </w:rPr>
                    <w:t>Київ</w:t>
                  </w:r>
                </w:p>
                <w:p w14:paraId="413400D0" w14:textId="1D2D518C" w:rsidR="005B7C64" w:rsidRPr="001B1B15" w:rsidRDefault="005B7C64" w:rsidP="001B1B15">
                  <w:pPr>
                    <w:spacing w:before="0" w:after="0"/>
                    <w:jc w:val="center"/>
                    <w:rPr>
                      <w:sz w:val="28"/>
                      <w:szCs w:val="28"/>
                    </w:rPr>
                  </w:pPr>
                  <w:r w:rsidRPr="001B1B15">
                    <w:rPr>
                      <w:sz w:val="28"/>
                      <w:szCs w:val="28"/>
                    </w:rPr>
                    <w:t>«</w:t>
                  </w:r>
                  <w:proofErr w:type="spellStart"/>
                  <w:r w:rsidRPr="001B1B15">
                    <w:rPr>
                      <w:sz w:val="28"/>
                      <w:szCs w:val="28"/>
                    </w:rPr>
                    <w:t>Альтер</w:t>
                  </w:r>
                  <w:r w:rsidR="001B1B15">
                    <w:rPr>
                      <w:sz w:val="28"/>
                      <w:szCs w:val="28"/>
                    </w:rPr>
                    <w:t>п</w:t>
                  </w:r>
                  <w:r w:rsidRPr="001B1B15">
                    <w:rPr>
                      <w:sz w:val="28"/>
                      <w:szCs w:val="28"/>
                    </w:rPr>
                    <w:t>рес</w:t>
                  </w:r>
                  <w:proofErr w:type="spellEnd"/>
                  <w:r w:rsidRPr="001B1B15">
                    <w:rPr>
                      <w:sz w:val="28"/>
                      <w:szCs w:val="28"/>
                    </w:rPr>
                    <w:t>»</w:t>
                  </w:r>
                </w:p>
                <w:p w14:paraId="003F0806" w14:textId="1F79F042" w:rsidR="005B7C64" w:rsidRDefault="005B7C64" w:rsidP="001B1B15">
                  <w:pPr>
                    <w:spacing w:before="0" w:after="0"/>
                    <w:jc w:val="center"/>
                  </w:pPr>
                  <w:r w:rsidRPr="001B1B15">
                    <w:rPr>
                      <w:sz w:val="28"/>
                      <w:szCs w:val="28"/>
                    </w:rPr>
                    <w:t>2011</w:t>
                  </w:r>
                </w:p>
              </w:txbxContent>
            </v:textbox>
          </v:shape>
        </w:pict>
      </w:r>
      <w:r w:rsidR="000C6CA0">
        <w:rPr>
          <w:noProof/>
          <w:lang w:eastAsia="uk-UA"/>
        </w:rPr>
        <w:drawing>
          <wp:anchor distT="0" distB="0" distL="114300" distR="114300" simplePos="0" relativeHeight="251713024" behindDoc="0" locked="0" layoutInCell="1" allowOverlap="1" wp14:anchorId="475DD68D" wp14:editId="2822CBEF">
            <wp:simplePos x="0" y="0"/>
            <wp:positionH relativeFrom="column">
              <wp:posOffset>2850515</wp:posOffset>
            </wp:positionH>
            <wp:positionV relativeFrom="paragraph">
              <wp:posOffset>203200</wp:posOffset>
            </wp:positionV>
            <wp:extent cx="1422400" cy="1422400"/>
            <wp:effectExtent l="19050" t="0" r="6350" b="0"/>
            <wp:wrapNone/>
            <wp:docPr id="4" name="Рисунок 3" descr="4187F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7FR.WMF"/>
                    <pic:cNvPicPr/>
                  </pic:nvPicPr>
                  <pic:blipFill>
                    <a:blip r:embed="rId10"/>
                    <a:stretch>
                      <a:fillRect/>
                    </a:stretch>
                  </pic:blipFill>
                  <pic:spPr>
                    <a:xfrm>
                      <a:off x="0" y="0"/>
                      <a:ext cx="1422400" cy="1422400"/>
                    </a:xfrm>
                    <a:prstGeom prst="rect">
                      <a:avLst/>
                    </a:prstGeom>
                  </pic:spPr>
                </pic:pic>
              </a:graphicData>
            </a:graphic>
          </wp:anchor>
        </w:drawing>
      </w:r>
      <w:r w:rsidR="000C6CA0">
        <w:rPr>
          <w:noProof/>
          <w:lang w:eastAsia="uk-UA"/>
        </w:rPr>
        <w:drawing>
          <wp:anchor distT="0" distB="0" distL="114300" distR="114300" simplePos="0" relativeHeight="251712000" behindDoc="0" locked="0" layoutInCell="1" allowOverlap="1" wp14:anchorId="7CE41182" wp14:editId="5480A189">
            <wp:simplePos x="0" y="0"/>
            <wp:positionH relativeFrom="column">
              <wp:posOffset>-635</wp:posOffset>
            </wp:positionH>
            <wp:positionV relativeFrom="paragraph">
              <wp:posOffset>202566</wp:posOffset>
            </wp:positionV>
            <wp:extent cx="1384300" cy="1384300"/>
            <wp:effectExtent l="19050" t="0" r="6350" b="0"/>
            <wp:wrapNone/>
            <wp:docPr id="3" name="Рисунок 2" descr="4186F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6FR.WMF"/>
                    <pic:cNvPicPr/>
                  </pic:nvPicPr>
                  <pic:blipFill>
                    <a:blip r:embed="rId11"/>
                    <a:stretch>
                      <a:fillRect/>
                    </a:stretch>
                  </pic:blipFill>
                  <pic:spPr>
                    <a:xfrm>
                      <a:off x="0" y="0"/>
                      <a:ext cx="1384300" cy="1384300"/>
                    </a:xfrm>
                    <a:prstGeom prst="rect">
                      <a:avLst/>
                    </a:prstGeom>
                  </pic:spPr>
                </pic:pic>
              </a:graphicData>
            </a:graphic>
          </wp:anchor>
        </w:drawing>
      </w:r>
      <w:r w:rsidR="00DE215E">
        <w:rPr>
          <w:noProof/>
          <w:lang w:eastAsia="uk-UA"/>
        </w:rPr>
        <w:drawing>
          <wp:anchor distT="0" distB="0" distL="114935" distR="114935" simplePos="0" relativeHeight="251613696" behindDoc="1" locked="0" layoutInCell="1" allowOverlap="1" wp14:anchorId="65C1E19B" wp14:editId="59F8D32B">
            <wp:simplePos x="0" y="0"/>
            <wp:positionH relativeFrom="column">
              <wp:posOffset>0</wp:posOffset>
            </wp:positionH>
            <wp:positionV relativeFrom="paragraph">
              <wp:posOffset>83185</wp:posOffset>
            </wp:positionV>
            <wp:extent cx="1180465" cy="1336040"/>
            <wp:effectExtent l="19050" t="19050" r="635" b="0"/>
            <wp:wrapNone/>
            <wp:docPr id="4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srcRect/>
                    <a:stretch/>
                  </pic:blipFill>
                  <pic:spPr bwMode="auto">
                    <a:xfrm>
                      <a:off x="0" y="0"/>
                      <a:ext cx="1180465" cy="1336040"/>
                    </a:xfrm>
                    <a:prstGeom prst="rect">
                      <a:avLst/>
                    </a:prstGeom>
                    <a:solidFill>
                      <a:srgbClr val="FFFFFF"/>
                    </a:solidFill>
                    <a:ln w="9525">
                      <a:noFill/>
                      <a:miter lim="800000"/>
                      <a:headEnd/>
                      <a:tailEnd/>
                    </a:ln>
                  </pic:spPr>
                </pic:pic>
              </a:graphicData>
            </a:graphic>
          </wp:anchor>
        </w:drawing>
      </w:r>
    </w:p>
    <w:p w14:paraId="57F8A51E" w14:textId="38398722" w:rsidR="00E11F1C" w:rsidRDefault="00E11F1C" w:rsidP="001B1B15">
      <w:pPr>
        <w:pStyle w:val="af2"/>
        <w:pageBreakBefore/>
        <w:jc w:val="left"/>
        <w:rPr>
          <w:b w:val="0"/>
          <w:bCs/>
          <w:sz w:val="20"/>
        </w:rPr>
      </w:pPr>
      <w:r>
        <w:rPr>
          <w:b w:val="0"/>
          <w:bCs/>
          <w:sz w:val="20"/>
        </w:rPr>
        <w:lastRenderedPageBreak/>
        <w:t xml:space="preserve">УДК </w:t>
      </w:r>
      <w:r w:rsidR="001B1B15">
        <w:rPr>
          <w:b w:val="0"/>
          <w:bCs/>
          <w:sz w:val="20"/>
        </w:rPr>
        <w:t>339.106.5.012.42:004.45</w:t>
      </w:r>
      <w:r w:rsidR="001B1B15">
        <w:rPr>
          <w:b w:val="0"/>
          <w:bCs/>
          <w:sz w:val="20"/>
          <w:lang w:val="en-US"/>
        </w:rPr>
        <w:t>|</w:t>
      </w:r>
      <w:r w:rsidR="001B1B15">
        <w:rPr>
          <w:b w:val="0"/>
          <w:bCs/>
          <w:sz w:val="20"/>
        </w:rPr>
        <w:t>(477)</w:t>
      </w:r>
    </w:p>
    <w:p w14:paraId="78E3465D" w14:textId="61288D1C" w:rsidR="00E11F1C" w:rsidRPr="001B1B15" w:rsidRDefault="001B1B15">
      <w:pPr>
        <w:spacing w:before="0" w:after="0"/>
        <w:rPr>
          <w:sz w:val="20"/>
        </w:rPr>
      </w:pPr>
      <w:r>
        <w:rPr>
          <w:sz w:val="20"/>
        </w:rPr>
        <w:t>ББК 65.9(4Укр)39</w:t>
      </w:r>
    </w:p>
    <w:p w14:paraId="6404B51D" w14:textId="5274273C" w:rsidR="001B1B15" w:rsidRPr="001B1B15" w:rsidRDefault="001B1B15">
      <w:pPr>
        <w:autoSpaceDE w:val="0"/>
        <w:spacing w:before="0" w:after="0"/>
        <w:jc w:val="both"/>
        <w:rPr>
          <w:sz w:val="20"/>
        </w:rPr>
      </w:pPr>
      <w:r>
        <w:rPr>
          <w:sz w:val="20"/>
        </w:rPr>
        <w:t xml:space="preserve">        </w:t>
      </w:r>
      <w:r w:rsidRPr="001B1B15">
        <w:rPr>
          <w:sz w:val="20"/>
        </w:rPr>
        <w:t>Б 90</w:t>
      </w:r>
    </w:p>
    <w:p w14:paraId="67B8673F" w14:textId="77777777" w:rsidR="001B1B15" w:rsidRDefault="001B1B15">
      <w:pPr>
        <w:autoSpaceDE w:val="0"/>
        <w:spacing w:before="0" w:after="0"/>
        <w:jc w:val="both"/>
        <w:rPr>
          <w:b/>
          <w:bCs/>
          <w:sz w:val="20"/>
        </w:rPr>
      </w:pPr>
    </w:p>
    <w:p w14:paraId="495D5D78" w14:textId="77777777" w:rsidR="001B1B15" w:rsidRDefault="00E11F1C">
      <w:pPr>
        <w:autoSpaceDE w:val="0"/>
        <w:spacing w:before="0" w:after="0"/>
        <w:jc w:val="both"/>
        <w:rPr>
          <w:b/>
          <w:bCs/>
          <w:sz w:val="20"/>
        </w:rPr>
      </w:pPr>
      <w:r>
        <w:rPr>
          <w:b/>
          <w:bCs/>
          <w:sz w:val="20"/>
        </w:rPr>
        <w:t xml:space="preserve">Будько М.М., Нестеренко О.В., </w:t>
      </w:r>
      <w:proofErr w:type="spellStart"/>
      <w:r>
        <w:rPr>
          <w:b/>
          <w:bCs/>
          <w:sz w:val="20"/>
        </w:rPr>
        <w:t>Нетесін</w:t>
      </w:r>
      <w:proofErr w:type="spellEnd"/>
      <w:r>
        <w:rPr>
          <w:b/>
          <w:bCs/>
          <w:sz w:val="20"/>
        </w:rPr>
        <w:t xml:space="preserve"> І.Є. </w:t>
      </w:r>
    </w:p>
    <w:p w14:paraId="75220BC4" w14:textId="77777777" w:rsidR="001B1B15" w:rsidRDefault="001B1B15">
      <w:pPr>
        <w:autoSpaceDE w:val="0"/>
        <w:spacing w:before="0" w:after="0"/>
        <w:jc w:val="both"/>
        <w:rPr>
          <w:b/>
          <w:bCs/>
          <w:sz w:val="20"/>
        </w:rPr>
      </w:pPr>
    </w:p>
    <w:p w14:paraId="420F4F27" w14:textId="5BB5B045" w:rsidR="00E11F1C" w:rsidRDefault="001B1B15">
      <w:pPr>
        <w:autoSpaceDE w:val="0"/>
        <w:spacing w:before="0" w:after="0"/>
        <w:jc w:val="both"/>
        <w:rPr>
          <w:sz w:val="20"/>
        </w:rPr>
      </w:pPr>
      <w:r w:rsidRPr="001B1B15">
        <w:rPr>
          <w:b/>
          <w:bCs/>
          <w:sz w:val="20"/>
        </w:rPr>
        <w:t>Б 90</w:t>
      </w:r>
      <w:r>
        <w:rPr>
          <w:sz w:val="20"/>
        </w:rPr>
        <w:t xml:space="preserve">    </w:t>
      </w:r>
      <w:r w:rsidR="00E11F1C">
        <w:rPr>
          <w:sz w:val="20"/>
        </w:rPr>
        <w:t>Вільне програмне забезпечення: український вибір. — К.</w:t>
      </w:r>
      <w:r>
        <w:rPr>
          <w:sz w:val="20"/>
        </w:rPr>
        <w:t xml:space="preserve">:            </w:t>
      </w:r>
      <w:proofErr w:type="spellStart"/>
      <w:r>
        <w:rPr>
          <w:sz w:val="20"/>
        </w:rPr>
        <w:t>Альтерпрес</w:t>
      </w:r>
      <w:proofErr w:type="spellEnd"/>
      <w:r>
        <w:rPr>
          <w:sz w:val="20"/>
        </w:rPr>
        <w:t>,</w:t>
      </w:r>
      <w:r w:rsidR="00E11F1C">
        <w:rPr>
          <w:sz w:val="20"/>
        </w:rPr>
        <w:t xml:space="preserve">  201</w:t>
      </w:r>
      <w:r>
        <w:rPr>
          <w:sz w:val="20"/>
        </w:rPr>
        <w:t>1</w:t>
      </w:r>
      <w:r w:rsidR="00E11F1C">
        <w:rPr>
          <w:sz w:val="20"/>
        </w:rPr>
        <w:t xml:space="preserve">. — </w:t>
      </w:r>
      <w:r>
        <w:rPr>
          <w:sz w:val="20"/>
        </w:rPr>
        <w:t>400</w:t>
      </w:r>
      <w:r w:rsidR="00E11F1C">
        <w:rPr>
          <w:sz w:val="20"/>
        </w:rPr>
        <w:t xml:space="preserve"> с.</w:t>
      </w:r>
      <w:r>
        <w:rPr>
          <w:sz w:val="20"/>
        </w:rPr>
        <w:t xml:space="preserve">, </w:t>
      </w:r>
      <w:proofErr w:type="spellStart"/>
      <w:r>
        <w:rPr>
          <w:sz w:val="20"/>
        </w:rPr>
        <w:t>іл</w:t>
      </w:r>
      <w:proofErr w:type="spellEnd"/>
      <w:r>
        <w:rPr>
          <w:sz w:val="20"/>
        </w:rPr>
        <w:t>.</w:t>
      </w:r>
    </w:p>
    <w:p w14:paraId="605C5E43" w14:textId="77777777" w:rsidR="00E11F1C" w:rsidRDefault="00E11F1C">
      <w:pPr>
        <w:autoSpaceDE w:val="0"/>
        <w:spacing w:before="0" w:after="0"/>
        <w:ind w:firstLine="454"/>
        <w:rPr>
          <w:b/>
          <w:bCs/>
          <w:sz w:val="20"/>
        </w:rPr>
      </w:pPr>
    </w:p>
    <w:p w14:paraId="52991B09" w14:textId="77777777" w:rsidR="00E11F1C" w:rsidRDefault="00E11F1C">
      <w:pPr>
        <w:autoSpaceDE w:val="0"/>
        <w:spacing w:before="0" w:after="0"/>
        <w:ind w:firstLine="454"/>
        <w:jc w:val="both"/>
        <w:rPr>
          <w:sz w:val="20"/>
        </w:rPr>
      </w:pPr>
    </w:p>
    <w:p w14:paraId="56AF1B49" w14:textId="77777777" w:rsidR="00E11F1C" w:rsidRPr="001B1B15" w:rsidRDefault="00E11F1C">
      <w:pPr>
        <w:autoSpaceDE w:val="0"/>
        <w:spacing w:before="0" w:after="0"/>
        <w:ind w:firstLine="567"/>
        <w:jc w:val="both"/>
        <w:rPr>
          <w:sz w:val="18"/>
          <w:szCs w:val="18"/>
        </w:rPr>
      </w:pPr>
      <w:r w:rsidRPr="001B1B15">
        <w:rPr>
          <w:sz w:val="18"/>
          <w:szCs w:val="18"/>
        </w:rPr>
        <w:t>Книга є своєрідним підсумком участі авторів у розробці державної політики інформатизації країни, зокрема щодо використання вільного (з відкритими кодами) програмного забезпечення для інформатизації різних</w:t>
      </w:r>
      <w:r w:rsidRPr="001B1B15">
        <w:rPr>
          <w:color w:val="000000"/>
          <w:sz w:val="18"/>
          <w:szCs w:val="18"/>
        </w:rPr>
        <w:t xml:space="preserve"> галузей</w:t>
      </w:r>
      <w:r w:rsidRPr="001B1B15">
        <w:rPr>
          <w:sz w:val="18"/>
          <w:szCs w:val="18"/>
        </w:rPr>
        <w:t xml:space="preserve"> </w:t>
      </w:r>
      <w:r w:rsidRPr="001B1B15">
        <w:rPr>
          <w:color w:val="000000"/>
          <w:sz w:val="18"/>
          <w:szCs w:val="18"/>
        </w:rPr>
        <w:t>національної економіки</w:t>
      </w:r>
      <w:r w:rsidRPr="001B1B15">
        <w:rPr>
          <w:sz w:val="18"/>
          <w:szCs w:val="18"/>
        </w:rPr>
        <w:t xml:space="preserve">, </w:t>
      </w:r>
      <w:r w:rsidRPr="001B1B15">
        <w:rPr>
          <w:color w:val="000000"/>
          <w:sz w:val="18"/>
          <w:szCs w:val="18"/>
        </w:rPr>
        <w:t xml:space="preserve">у тому числі </w:t>
      </w:r>
      <w:r w:rsidRPr="001B1B15">
        <w:rPr>
          <w:sz w:val="18"/>
          <w:szCs w:val="18"/>
        </w:rPr>
        <w:t xml:space="preserve">державного сектора. Наведено результати аналізу розвитку ринку програмного забезпечення, базових рішень вільного програмного забезпечення як альтернативних </w:t>
      </w:r>
      <w:proofErr w:type="spellStart"/>
      <w:r w:rsidRPr="001B1B15">
        <w:rPr>
          <w:sz w:val="18"/>
          <w:szCs w:val="18"/>
        </w:rPr>
        <w:t>пропрієтарному</w:t>
      </w:r>
      <w:proofErr w:type="spellEnd"/>
      <w:r w:rsidRPr="001B1B15">
        <w:rPr>
          <w:sz w:val="18"/>
          <w:szCs w:val="18"/>
        </w:rPr>
        <w:t xml:space="preserve"> програмному забезпеченню з урахуванням можливостей інформаційно-комунікаційних технологій та вимог забезпечення інформаційної безпеки держави.</w:t>
      </w:r>
    </w:p>
    <w:p w14:paraId="16B69265" w14:textId="77777777" w:rsidR="00E11F1C" w:rsidRPr="001B1B15" w:rsidRDefault="00E11F1C">
      <w:pPr>
        <w:autoSpaceDE w:val="0"/>
        <w:spacing w:before="0" w:after="0"/>
        <w:ind w:firstLine="567"/>
        <w:jc w:val="both"/>
        <w:rPr>
          <w:sz w:val="18"/>
          <w:szCs w:val="18"/>
        </w:rPr>
      </w:pPr>
      <w:r w:rsidRPr="001B1B15">
        <w:rPr>
          <w:sz w:val="18"/>
          <w:szCs w:val="18"/>
        </w:rPr>
        <w:t xml:space="preserve">Аналіз актуальних проблем створення та використання програмного забезпечення в країні доповнюється викладенням перспектив їхнього вирішення в найближчому майбутньому, зокрема стосовно розв’язання завдань з формування інформаційного суспільства та створення інформаційної системи «електронного уряду» з урахуванням питань забезпечення інформаційної безпеки. </w:t>
      </w:r>
    </w:p>
    <w:p w14:paraId="751ADC1E" w14:textId="77777777" w:rsidR="00E11F1C" w:rsidRPr="001B1B15" w:rsidRDefault="00E11F1C">
      <w:pPr>
        <w:autoSpaceDE w:val="0"/>
        <w:spacing w:before="0" w:after="0"/>
        <w:ind w:firstLine="567"/>
        <w:jc w:val="both"/>
        <w:rPr>
          <w:sz w:val="18"/>
          <w:szCs w:val="18"/>
        </w:rPr>
      </w:pPr>
      <w:r w:rsidRPr="001B1B15">
        <w:rPr>
          <w:sz w:val="18"/>
          <w:szCs w:val="18"/>
        </w:rPr>
        <w:t>Для фахівців, експертів, науковців, викладачів і студентів, яких цікавлять проблеми інформаційних технологій та інформаційної безпеки.</w:t>
      </w:r>
    </w:p>
    <w:p w14:paraId="227B6A47" w14:textId="77777777" w:rsidR="00E11F1C" w:rsidRDefault="00E11F1C">
      <w:pPr>
        <w:autoSpaceDE w:val="0"/>
        <w:spacing w:before="0" w:after="0"/>
        <w:jc w:val="both"/>
        <w:rPr>
          <w:sz w:val="20"/>
        </w:rPr>
      </w:pPr>
    </w:p>
    <w:p w14:paraId="342D497E" w14:textId="77777777" w:rsidR="00E11F1C" w:rsidRDefault="00E11F1C">
      <w:pPr>
        <w:autoSpaceDE w:val="0"/>
        <w:spacing w:before="0" w:after="0"/>
        <w:rPr>
          <w:bCs/>
          <w:sz w:val="20"/>
        </w:rPr>
      </w:pPr>
    </w:p>
    <w:p w14:paraId="48693107" w14:textId="77777777" w:rsidR="00E11F1C" w:rsidRDefault="00E11F1C">
      <w:pPr>
        <w:autoSpaceDE w:val="0"/>
        <w:spacing w:before="0" w:after="0"/>
        <w:rPr>
          <w:bCs/>
          <w:sz w:val="20"/>
        </w:rPr>
      </w:pPr>
      <w:r>
        <w:rPr>
          <w:bCs/>
          <w:sz w:val="20"/>
        </w:rPr>
        <w:t>Рецензенти:</w:t>
      </w:r>
    </w:p>
    <w:p w14:paraId="068AB39C" w14:textId="77777777" w:rsidR="00E11F1C" w:rsidRDefault="00E11F1C">
      <w:pPr>
        <w:autoSpaceDE w:val="0"/>
        <w:spacing w:before="0" w:after="0"/>
        <w:rPr>
          <w:b/>
          <w:i/>
          <w:iCs/>
          <w:sz w:val="20"/>
        </w:rPr>
      </w:pPr>
    </w:p>
    <w:p w14:paraId="4EB23D1F" w14:textId="21796C9D" w:rsidR="00E11F1C" w:rsidRDefault="001B1B15">
      <w:pPr>
        <w:autoSpaceDE w:val="0"/>
        <w:spacing w:before="0" w:after="0"/>
        <w:rPr>
          <w:sz w:val="20"/>
        </w:rPr>
      </w:pPr>
      <w:r>
        <w:rPr>
          <w:b/>
          <w:i/>
          <w:iCs/>
          <w:sz w:val="20"/>
        </w:rPr>
        <w:t>К</w:t>
      </w:r>
      <w:r w:rsidR="00E11F1C">
        <w:rPr>
          <w:b/>
          <w:i/>
          <w:iCs/>
          <w:sz w:val="20"/>
        </w:rPr>
        <w:t>.</w:t>
      </w:r>
      <w:r>
        <w:rPr>
          <w:b/>
          <w:i/>
          <w:iCs/>
          <w:sz w:val="20"/>
        </w:rPr>
        <w:t>М</w:t>
      </w:r>
      <w:r w:rsidR="00E11F1C">
        <w:rPr>
          <w:b/>
          <w:i/>
          <w:iCs/>
          <w:sz w:val="20"/>
        </w:rPr>
        <w:t>.</w:t>
      </w:r>
      <w:r w:rsidR="00896372">
        <w:rPr>
          <w:b/>
          <w:i/>
          <w:iCs/>
          <w:sz w:val="20"/>
        </w:rPr>
        <w:t xml:space="preserve"> </w:t>
      </w:r>
      <w:proofErr w:type="spellStart"/>
      <w:r>
        <w:rPr>
          <w:b/>
          <w:i/>
          <w:iCs/>
          <w:sz w:val="20"/>
        </w:rPr>
        <w:t>Лавріщева</w:t>
      </w:r>
      <w:proofErr w:type="spellEnd"/>
      <w:r w:rsidR="00E11F1C">
        <w:rPr>
          <w:sz w:val="20"/>
        </w:rPr>
        <w:t xml:space="preserve"> </w:t>
      </w:r>
      <w:r w:rsidR="00E11F1C">
        <w:rPr>
          <w:sz w:val="20"/>
        </w:rPr>
        <w:tab/>
        <w:t xml:space="preserve">доктор </w:t>
      </w:r>
      <w:r w:rsidR="005336B1">
        <w:rPr>
          <w:sz w:val="20"/>
        </w:rPr>
        <w:t>фізико-математичних</w:t>
      </w:r>
      <w:r w:rsidR="00E11F1C">
        <w:rPr>
          <w:sz w:val="20"/>
        </w:rPr>
        <w:t xml:space="preserve"> наук, професор</w:t>
      </w:r>
    </w:p>
    <w:p w14:paraId="26DFB5D1" w14:textId="7C834AFF" w:rsidR="00E11F1C" w:rsidRDefault="00E11F1C">
      <w:pPr>
        <w:autoSpaceDE w:val="0"/>
        <w:spacing w:before="0" w:after="0"/>
        <w:rPr>
          <w:sz w:val="20"/>
        </w:rPr>
      </w:pPr>
      <w:r>
        <w:rPr>
          <w:b/>
          <w:i/>
          <w:sz w:val="20"/>
        </w:rPr>
        <w:t>А.І. Семенченко</w:t>
      </w:r>
      <w:r>
        <w:rPr>
          <w:sz w:val="20"/>
        </w:rPr>
        <w:tab/>
        <w:t>доктор наук з державного управління</w:t>
      </w:r>
      <w:r w:rsidR="005336B1">
        <w:rPr>
          <w:sz w:val="20"/>
        </w:rPr>
        <w:t>, професор</w:t>
      </w:r>
    </w:p>
    <w:p w14:paraId="6F4EC773" w14:textId="77777777" w:rsidR="00E11F1C" w:rsidRDefault="00E11F1C">
      <w:pPr>
        <w:autoSpaceDE w:val="0"/>
        <w:spacing w:before="0" w:after="0"/>
        <w:jc w:val="both"/>
        <w:rPr>
          <w:sz w:val="20"/>
        </w:rPr>
      </w:pPr>
    </w:p>
    <w:p w14:paraId="3C466D48" w14:textId="77777777" w:rsidR="00E11F1C" w:rsidRDefault="00E11F1C">
      <w:pPr>
        <w:autoSpaceDE w:val="0"/>
        <w:spacing w:before="0" w:after="0"/>
        <w:jc w:val="both"/>
        <w:rPr>
          <w:i/>
          <w:sz w:val="20"/>
        </w:rPr>
      </w:pPr>
    </w:p>
    <w:p w14:paraId="74DB2936" w14:textId="4382C8DA" w:rsidR="00E11F1C" w:rsidRDefault="00E11F1C">
      <w:pPr>
        <w:autoSpaceDE w:val="0"/>
        <w:spacing w:before="0" w:after="0"/>
        <w:jc w:val="both"/>
        <w:rPr>
          <w:i/>
          <w:sz w:val="20"/>
        </w:rPr>
      </w:pPr>
      <w:r>
        <w:rPr>
          <w:i/>
          <w:sz w:val="20"/>
        </w:rPr>
        <w:t xml:space="preserve">Рекомендовано до видання </w:t>
      </w:r>
      <w:r w:rsidR="005336B1">
        <w:rPr>
          <w:i/>
          <w:sz w:val="20"/>
        </w:rPr>
        <w:t>науково-техніч</w:t>
      </w:r>
      <w:r>
        <w:rPr>
          <w:i/>
          <w:sz w:val="20"/>
        </w:rPr>
        <w:t xml:space="preserve">ною радою </w:t>
      </w:r>
      <w:r w:rsidR="005336B1">
        <w:rPr>
          <w:i/>
          <w:sz w:val="20"/>
        </w:rPr>
        <w:t>Міжнародного наукового центру технології програмування «</w:t>
      </w:r>
      <w:proofErr w:type="spellStart"/>
      <w:r w:rsidR="005336B1">
        <w:rPr>
          <w:i/>
          <w:sz w:val="20"/>
        </w:rPr>
        <w:t>Технософт</w:t>
      </w:r>
      <w:proofErr w:type="spellEnd"/>
      <w:r w:rsidR="005336B1">
        <w:rPr>
          <w:i/>
          <w:sz w:val="20"/>
        </w:rPr>
        <w:t xml:space="preserve">» </w:t>
      </w:r>
      <w:r>
        <w:rPr>
          <w:i/>
          <w:sz w:val="20"/>
        </w:rPr>
        <w:t>НАН України</w:t>
      </w:r>
      <w:r w:rsidR="005336B1">
        <w:rPr>
          <w:i/>
          <w:sz w:val="20"/>
        </w:rPr>
        <w:t xml:space="preserve"> та Державного агентства з питань науки, інновацій та інформатизації України</w:t>
      </w:r>
      <w:r>
        <w:rPr>
          <w:i/>
          <w:sz w:val="20"/>
        </w:rPr>
        <w:t xml:space="preserve"> (протокол </w:t>
      </w:r>
      <w:r w:rsidR="005336B1">
        <w:rPr>
          <w:i/>
          <w:sz w:val="20"/>
        </w:rPr>
        <w:t xml:space="preserve">засідання </w:t>
      </w:r>
      <w:r>
        <w:rPr>
          <w:i/>
          <w:sz w:val="20"/>
        </w:rPr>
        <w:t xml:space="preserve">№ </w:t>
      </w:r>
      <w:r w:rsidR="005336B1">
        <w:rPr>
          <w:i/>
          <w:sz w:val="20"/>
        </w:rPr>
        <w:t xml:space="preserve">87 </w:t>
      </w:r>
      <w:r>
        <w:rPr>
          <w:i/>
          <w:sz w:val="20"/>
        </w:rPr>
        <w:t xml:space="preserve"> від </w:t>
      </w:r>
      <w:r w:rsidR="005336B1">
        <w:rPr>
          <w:i/>
          <w:sz w:val="20"/>
        </w:rPr>
        <w:t>15</w:t>
      </w:r>
      <w:r>
        <w:rPr>
          <w:i/>
          <w:sz w:val="20"/>
        </w:rPr>
        <w:t>.</w:t>
      </w:r>
      <w:r w:rsidR="005336B1">
        <w:rPr>
          <w:i/>
          <w:sz w:val="20"/>
        </w:rPr>
        <w:t>01</w:t>
      </w:r>
      <w:r>
        <w:rPr>
          <w:i/>
          <w:sz w:val="20"/>
        </w:rPr>
        <w:t>.201</w:t>
      </w:r>
      <w:r w:rsidR="005336B1">
        <w:rPr>
          <w:i/>
          <w:sz w:val="20"/>
        </w:rPr>
        <w:t>1</w:t>
      </w:r>
      <w:r>
        <w:rPr>
          <w:i/>
          <w:sz w:val="20"/>
        </w:rPr>
        <w:t xml:space="preserve"> р.)</w:t>
      </w:r>
    </w:p>
    <w:p w14:paraId="16C8F674" w14:textId="77777777" w:rsidR="00E11F1C" w:rsidRDefault="00E11F1C">
      <w:pPr>
        <w:autoSpaceDE w:val="0"/>
        <w:spacing w:before="0" w:after="0"/>
        <w:rPr>
          <w:b/>
          <w:bCs/>
          <w:sz w:val="20"/>
        </w:rPr>
      </w:pPr>
    </w:p>
    <w:p w14:paraId="36A3811B" w14:textId="77777777" w:rsidR="00E11F1C" w:rsidRDefault="00E11F1C">
      <w:pPr>
        <w:autoSpaceDE w:val="0"/>
        <w:spacing w:before="0" w:after="0"/>
        <w:ind w:firstLine="454"/>
        <w:jc w:val="both"/>
        <w:rPr>
          <w:b/>
          <w:bCs/>
          <w:sz w:val="20"/>
        </w:rPr>
      </w:pPr>
    </w:p>
    <w:p w14:paraId="4AEA6E3F" w14:textId="0B602DB6" w:rsidR="00E11F1C" w:rsidRPr="005336B1" w:rsidRDefault="00E11F1C">
      <w:pPr>
        <w:autoSpaceDE w:val="0"/>
        <w:spacing w:before="0" w:after="0"/>
        <w:ind w:firstLine="454"/>
        <w:jc w:val="both"/>
        <w:rPr>
          <w:sz w:val="20"/>
        </w:rPr>
      </w:pPr>
      <w:r>
        <w:rPr>
          <w:b/>
          <w:bCs/>
          <w:sz w:val="20"/>
        </w:rPr>
        <w:tab/>
      </w:r>
      <w:r>
        <w:rPr>
          <w:b/>
          <w:bCs/>
          <w:sz w:val="20"/>
        </w:rPr>
        <w:tab/>
      </w:r>
      <w:r>
        <w:rPr>
          <w:b/>
          <w:bCs/>
          <w:sz w:val="20"/>
        </w:rPr>
        <w:tab/>
      </w:r>
      <w:r>
        <w:rPr>
          <w:b/>
          <w:bCs/>
          <w:sz w:val="20"/>
        </w:rPr>
        <w:tab/>
      </w:r>
      <w:r>
        <w:rPr>
          <w:b/>
          <w:bCs/>
          <w:sz w:val="20"/>
        </w:rPr>
        <w:tab/>
      </w:r>
      <w:r w:rsidRPr="005336B1">
        <w:rPr>
          <w:sz w:val="20"/>
        </w:rPr>
        <w:tab/>
      </w:r>
    </w:p>
    <w:p w14:paraId="1E945230" w14:textId="553DE26A" w:rsidR="00E11F1C" w:rsidRPr="005336B1" w:rsidRDefault="00E11F1C">
      <w:pPr>
        <w:autoSpaceDE w:val="0"/>
        <w:spacing w:before="0" w:after="0"/>
        <w:ind w:firstLine="454"/>
        <w:jc w:val="both"/>
        <w:rPr>
          <w:sz w:val="20"/>
        </w:rPr>
      </w:pPr>
      <w:r w:rsidRPr="005336B1">
        <w:rPr>
          <w:sz w:val="20"/>
        </w:rPr>
        <w:t xml:space="preserve">                                                                    © Будько</w:t>
      </w:r>
      <w:r w:rsidR="005336B1" w:rsidRPr="005336B1">
        <w:rPr>
          <w:sz w:val="20"/>
        </w:rPr>
        <w:t xml:space="preserve"> М.М.</w:t>
      </w:r>
      <w:r w:rsidRPr="005336B1">
        <w:rPr>
          <w:sz w:val="20"/>
        </w:rPr>
        <w:t>, 2011</w:t>
      </w:r>
    </w:p>
    <w:p w14:paraId="3B21B31C" w14:textId="53D0A2C1" w:rsidR="00E11F1C" w:rsidRPr="005336B1" w:rsidRDefault="00E11F1C">
      <w:pPr>
        <w:autoSpaceDE w:val="0"/>
        <w:spacing w:before="0" w:after="0"/>
        <w:ind w:firstLine="454"/>
        <w:jc w:val="both"/>
        <w:rPr>
          <w:sz w:val="20"/>
        </w:rPr>
      </w:pPr>
      <w:r w:rsidRPr="005336B1">
        <w:rPr>
          <w:sz w:val="20"/>
        </w:rPr>
        <w:t xml:space="preserve">                                                                    © Нестеренко</w:t>
      </w:r>
      <w:r w:rsidR="005336B1" w:rsidRPr="005336B1">
        <w:rPr>
          <w:sz w:val="20"/>
        </w:rPr>
        <w:t xml:space="preserve"> О. В.</w:t>
      </w:r>
      <w:r w:rsidRPr="005336B1">
        <w:rPr>
          <w:sz w:val="20"/>
        </w:rPr>
        <w:t>, 2011</w:t>
      </w:r>
    </w:p>
    <w:p w14:paraId="33D18D9B" w14:textId="12757FE8" w:rsidR="005336B1" w:rsidRDefault="00E11F1C">
      <w:pPr>
        <w:autoSpaceDE w:val="0"/>
        <w:spacing w:before="0" w:after="0"/>
        <w:jc w:val="both"/>
        <w:rPr>
          <w:b/>
          <w:bCs/>
          <w:sz w:val="20"/>
        </w:rPr>
      </w:pPr>
      <w:r w:rsidRPr="005336B1">
        <w:rPr>
          <w:sz w:val="20"/>
        </w:rPr>
        <w:t xml:space="preserve"> ISBN 978-966-</w:t>
      </w:r>
      <w:r w:rsidR="005336B1">
        <w:rPr>
          <w:sz w:val="20"/>
        </w:rPr>
        <w:t>542</w:t>
      </w:r>
      <w:r w:rsidRPr="005336B1">
        <w:rPr>
          <w:sz w:val="20"/>
        </w:rPr>
        <w:t>-</w:t>
      </w:r>
      <w:r w:rsidR="005336B1">
        <w:rPr>
          <w:sz w:val="20"/>
        </w:rPr>
        <w:t>511</w:t>
      </w:r>
      <w:r w:rsidRPr="005336B1">
        <w:rPr>
          <w:sz w:val="20"/>
        </w:rPr>
        <w:t>-</w:t>
      </w:r>
      <w:r w:rsidR="005336B1">
        <w:rPr>
          <w:sz w:val="20"/>
        </w:rPr>
        <w:t>3</w:t>
      </w:r>
      <w:r w:rsidRPr="005336B1">
        <w:rPr>
          <w:sz w:val="20"/>
        </w:rPr>
        <w:tab/>
      </w:r>
      <w:r w:rsidRPr="005336B1">
        <w:rPr>
          <w:sz w:val="20"/>
        </w:rPr>
        <w:tab/>
      </w:r>
      <w:r w:rsidR="005336B1">
        <w:rPr>
          <w:sz w:val="20"/>
        </w:rPr>
        <w:t xml:space="preserve">              </w:t>
      </w:r>
      <w:r w:rsidRPr="005336B1">
        <w:rPr>
          <w:sz w:val="20"/>
        </w:rPr>
        <w:t xml:space="preserve">      © </w:t>
      </w:r>
      <w:proofErr w:type="spellStart"/>
      <w:r w:rsidRPr="005336B1">
        <w:rPr>
          <w:sz w:val="20"/>
        </w:rPr>
        <w:t>Нетесін</w:t>
      </w:r>
      <w:proofErr w:type="spellEnd"/>
      <w:r w:rsidR="005336B1" w:rsidRPr="005336B1">
        <w:rPr>
          <w:sz w:val="20"/>
        </w:rPr>
        <w:t xml:space="preserve"> І.Є.</w:t>
      </w:r>
      <w:r w:rsidRPr="005336B1">
        <w:rPr>
          <w:sz w:val="20"/>
        </w:rPr>
        <w:t>, 2011</w:t>
      </w:r>
      <w:r>
        <w:rPr>
          <w:b/>
          <w:bCs/>
          <w:sz w:val="20"/>
        </w:rPr>
        <w:tab/>
      </w:r>
    </w:p>
    <w:p w14:paraId="33CA89EA" w14:textId="77777777" w:rsidR="005336B1" w:rsidRDefault="005336B1">
      <w:pPr>
        <w:autoSpaceDE w:val="0"/>
        <w:spacing w:before="0" w:after="0"/>
        <w:jc w:val="both"/>
        <w:rPr>
          <w:b/>
          <w:bCs/>
          <w:sz w:val="20"/>
        </w:rPr>
      </w:pPr>
      <w:r>
        <w:rPr>
          <w:sz w:val="20"/>
        </w:rPr>
        <w:t xml:space="preserve">                                                                             </w:t>
      </w:r>
      <w:r w:rsidRPr="005336B1">
        <w:rPr>
          <w:sz w:val="20"/>
        </w:rPr>
        <w:t>©</w:t>
      </w:r>
      <w:r>
        <w:rPr>
          <w:sz w:val="20"/>
        </w:rPr>
        <w:t>«Альтерпрес»</w:t>
      </w:r>
      <w:r w:rsidRPr="005336B1">
        <w:rPr>
          <w:sz w:val="20"/>
        </w:rPr>
        <w:t>,2011</w:t>
      </w:r>
      <w:r w:rsidR="00E11F1C">
        <w:rPr>
          <w:b/>
          <w:bCs/>
          <w:sz w:val="20"/>
        </w:rPr>
        <w:t xml:space="preserve">  </w:t>
      </w:r>
    </w:p>
    <w:p w14:paraId="73E77BA0" w14:textId="77777777" w:rsidR="005336B1" w:rsidRPr="005336B1" w:rsidRDefault="005336B1" w:rsidP="005336B1">
      <w:pPr>
        <w:autoSpaceDE w:val="0"/>
        <w:spacing w:before="0" w:after="0"/>
        <w:ind w:left="3261"/>
        <w:jc w:val="right"/>
        <w:rPr>
          <w:szCs w:val="24"/>
        </w:rPr>
      </w:pPr>
      <w:r w:rsidRPr="005336B1">
        <w:rPr>
          <w:szCs w:val="24"/>
        </w:rPr>
        <w:lastRenderedPageBreak/>
        <w:t xml:space="preserve">20-річчю незалежності України та 20-річчю ОС </w:t>
      </w:r>
      <w:r w:rsidR="00E11F1C" w:rsidRPr="005336B1">
        <w:rPr>
          <w:szCs w:val="24"/>
        </w:rPr>
        <w:t xml:space="preserve"> </w:t>
      </w:r>
      <w:r>
        <w:rPr>
          <w:szCs w:val="24"/>
          <w:lang w:val="en-US"/>
        </w:rPr>
        <w:t>Linux</w:t>
      </w:r>
    </w:p>
    <w:p w14:paraId="16E11171" w14:textId="7D69A258" w:rsidR="00E11F1C" w:rsidRPr="005336B1" w:rsidRDefault="005336B1" w:rsidP="005336B1">
      <w:pPr>
        <w:autoSpaceDE w:val="0"/>
        <w:spacing w:before="0" w:after="0"/>
        <w:ind w:left="3261"/>
        <w:jc w:val="right"/>
        <w:rPr>
          <w:szCs w:val="24"/>
        </w:rPr>
        <w:sectPr w:rsidR="00E11F1C" w:rsidRPr="005336B1" w:rsidSect="001B1B15">
          <w:headerReference w:type="even" r:id="rId13"/>
          <w:headerReference w:type="default" r:id="rId14"/>
          <w:footerReference w:type="even" r:id="rId15"/>
          <w:footerReference w:type="default" r:id="rId16"/>
          <w:headerReference w:type="first" r:id="rId17"/>
          <w:footerReference w:type="first" r:id="rId18"/>
          <w:pgSz w:w="8391" w:h="11906"/>
          <w:pgMar w:top="737" w:right="1020" w:bottom="737" w:left="851" w:header="708" w:footer="567" w:gutter="0"/>
          <w:cols w:space="720"/>
          <w:docGrid w:linePitch="360"/>
        </w:sectPr>
      </w:pPr>
      <w:r>
        <w:rPr>
          <w:szCs w:val="24"/>
        </w:rPr>
        <w:t>присвячуємо</w:t>
      </w:r>
      <w:r w:rsidR="00E11F1C" w:rsidRPr="005336B1">
        <w:rPr>
          <w:szCs w:val="24"/>
        </w:rPr>
        <w:t xml:space="preserve">  </w:t>
      </w:r>
    </w:p>
    <w:p w14:paraId="5366CE7A" w14:textId="77777777" w:rsidR="00E11F1C" w:rsidRDefault="00E11F1C">
      <w:pPr>
        <w:spacing w:before="0" w:after="0"/>
        <w:jc w:val="center"/>
        <w:rPr>
          <w:rFonts w:ascii="Garamond" w:hAnsi="Garamond" w:cs="Arial"/>
          <w:b/>
          <w:sz w:val="32"/>
          <w:szCs w:val="32"/>
        </w:rPr>
      </w:pPr>
      <w:r>
        <w:rPr>
          <w:rFonts w:ascii="Garamond" w:hAnsi="Garamond" w:cs="Arial"/>
          <w:b/>
          <w:sz w:val="32"/>
          <w:szCs w:val="32"/>
        </w:rPr>
        <w:lastRenderedPageBreak/>
        <w:t>З М І С Т</w:t>
      </w:r>
    </w:p>
    <w:p w14:paraId="2A0C0187" w14:textId="77777777" w:rsidR="00E11F1C" w:rsidRDefault="00E11F1C">
      <w:pPr>
        <w:pStyle w:val="1"/>
        <w:keepNext w:val="0"/>
        <w:numPr>
          <w:ilvl w:val="0"/>
          <w:numId w:val="1"/>
        </w:numPr>
        <w:ind w:left="0" w:firstLine="454"/>
        <w:jc w:val="both"/>
        <w:rPr>
          <w:sz w:val="22"/>
          <w:szCs w:val="22"/>
        </w:rPr>
      </w:pPr>
    </w:p>
    <w:tbl>
      <w:tblPr>
        <w:tblW w:w="6947" w:type="dxa"/>
        <w:tblInd w:w="108" w:type="dxa"/>
        <w:tblLayout w:type="fixed"/>
        <w:tblLook w:val="0000" w:firstRow="0" w:lastRow="0" w:firstColumn="0" w:lastColumn="0" w:noHBand="0" w:noVBand="0"/>
      </w:tblPr>
      <w:tblGrid>
        <w:gridCol w:w="6379"/>
        <w:gridCol w:w="568"/>
      </w:tblGrid>
      <w:tr w:rsidR="00E11F1C" w14:paraId="145745C0" w14:textId="77777777" w:rsidTr="004C734A">
        <w:tc>
          <w:tcPr>
            <w:tcW w:w="6379" w:type="dxa"/>
            <w:shd w:val="clear" w:color="auto" w:fill="auto"/>
          </w:tcPr>
          <w:p w14:paraId="29A35E67" w14:textId="77777777" w:rsidR="00E11F1C" w:rsidRDefault="00E11F1C">
            <w:pPr>
              <w:pStyle w:val="8"/>
              <w:keepNext w:val="0"/>
              <w:numPr>
                <w:ilvl w:val="7"/>
                <w:numId w:val="1"/>
              </w:numPr>
              <w:snapToGrid w:val="0"/>
              <w:spacing w:line="240" w:lineRule="auto"/>
              <w:ind w:left="0" w:firstLine="0"/>
              <w:jc w:val="left"/>
              <w:rPr>
                <w:rFonts w:ascii="Garamond" w:hAnsi="Garamond"/>
                <w:sz w:val="22"/>
                <w:szCs w:val="22"/>
                <w:lang w:val="uk-UA"/>
              </w:rPr>
            </w:pPr>
            <w:r>
              <w:rPr>
                <w:rFonts w:ascii="Garamond" w:hAnsi="Garamond"/>
                <w:b/>
                <w:sz w:val="22"/>
                <w:szCs w:val="22"/>
                <w:lang w:val="uk-UA"/>
              </w:rPr>
              <w:t>ПЕРЕЛІК УМОВНИХ СКОРОЧЕНЬ</w:t>
            </w:r>
            <w:r>
              <w:rPr>
                <w:sz w:val="22"/>
                <w:szCs w:val="22"/>
                <w:lang w:val="uk-UA"/>
              </w:rPr>
              <w:t xml:space="preserve"> </w:t>
            </w:r>
            <w:r>
              <w:rPr>
                <w:rFonts w:ascii="Garamond" w:hAnsi="Garamond"/>
                <w:sz w:val="22"/>
                <w:szCs w:val="22"/>
                <w:lang w:val="uk-UA"/>
              </w:rPr>
              <w:t>……………..……………</w:t>
            </w:r>
          </w:p>
        </w:tc>
        <w:tc>
          <w:tcPr>
            <w:tcW w:w="568" w:type="dxa"/>
            <w:shd w:val="clear" w:color="auto" w:fill="auto"/>
          </w:tcPr>
          <w:p w14:paraId="7B695E65" w14:textId="3DF73F1F" w:rsidR="00E11F1C" w:rsidRPr="00CF3219" w:rsidRDefault="00CF3219">
            <w:pPr>
              <w:snapToGrid w:val="0"/>
              <w:spacing w:before="0" w:after="0"/>
              <w:jc w:val="right"/>
              <w:rPr>
                <w:sz w:val="22"/>
                <w:szCs w:val="22"/>
                <w:lang w:val="ru-UA"/>
              </w:rPr>
            </w:pPr>
            <w:r>
              <w:rPr>
                <w:sz w:val="22"/>
                <w:szCs w:val="22"/>
                <w:lang w:val="ru-UA"/>
              </w:rPr>
              <w:t>6</w:t>
            </w:r>
          </w:p>
        </w:tc>
      </w:tr>
      <w:tr w:rsidR="00E11F1C" w14:paraId="2154D173" w14:textId="77777777" w:rsidTr="004C734A">
        <w:tc>
          <w:tcPr>
            <w:tcW w:w="6379" w:type="dxa"/>
            <w:shd w:val="clear" w:color="auto" w:fill="auto"/>
          </w:tcPr>
          <w:p w14:paraId="2BE391A6" w14:textId="77777777" w:rsidR="00CF3219" w:rsidRPr="00CF3219" w:rsidRDefault="00CF3219">
            <w:pPr>
              <w:pStyle w:val="8"/>
              <w:keepNext w:val="0"/>
              <w:numPr>
                <w:ilvl w:val="7"/>
                <w:numId w:val="1"/>
              </w:numPr>
              <w:snapToGrid w:val="0"/>
              <w:spacing w:line="240" w:lineRule="auto"/>
              <w:ind w:left="0" w:firstLine="0"/>
              <w:jc w:val="left"/>
              <w:rPr>
                <w:rFonts w:ascii="Garamond" w:hAnsi="Garamond"/>
                <w:sz w:val="22"/>
                <w:szCs w:val="22"/>
                <w:lang w:val="uk-UA"/>
              </w:rPr>
            </w:pPr>
          </w:p>
          <w:p w14:paraId="731B905E" w14:textId="29CCABB2" w:rsidR="00E11F1C" w:rsidRDefault="00E11F1C">
            <w:pPr>
              <w:pStyle w:val="8"/>
              <w:keepNext w:val="0"/>
              <w:numPr>
                <w:ilvl w:val="7"/>
                <w:numId w:val="1"/>
              </w:numPr>
              <w:snapToGrid w:val="0"/>
              <w:spacing w:line="240" w:lineRule="auto"/>
              <w:ind w:left="0" w:firstLine="0"/>
              <w:jc w:val="left"/>
              <w:rPr>
                <w:rFonts w:ascii="Garamond" w:hAnsi="Garamond"/>
                <w:sz w:val="22"/>
                <w:szCs w:val="22"/>
                <w:lang w:val="uk-UA"/>
              </w:rPr>
            </w:pPr>
            <w:r>
              <w:rPr>
                <w:rFonts w:ascii="Garamond" w:hAnsi="Garamond"/>
                <w:b/>
                <w:sz w:val="22"/>
                <w:szCs w:val="22"/>
                <w:lang w:val="uk-UA"/>
              </w:rPr>
              <w:t xml:space="preserve">ОСНОВНІ ВИЗНАЧЕННЯ </w:t>
            </w:r>
            <w:r>
              <w:rPr>
                <w:rFonts w:ascii="Garamond" w:hAnsi="Garamond"/>
                <w:sz w:val="22"/>
                <w:szCs w:val="22"/>
                <w:lang w:val="uk-UA"/>
              </w:rPr>
              <w:t>……………………………………. .</w:t>
            </w:r>
          </w:p>
        </w:tc>
        <w:tc>
          <w:tcPr>
            <w:tcW w:w="568" w:type="dxa"/>
            <w:shd w:val="clear" w:color="auto" w:fill="auto"/>
          </w:tcPr>
          <w:p w14:paraId="00354D3F" w14:textId="77777777" w:rsidR="00CF3219" w:rsidRDefault="00CF3219">
            <w:pPr>
              <w:snapToGrid w:val="0"/>
              <w:spacing w:before="0" w:after="0"/>
              <w:jc w:val="right"/>
              <w:rPr>
                <w:sz w:val="22"/>
                <w:szCs w:val="22"/>
                <w:lang w:val="ru-UA"/>
              </w:rPr>
            </w:pPr>
          </w:p>
          <w:p w14:paraId="037E5A24" w14:textId="55A3991A" w:rsidR="00E11F1C" w:rsidRPr="00CF3219" w:rsidRDefault="00CF3219">
            <w:pPr>
              <w:snapToGrid w:val="0"/>
              <w:spacing w:before="0" w:after="0"/>
              <w:jc w:val="right"/>
              <w:rPr>
                <w:sz w:val="22"/>
                <w:szCs w:val="22"/>
                <w:lang w:val="ru-UA"/>
              </w:rPr>
            </w:pPr>
            <w:r>
              <w:rPr>
                <w:sz w:val="22"/>
                <w:szCs w:val="22"/>
                <w:lang w:val="ru-UA"/>
              </w:rPr>
              <w:t>8</w:t>
            </w:r>
          </w:p>
        </w:tc>
      </w:tr>
      <w:tr w:rsidR="00E11F1C" w14:paraId="058AF308" w14:textId="77777777" w:rsidTr="004C734A">
        <w:tc>
          <w:tcPr>
            <w:tcW w:w="6379" w:type="dxa"/>
            <w:shd w:val="clear" w:color="auto" w:fill="auto"/>
          </w:tcPr>
          <w:p w14:paraId="6E37D7AD" w14:textId="77777777" w:rsidR="00CF3219" w:rsidRPr="00CF3219" w:rsidRDefault="00CF3219">
            <w:pPr>
              <w:pStyle w:val="1"/>
              <w:keepNext w:val="0"/>
              <w:numPr>
                <w:ilvl w:val="0"/>
                <w:numId w:val="1"/>
              </w:numPr>
              <w:snapToGrid w:val="0"/>
              <w:jc w:val="left"/>
              <w:rPr>
                <w:rFonts w:ascii="Garamond" w:hAnsi="Garamond"/>
                <w:b w:val="0"/>
                <w:sz w:val="22"/>
                <w:szCs w:val="22"/>
              </w:rPr>
            </w:pPr>
          </w:p>
          <w:p w14:paraId="6EA59A20" w14:textId="53DD29EE" w:rsidR="00CF3219" w:rsidRPr="00CF3219" w:rsidRDefault="00CF3219">
            <w:pPr>
              <w:pStyle w:val="1"/>
              <w:keepNext w:val="0"/>
              <w:numPr>
                <w:ilvl w:val="0"/>
                <w:numId w:val="1"/>
              </w:numPr>
              <w:snapToGrid w:val="0"/>
              <w:jc w:val="left"/>
              <w:rPr>
                <w:rFonts w:ascii="Garamond" w:hAnsi="Garamond"/>
                <w:b w:val="0"/>
                <w:sz w:val="22"/>
                <w:szCs w:val="22"/>
              </w:rPr>
            </w:pPr>
            <w:r w:rsidRPr="00CF3219">
              <w:rPr>
                <w:rFonts w:ascii="Garamond" w:hAnsi="Garamond"/>
                <w:bCs/>
                <w:sz w:val="22"/>
                <w:szCs w:val="22"/>
                <w:lang w:val="ru-UA"/>
              </w:rPr>
              <w:t>ПЕРЕДМОВА</w:t>
            </w:r>
            <w:r>
              <w:rPr>
                <w:rFonts w:ascii="Garamond" w:hAnsi="Garamond"/>
                <w:b w:val="0"/>
                <w:sz w:val="22"/>
                <w:szCs w:val="22"/>
              </w:rPr>
              <w:t xml:space="preserve"> …………………………………………………</w:t>
            </w:r>
            <w:r w:rsidR="00241753">
              <w:rPr>
                <w:rFonts w:ascii="Garamond" w:hAnsi="Garamond"/>
                <w:b w:val="0"/>
                <w:sz w:val="22"/>
                <w:szCs w:val="22"/>
              </w:rPr>
              <w:t>…</w:t>
            </w:r>
            <w:r>
              <w:rPr>
                <w:rFonts w:ascii="Garamond" w:hAnsi="Garamond"/>
                <w:b w:val="0"/>
                <w:sz w:val="22"/>
                <w:szCs w:val="22"/>
              </w:rPr>
              <w:t xml:space="preserve">… </w:t>
            </w:r>
          </w:p>
          <w:p w14:paraId="2C1BC08B" w14:textId="77777777" w:rsidR="00CF3219" w:rsidRPr="00CF3219" w:rsidRDefault="00CF3219">
            <w:pPr>
              <w:pStyle w:val="1"/>
              <w:keepNext w:val="0"/>
              <w:numPr>
                <w:ilvl w:val="0"/>
                <w:numId w:val="1"/>
              </w:numPr>
              <w:snapToGrid w:val="0"/>
              <w:jc w:val="left"/>
              <w:rPr>
                <w:rFonts w:ascii="Garamond" w:hAnsi="Garamond"/>
                <w:b w:val="0"/>
                <w:sz w:val="22"/>
                <w:szCs w:val="22"/>
              </w:rPr>
            </w:pPr>
          </w:p>
          <w:p w14:paraId="4DF3EF5C" w14:textId="2C03E2AD" w:rsidR="00E11F1C" w:rsidRDefault="00E11F1C">
            <w:pPr>
              <w:pStyle w:val="1"/>
              <w:keepNext w:val="0"/>
              <w:numPr>
                <w:ilvl w:val="0"/>
                <w:numId w:val="1"/>
              </w:numPr>
              <w:snapToGrid w:val="0"/>
              <w:jc w:val="left"/>
              <w:rPr>
                <w:rFonts w:ascii="Garamond" w:hAnsi="Garamond"/>
                <w:b w:val="0"/>
                <w:sz w:val="22"/>
                <w:szCs w:val="22"/>
              </w:rPr>
            </w:pPr>
            <w:r>
              <w:rPr>
                <w:rFonts w:ascii="Garamond" w:hAnsi="Garamond"/>
                <w:sz w:val="22"/>
                <w:szCs w:val="22"/>
              </w:rPr>
              <w:t>ВСТУП</w:t>
            </w:r>
            <w:r>
              <w:rPr>
                <w:sz w:val="22"/>
                <w:szCs w:val="22"/>
              </w:rPr>
              <w:t xml:space="preserve"> </w:t>
            </w:r>
            <w:r>
              <w:rPr>
                <w:rFonts w:ascii="Garamond" w:hAnsi="Garamond"/>
                <w:b w:val="0"/>
                <w:sz w:val="22"/>
                <w:szCs w:val="22"/>
              </w:rPr>
              <w:t>………………………………………………………………</w:t>
            </w:r>
          </w:p>
        </w:tc>
        <w:tc>
          <w:tcPr>
            <w:tcW w:w="568" w:type="dxa"/>
            <w:shd w:val="clear" w:color="auto" w:fill="auto"/>
          </w:tcPr>
          <w:p w14:paraId="3089BD78" w14:textId="77777777" w:rsidR="00CF3219" w:rsidRDefault="00CF3219">
            <w:pPr>
              <w:pStyle w:val="1"/>
              <w:keepNext w:val="0"/>
              <w:numPr>
                <w:ilvl w:val="0"/>
                <w:numId w:val="1"/>
              </w:numPr>
              <w:snapToGrid w:val="0"/>
              <w:jc w:val="right"/>
              <w:rPr>
                <w:b w:val="0"/>
                <w:sz w:val="22"/>
                <w:szCs w:val="22"/>
              </w:rPr>
            </w:pPr>
          </w:p>
          <w:p w14:paraId="7D37D07D" w14:textId="77777777" w:rsidR="00E11F1C" w:rsidRDefault="00CF3219">
            <w:pPr>
              <w:pStyle w:val="1"/>
              <w:keepNext w:val="0"/>
              <w:numPr>
                <w:ilvl w:val="0"/>
                <w:numId w:val="1"/>
              </w:numPr>
              <w:snapToGrid w:val="0"/>
              <w:jc w:val="right"/>
              <w:rPr>
                <w:b w:val="0"/>
                <w:sz w:val="22"/>
                <w:szCs w:val="22"/>
              </w:rPr>
            </w:pPr>
            <w:r>
              <w:rPr>
                <w:b w:val="0"/>
                <w:sz w:val="22"/>
                <w:szCs w:val="22"/>
              </w:rPr>
              <w:t>13</w:t>
            </w:r>
          </w:p>
          <w:p w14:paraId="22327A4F" w14:textId="6EA7C2E1" w:rsidR="00CF3219" w:rsidRPr="00CF3219" w:rsidRDefault="00CF3219" w:rsidP="00CF3219">
            <w:r>
              <w:t xml:space="preserve"> 15</w:t>
            </w:r>
          </w:p>
        </w:tc>
      </w:tr>
      <w:tr w:rsidR="00E11F1C" w14:paraId="4E068D21" w14:textId="77777777" w:rsidTr="004C734A">
        <w:tc>
          <w:tcPr>
            <w:tcW w:w="6379" w:type="dxa"/>
            <w:shd w:val="clear" w:color="auto" w:fill="auto"/>
          </w:tcPr>
          <w:p w14:paraId="611FE082" w14:textId="77777777" w:rsidR="00CF3219" w:rsidRPr="00CF3219" w:rsidRDefault="00CF3219" w:rsidP="00896372">
            <w:pPr>
              <w:pStyle w:val="1"/>
              <w:keepNext w:val="0"/>
              <w:numPr>
                <w:ilvl w:val="0"/>
                <w:numId w:val="1"/>
              </w:numPr>
              <w:snapToGrid w:val="0"/>
              <w:jc w:val="left"/>
              <w:rPr>
                <w:rFonts w:ascii="Garamond" w:hAnsi="Garamond"/>
                <w:b w:val="0"/>
                <w:sz w:val="22"/>
                <w:szCs w:val="22"/>
              </w:rPr>
            </w:pPr>
          </w:p>
          <w:p w14:paraId="203D446A" w14:textId="77777777" w:rsidR="00CF3219" w:rsidRPr="00CF3219" w:rsidRDefault="00E11F1C" w:rsidP="00896372">
            <w:pPr>
              <w:pStyle w:val="1"/>
              <w:keepNext w:val="0"/>
              <w:numPr>
                <w:ilvl w:val="0"/>
                <w:numId w:val="1"/>
              </w:numPr>
              <w:snapToGrid w:val="0"/>
              <w:jc w:val="left"/>
              <w:rPr>
                <w:rFonts w:ascii="Garamond" w:hAnsi="Garamond"/>
                <w:b w:val="0"/>
                <w:sz w:val="22"/>
                <w:szCs w:val="22"/>
              </w:rPr>
            </w:pPr>
            <w:r>
              <w:rPr>
                <w:rFonts w:ascii="Garamond" w:hAnsi="Garamond"/>
                <w:sz w:val="22"/>
                <w:szCs w:val="22"/>
              </w:rPr>
              <w:t xml:space="preserve">РОЗДІЛ 1. </w:t>
            </w:r>
          </w:p>
          <w:p w14:paraId="3E9A3493" w14:textId="661DC1F0" w:rsidR="00E11F1C" w:rsidRDefault="00E11F1C" w:rsidP="00CF3219">
            <w:pPr>
              <w:pStyle w:val="1"/>
              <w:keepNext w:val="0"/>
              <w:numPr>
                <w:ilvl w:val="0"/>
                <w:numId w:val="1"/>
              </w:numPr>
              <w:tabs>
                <w:tab w:val="clear" w:pos="432"/>
                <w:tab w:val="num" w:pos="599"/>
              </w:tabs>
              <w:snapToGrid w:val="0"/>
              <w:ind w:left="32" w:firstLine="0"/>
              <w:jc w:val="left"/>
              <w:rPr>
                <w:rFonts w:ascii="Garamond" w:hAnsi="Garamond"/>
                <w:b w:val="0"/>
                <w:sz w:val="22"/>
                <w:szCs w:val="22"/>
              </w:rPr>
            </w:pPr>
            <w:r w:rsidRPr="00CF3219">
              <w:rPr>
                <w:rFonts w:ascii="Garamond" w:hAnsi="Garamond"/>
                <w:b w:val="0"/>
                <w:bCs/>
                <w:sz w:val="22"/>
                <w:szCs w:val="22"/>
              </w:rPr>
              <w:t xml:space="preserve">АНАЛІЗ ПРОБЛЕМ РОЗВИТКУ ІНФРАСТРУКТУРИ </w:t>
            </w:r>
            <w:r w:rsidR="00CF3219">
              <w:rPr>
                <w:rFonts w:ascii="Garamond" w:hAnsi="Garamond"/>
                <w:b w:val="0"/>
                <w:bCs/>
                <w:sz w:val="22"/>
                <w:szCs w:val="22"/>
              </w:rPr>
              <w:t xml:space="preserve">        </w:t>
            </w:r>
            <w:r w:rsidRPr="00CF3219">
              <w:rPr>
                <w:rFonts w:ascii="Garamond" w:hAnsi="Garamond"/>
                <w:b w:val="0"/>
                <w:bCs/>
                <w:sz w:val="22"/>
                <w:szCs w:val="22"/>
              </w:rPr>
              <w:t>ПРОГРАМНОГО ЗАБЕЗПЕЧЕННЯ В СВІТІ ТА В УКРАЇНІ</w:t>
            </w:r>
            <w:r w:rsidR="00CF3219">
              <w:rPr>
                <w:rFonts w:ascii="Garamond" w:hAnsi="Garamond"/>
                <w:b w:val="0"/>
                <w:sz w:val="22"/>
                <w:szCs w:val="22"/>
              </w:rPr>
              <w:t>…</w:t>
            </w:r>
            <w:r w:rsidR="00241753">
              <w:rPr>
                <w:rFonts w:ascii="Garamond" w:hAnsi="Garamond"/>
                <w:b w:val="0"/>
                <w:sz w:val="22"/>
                <w:szCs w:val="22"/>
              </w:rPr>
              <w:t>..</w:t>
            </w:r>
            <w:r w:rsidR="00896372">
              <w:rPr>
                <w:rFonts w:ascii="Garamond" w:hAnsi="Garamond"/>
                <w:sz w:val="22"/>
                <w:szCs w:val="22"/>
              </w:rPr>
              <w:t xml:space="preserve">  </w:t>
            </w:r>
          </w:p>
        </w:tc>
        <w:tc>
          <w:tcPr>
            <w:tcW w:w="568" w:type="dxa"/>
            <w:shd w:val="clear" w:color="auto" w:fill="auto"/>
          </w:tcPr>
          <w:p w14:paraId="3CDFCDDC" w14:textId="77777777" w:rsidR="00E11F1C" w:rsidRDefault="00E11F1C">
            <w:pPr>
              <w:pStyle w:val="1"/>
              <w:keepNext w:val="0"/>
              <w:numPr>
                <w:ilvl w:val="0"/>
                <w:numId w:val="1"/>
              </w:numPr>
              <w:snapToGrid w:val="0"/>
              <w:ind w:left="0" w:firstLine="454"/>
              <w:jc w:val="right"/>
              <w:rPr>
                <w:b w:val="0"/>
                <w:bCs/>
                <w:sz w:val="22"/>
                <w:szCs w:val="22"/>
              </w:rPr>
            </w:pPr>
          </w:p>
          <w:p w14:paraId="70E93E52" w14:textId="77777777" w:rsidR="00E11F1C" w:rsidRDefault="00E11F1C">
            <w:pPr>
              <w:pStyle w:val="1"/>
              <w:keepNext w:val="0"/>
              <w:numPr>
                <w:ilvl w:val="0"/>
                <w:numId w:val="1"/>
              </w:numPr>
              <w:jc w:val="right"/>
              <w:rPr>
                <w:b w:val="0"/>
                <w:bCs/>
                <w:sz w:val="22"/>
                <w:szCs w:val="22"/>
              </w:rPr>
            </w:pPr>
          </w:p>
          <w:p w14:paraId="6B885826" w14:textId="77777777" w:rsidR="00CF3219" w:rsidRDefault="00CF3219">
            <w:pPr>
              <w:pStyle w:val="1"/>
              <w:keepNext w:val="0"/>
              <w:numPr>
                <w:ilvl w:val="0"/>
                <w:numId w:val="1"/>
              </w:numPr>
              <w:jc w:val="right"/>
              <w:rPr>
                <w:b w:val="0"/>
                <w:bCs/>
                <w:sz w:val="22"/>
                <w:szCs w:val="22"/>
              </w:rPr>
            </w:pPr>
          </w:p>
          <w:p w14:paraId="3F08C1FB" w14:textId="42344D5A" w:rsidR="00E11F1C" w:rsidRDefault="00CF3219">
            <w:pPr>
              <w:pStyle w:val="1"/>
              <w:keepNext w:val="0"/>
              <w:numPr>
                <w:ilvl w:val="0"/>
                <w:numId w:val="1"/>
              </w:numPr>
              <w:jc w:val="right"/>
              <w:rPr>
                <w:b w:val="0"/>
                <w:bCs/>
                <w:sz w:val="22"/>
                <w:szCs w:val="22"/>
              </w:rPr>
            </w:pPr>
            <w:r>
              <w:rPr>
                <w:b w:val="0"/>
                <w:bCs/>
                <w:sz w:val="22"/>
                <w:szCs w:val="22"/>
              </w:rPr>
              <w:t>22</w:t>
            </w:r>
          </w:p>
        </w:tc>
      </w:tr>
      <w:tr w:rsidR="00E11F1C" w14:paraId="1977FD24" w14:textId="77777777" w:rsidTr="004C734A">
        <w:tc>
          <w:tcPr>
            <w:tcW w:w="6379" w:type="dxa"/>
            <w:shd w:val="clear" w:color="auto" w:fill="auto"/>
          </w:tcPr>
          <w:p w14:paraId="6C6107BF" w14:textId="77777777" w:rsidR="00E11F1C" w:rsidRPr="00241753" w:rsidRDefault="00E11F1C" w:rsidP="00CF3219">
            <w:pPr>
              <w:pStyle w:val="1"/>
              <w:keepNext w:val="0"/>
              <w:numPr>
                <w:ilvl w:val="0"/>
                <w:numId w:val="1"/>
              </w:numPr>
              <w:snapToGrid w:val="0"/>
              <w:spacing w:line="204" w:lineRule="auto"/>
              <w:ind w:left="34" w:firstLine="140"/>
              <w:jc w:val="left"/>
              <w:rPr>
                <w:rFonts w:ascii="Garamond" w:hAnsi="Garamond" w:cstheme="minorHAnsi"/>
                <w:b w:val="0"/>
                <w:sz w:val="22"/>
                <w:szCs w:val="22"/>
              </w:rPr>
            </w:pPr>
            <w:r w:rsidRPr="00241753">
              <w:rPr>
                <w:rFonts w:ascii="Garamond" w:hAnsi="Garamond" w:cstheme="minorHAnsi"/>
                <w:b w:val="0"/>
                <w:sz w:val="22"/>
                <w:szCs w:val="22"/>
              </w:rPr>
              <w:t xml:space="preserve">1.1.  Філософія і шляхи розвитку програмного забезпечення </w:t>
            </w:r>
          </w:p>
        </w:tc>
        <w:tc>
          <w:tcPr>
            <w:tcW w:w="568" w:type="dxa"/>
            <w:shd w:val="clear" w:color="auto" w:fill="auto"/>
          </w:tcPr>
          <w:p w14:paraId="617325A4" w14:textId="06F1EC6C" w:rsidR="00E11F1C" w:rsidRDefault="00CF3219" w:rsidP="00896372">
            <w:pPr>
              <w:pStyle w:val="1"/>
              <w:keepNext w:val="0"/>
              <w:numPr>
                <w:ilvl w:val="0"/>
                <w:numId w:val="1"/>
              </w:numPr>
              <w:snapToGrid w:val="0"/>
              <w:jc w:val="right"/>
            </w:pPr>
            <w:r>
              <w:rPr>
                <w:b w:val="0"/>
                <w:bCs/>
                <w:sz w:val="22"/>
                <w:szCs w:val="22"/>
              </w:rPr>
              <w:t>23</w:t>
            </w:r>
          </w:p>
        </w:tc>
      </w:tr>
      <w:tr w:rsidR="00E11F1C" w14:paraId="19B19ED4" w14:textId="77777777" w:rsidTr="004C734A">
        <w:tc>
          <w:tcPr>
            <w:tcW w:w="6379" w:type="dxa"/>
            <w:shd w:val="clear" w:color="auto" w:fill="auto"/>
          </w:tcPr>
          <w:p w14:paraId="2B370B85" w14:textId="1EA5F06D" w:rsidR="00E11F1C" w:rsidRPr="00241753" w:rsidRDefault="00E11F1C" w:rsidP="00CF3219">
            <w:pPr>
              <w:pStyle w:val="1"/>
              <w:keepNext w:val="0"/>
              <w:numPr>
                <w:ilvl w:val="0"/>
                <w:numId w:val="1"/>
              </w:numPr>
              <w:snapToGrid w:val="0"/>
              <w:spacing w:line="204" w:lineRule="auto"/>
              <w:ind w:left="34" w:firstLine="142"/>
              <w:jc w:val="left"/>
              <w:rPr>
                <w:rFonts w:ascii="Garamond" w:hAnsi="Garamond" w:cstheme="minorHAnsi"/>
                <w:b w:val="0"/>
                <w:sz w:val="22"/>
                <w:szCs w:val="22"/>
              </w:rPr>
            </w:pPr>
            <w:r w:rsidRPr="00241753">
              <w:rPr>
                <w:rFonts w:ascii="Garamond" w:hAnsi="Garamond" w:cstheme="minorHAnsi"/>
                <w:b w:val="0"/>
                <w:bCs/>
                <w:sz w:val="22"/>
                <w:szCs w:val="22"/>
              </w:rPr>
              <w:t xml:space="preserve">1.2.  Особливості функціонування та вдосконалення ринку </w:t>
            </w:r>
            <w:r w:rsidR="00CF3219" w:rsidRPr="00241753">
              <w:rPr>
                <w:rFonts w:ascii="Garamond" w:hAnsi="Garamond" w:cstheme="minorHAnsi"/>
                <w:b w:val="0"/>
                <w:bCs/>
                <w:sz w:val="22"/>
                <w:szCs w:val="22"/>
              </w:rPr>
              <w:t xml:space="preserve">  </w:t>
            </w:r>
            <w:r w:rsidR="00241753">
              <w:rPr>
                <w:rFonts w:ascii="Garamond" w:hAnsi="Garamond" w:cstheme="minorHAnsi"/>
                <w:b w:val="0"/>
                <w:bCs/>
                <w:sz w:val="22"/>
                <w:szCs w:val="22"/>
              </w:rPr>
              <w:t xml:space="preserve">  </w:t>
            </w:r>
            <w:r w:rsidRPr="00241753">
              <w:rPr>
                <w:rFonts w:ascii="Garamond" w:hAnsi="Garamond" w:cstheme="minorHAnsi"/>
                <w:b w:val="0"/>
                <w:bCs/>
                <w:sz w:val="22"/>
                <w:szCs w:val="22"/>
              </w:rPr>
              <w:t>програмного забезпечення в сучасних умовах</w:t>
            </w:r>
            <w:r w:rsidRPr="00241753">
              <w:rPr>
                <w:rFonts w:ascii="Garamond" w:hAnsi="Garamond" w:cstheme="minorHAnsi"/>
                <w:b w:val="0"/>
                <w:sz w:val="22"/>
                <w:szCs w:val="22"/>
              </w:rPr>
              <w:t xml:space="preserve">  …………….……</w:t>
            </w:r>
            <w:r w:rsidR="00241753">
              <w:rPr>
                <w:rFonts w:ascii="Garamond" w:hAnsi="Garamond" w:cstheme="minorHAnsi"/>
                <w:b w:val="0"/>
                <w:sz w:val="22"/>
                <w:szCs w:val="22"/>
              </w:rPr>
              <w:t>.</w:t>
            </w:r>
            <w:r w:rsidR="00CF3219" w:rsidRPr="00241753">
              <w:rPr>
                <w:rFonts w:ascii="Garamond" w:hAnsi="Garamond" w:cstheme="minorHAnsi"/>
                <w:b w:val="0"/>
                <w:sz w:val="22"/>
                <w:szCs w:val="22"/>
              </w:rPr>
              <w:t>…</w:t>
            </w:r>
          </w:p>
        </w:tc>
        <w:tc>
          <w:tcPr>
            <w:tcW w:w="568" w:type="dxa"/>
            <w:shd w:val="clear" w:color="auto" w:fill="auto"/>
          </w:tcPr>
          <w:p w14:paraId="34E368BD" w14:textId="77777777" w:rsidR="00CF3219" w:rsidRDefault="00CF3219">
            <w:pPr>
              <w:pStyle w:val="1"/>
              <w:keepNext w:val="0"/>
              <w:numPr>
                <w:ilvl w:val="0"/>
                <w:numId w:val="1"/>
              </w:numPr>
              <w:snapToGrid w:val="0"/>
              <w:jc w:val="right"/>
              <w:rPr>
                <w:b w:val="0"/>
                <w:bCs/>
                <w:sz w:val="22"/>
                <w:szCs w:val="22"/>
              </w:rPr>
            </w:pPr>
          </w:p>
          <w:p w14:paraId="79C1C50E" w14:textId="51CC71D7" w:rsidR="00E11F1C" w:rsidRDefault="00CF3219">
            <w:pPr>
              <w:pStyle w:val="1"/>
              <w:keepNext w:val="0"/>
              <w:numPr>
                <w:ilvl w:val="0"/>
                <w:numId w:val="1"/>
              </w:numPr>
              <w:snapToGrid w:val="0"/>
              <w:jc w:val="right"/>
              <w:rPr>
                <w:b w:val="0"/>
                <w:bCs/>
                <w:sz w:val="22"/>
                <w:szCs w:val="22"/>
              </w:rPr>
            </w:pPr>
            <w:r>
              <w:rPr>
                <w:b w:val="0"/>
                <w:bCs/>
                <w:sz w:val="22"/>
                <w:szCs w:val="22"/>
              </w:rPr>
              <w:t>68</w:t>
            </w:r>
          </w:p>
        </w:tc>
      </w:tr>
      <w:tr w:rsidR="00E11F1C" w14:paraId="049C0411" w14:textId="77777777" w:rsidTr="004C734A">
        <w:tc>
          <w:tcPr>
            <w:tcW w:w="6379" w:type="dxa"/>
            <w:shd w:val="clear" w:color="auto" w:fill="auto"/>
          </w:tcPr>
          <w:p w14:paraId="4E26DE7E" w14:textId="42EADFBB" w:rsidR="00E11F1C" w:rsidRPr="00241753" w:rsidRDefault="00E11F1C" w:rsidP="00241753">
            <w:pPr>
              <w:pStyle w:val="1"/>
              <w:keepNext w:val="0"/>
              <w:numPr>
                <w:ilvl w:val="0"/>
                <w:numId w:val="1"/>
              </w:numPr>
              <w:snapToGrid w:val="0"/>
              <w:spacing w:line="204" w:lineRule="auto"/>
              <w:ind w:left="0" w:firstLine="142"/>
              <w:jc w:val="left"/>
              <w:rPr>
                <w:rFonts w:ascii="Garamond" w:hAnsi="Garamond" w:cstheme="minorHAnsi"/>
                <w:b w:val="0"/>
                <w:sz w:val="22"/>
                <w:szCs w:val="22"/>
              </w:rPr>
            </w:pPr>
            <w:r w:rsidRPr="00241753">
              <w:rPr>
                <w:rFonts w:ascii="Garamond" w:hAnsi="Garamond" w:cstheme="minorHAnsi"/>
                <w:b w:val="0"/>
                <w:sz w:val="22"/>
                <w:szCs w:val="22"/>
              </w:rPr>
              <w:t>1.3. Вплив програмного забезпечення на формування інфраструктури інформаційного простору держави  ………………</w:t>
            </w:r>
            <w:r w:rsidR="00241753">
              <w:rPr>
                <w:rFonts w:ascii="Garamond" w:hAnsi="Garamond" w:cstheme="minorHAnsi"/>
                <w:b w:val="0"/>
                <w:sz w:val="22"/>
                <w:szCs w:val="22"/>
              </w:rPr>
              <w:t>………</w:t>
            </w:r>
            <w:r w:rsidRPr="00241753">
              <w:rPr>
                <w:rFonts w:ascii="Garamond" w:hAnsi="Garamond" w:cstheme="minorHAnsi"/>
                <w:b w:val="0"/>
                <w:sz w:val="22"/>
                <w:szCs w:val="22"/>
              </w:rPr>
              <w:t>….</w:t>
            </w:r>
          </w:p>
        </w:tc>
        <w:tc>
          <w:tcPr>
            <w:tcW w:w="568" w:type="dxa"/>
            <w:shd w:val="clear" w:color="auto" w:fill="auto"/>
          </w:tcPr>
          <w:p w14:paraId="44325972" w14:textId="77777777" w:rsidR="00E11F1C" w:rsidRDefault="00E11F1C">
            <w:pPr>
              <w:pStyle w:val="1"/>
              <w:keepNext w:val="0"/>
              <w:numPr>
                <w:ilvl w:val="0"/>
                <w:numId w:val="1"/>
              </w:numPr>
              <w:snapToGrid w:val="0"/>
              <w:jc w:val="right"/>
              <w:rPr>
                <w:b w:val="0"/>
                <w:bCs/>
                <w:sz w:val="22"/>
                <w:szCs w:val="22"/>
              </w:rPr>
            </w:pPr>
          </w:p>
          <w:p w14:paraId="5A9E43CD" w14:textId="679C8F01" w:rsidR="00E11F1C" w:rsidRDefault="00241753">
            <w:pPr>
              <w:pStyle w:val="1"/>
              <w:keepNext w:val="0"/>
              <w:numPr>
                <w:ilvl w:val="0"/>
                <w:numId w:val="1"/>
              </w:numPr>
              <w:jc w:val="right"/>
              <w:rPr>
                <w:b w:val="0"/>
                <w:bCs/>
                <w:sz w:val="22"/>
                <w:szCs w:val="22"/>
              </w:rPr>
            </w:pPr>
            <w:r>
              <w:rPr>
                <w:b w:val="0"/>
                <w:bCs/>
                <w:sz w:val="22"/>
                <w:szCs w:val="22"/>
              </w:rPr>
              <w:t>90</w:t>
            </w:r>
          </w:p>
        </w:tc>
      </w:tr>
      <w:tr w:rsidR="00E11F1C" w14:paraId="2ECF0F8F" w14:textId="77777777" w:rsidTr="004C734A">
        <w:tc>
          <w:tcPr>
            <w:tcW w:w="6379" w:type="dxa"/>
            <w:shd w:val="clear" w:color="auto" w:fill="auto"/>
          </w:tcPr>
          <w:p w14:paraId="7054A590" w14:textId="6488949F" w:rsidR="00E11F1C" w:rsidRPr="00241753" w:rsidRDefault="00E11F1C" w:rsidP="00CF3219">
            <w:pPr>
              <w:pStyle w:val="1"/>
              <w:keepNext w:val="0"/>
              <w:numPr>
                <w:ilvl w:val="0"/>
                <w:numId w:val="1"/>
              </w:numPr>
              <w:snapToGrid w:val="0"/>
              <w:spacing w:line="204" w:lineRule="auto"/>
              <w:ind w:left="34" w:firstLine="140"/>
              <w:jc w:val="left"/>
              <w:rPr>
                <w:rFonts w:ascii="Garamond" w:hAnsi="Garamond" w:cstheme="minorHAnsi"/>
                <w:b w:val="0"/>
                <w:bCs/>
                <w:sz w:val="22"/>
                <w:szCs w:val="22"/>
              </w:rPr>
            </w:pPr>
            <w:r w:rsidRPr="00241753">
              <w:rPr>
                <w:rFonts w:ascii="Garamond" w:hAnsi="Garamond" w:cstheme="minorHAnsi"/>
                <w:b w:val="0"/>
                <w:bCs/>
                <w:sz w:val="22"/>
                <w:szCs w:val="22"/>
              </w:rPr>
              <w:t>1.4. Загрози безпеці держави, пов’язані з поширенням та використанням програмного забезпечення  ……………… ……</w:t>
            </w:r>
            <w:r w:rsidR="00241753">
              <w:rPr>
                <w:rFonts w:ascii="Garamond" w:hAnsi="Garamond" w:cstheme="minorHAnsi"/>
                <w:b w:val="0"/>
                <w:bCs/>
                <w:sz w:val="22"/>
                <w:szCs w:val="22"/>
              </w:rPr>
              <w:t>……..</w:t>
            </w:r>
            <w:r w:rsidRPr="00241753">
              <w:rPr>
                <w:rFonts w:ascii="Garamond" w:hAnsi="Garamond" w:cstheme="minorHAnsi"/>
                <w:b w:val="0"/>
                <w:bCs/>
                <w:sz w:val="22"/>
                <w:szCs w:val="22"/>
              </w:rPr>
              <w:t>…...</w:t>
            </w:r>
          </w:p>
        </w:tc>
        <w:tc>
          <w:tcPr>
            <w:tcW w:w="568" w:type="dxa"/>
            <w:shd w:val="clear" w:color="auto" w:fill="auto"/>
          </w:tcPr>
          <w:p w14:paraId="7A6077A6" w14:textId="77777777" w:rsidR="00E11F1C" w:rsidRDefault="00E11F1C">
            <w:pPr>
              <w:pStyle w:val="1"/>
              <w:keepNext w:val="0"/>
              <w:numPr>
                <w:ilvl w:val="0"/>
                <w:numId w:val="1"/>
              </w:numPr>
              <w:snapToGrid w:val="0"/>
              <w:jc w:val="right"/>
              <w:rPr>
                <w:b w:val="0"/>
                <w:bCs/>
                <w:sz w:val="22"/>
                <w:szCs w:val="22"/>
              </w:rPr>
            </w:pPr>
          </w:p>
          <w:p w14:paraId="61DB22B3" w14:textId="51706EE6" w:rsidR="00E11F1C" w:rsidRDefault="00241753">
            <w:pPr>
              <w:pStyle w:val="1"/>
              <w:keepNext w:val="0"/>
              <w:numPr>
                <w:ilvl w:val="0"/>
                <w:numId w:val="1"/>
              </w:numPr>
              <w:jc w:val="right"/>
              <w:rPr>
                <w:b w:val="0"/>
                <w:bCs/>
                <w:sz w:val="22"/>
                <w:szCs w:val="22"/>
              </w:rPr>
            </w:pPr>
            <w:r>
              <w:rPr>
                <w:b w:val="0"/>
                <w:bCs/>
                <w:sz w:val="22"/>
                <w:szCs w:val="22"/>
              </w:rPr>
              <w:t>108</w:t>
            </w:r>
          </w:p>
        </w:tc>
      </w:tr>
      <w:tr w:rsidR="00E11F1C" w14:paraId="0D242576" w14:textId="77777777" w:rsidTr="004C734A">
        <w:tc>
          <w:tcPr>
            <w:tcW w:w="6379" w:type="dxa"/>
            <w:shd w:val="clear" w:color="auto" w:fill="auto"/>
          </w:tcPr>
          <w:p w14:paraId="5894B551" w14:textId="01A4A8B0" w:rsidR="00E11F1C" w:rsidRPr="00241753" w:rsidRDefault="00E11F1C" w:rsidP="00241753">
            <w:pPr>
              <w:pStyle w:val="1"/>
              <w:keepNext w:val="0"/>
              <w:numPr>
                <w:ilvl w:val="0"/>
                <w:numId w:val="1"/>
              </w:numPr>
              <w:snapToGrid w:val="0"/>
              <w:ind w:left="0" w:firstLine="32"/>
              <w:jc w:val="left"/>
              <w:rPr>
                <w:rFonts w:ascii="Garamond" w:hAnsi="Garamond"/>
                <w:b w:val="0"/>
                <w:sz w:val="22"/>
                <w:szCs w:val="22"/>
              </w:rPr>
            </w:pPr>
            <w:r w:rsidRPr="00241753">
              <w:rPr>
                <w:rFonts w:ascii="Garamond" w:hAnsi="Garamond"/>
                <w:b w:val="0"/>
                <w:sz w:val="22"/>
                <w:szCs w:val="22"/>
              </w:rPr>
              <w:t>Підсумки до розділу  ……………………………..……</w:t>
            </w:r>
            <w:r w:rsidR="00241753">
              <w:rPr>
                <w:rFonts w:ascii="Garamond" w:hAnsi="Garamond"/>
                <w:b w:val="0"/>
                <w:sz w:val="22"/>
                <w:szCs w:val="22"/>
              </w:rPr>
              <w:t>…….</w:t>
            </w:r>
            <w:r w:rsidRPr="00241753">
              <w:rPr>
                <w:rFonts w:ascii="Garamond" w:hAnsi="Garamond"/>
                <w:b w:val="0"/>
                <w:sz w:val="22"/>
                <w:szCs w:val="22"/>
              </w:rPr>
              <w:t>………</w:t>
            </w:r>
          </w:p>
        </w:tc>
        <w:tc>
          <w:tcPr>
            <w:tcW w:w="568" w:type="dxa"/>
            <w:shd w:val="clear" w:color="auto" w:fill="auto"/>
          </w:tcPr>
          <w:p w14:paraId="5BFCD27E" w14:textId="0BD3E294" w:rsidR="00E11F1C" w:rsidRDefault="00241753">
            <w:pPr>
              <w:pStyle w:val="1"/>
              <w:keepNext w:val="0"/>
              <w:numPr>
                <w:ilvl w:val="0"/>
                <w:numId w:val="1"/>
              </w:numPr>
              <w:snapToGrid w:val="0"/>
              <w:jc w:val="right"/>
              <w:rPr>
                <w:b w:val="0"/>
                <w:sz w:val="22"/>
                <w:szCs w:val="22"/>
              </w:rPr>
            </w:pPr>
            <w:r>
              <w:rPr>
                <w:b w:val="0"/>
                <w:sz w:val="22"/>
                <w:szCs w:val="22"/>
              </w:rPr>
              <w:t>123</w:t>
            </w:r>
          </w:p>
        </w:tc>
      </w:tr>
      <w:tr w:rsidR="00E11F1C" w14:paraId="14249AB3" w14:textId="77777777" w:rsidTr="004C734A">
        <w:tc>
          <w:tcPr>
            <w:tcW w:w="6379" w:type="dxa"/>
            <w:shd w:val="clear" w:color="auto" w:fill="auto"/>
          </w:tcPr>
          <w:p w14:paraId="2CC076CE" w14:textId="77777777" w:rsidR="00241753" w:rsidRDefault="00E11F1C" w:rsidP="00DB4B4C">
            <w:pPr>
              <w:snapToGrid w:val="0"/>
              <w:spacing w:before="0" w:after="0"/>
              <w:rPr>
                <w:rFonts w:ascii="Garamond" w:hAnsi="Garamond"/>
                <w:b/>
                <w:sz w:val="22"/>
                <w:szCs w:val="22"/>
              </w:rPr>
            </w:pPr>
            <w:r>
              <w:rPr>
                <w:rFonts w:ascii="Garamond" w:hAnsi="Garamond"/>
                <w:b/>
                <w:sz w:val="22"/>
                <w:szCs w:val="22"/>
              </w:rPr>
              <w:t xml:space="preserve">РОЗДІЛ 2. </w:t>
            </w:r>
          </w:p>
          <w:p w14:paraId="3EBDD2BE" w14:textId="0B9B572C" w:rsidR="00E11F1C" w:rsidRDefault="00E11F1C" w:rsidP="00DB4B4C">
            <w:pPr>
              <w:snapToGrid w:val="0"/>
              <w:spacing w:before="0" w:after="0"/>
              <w:rPr>
                <w:sz w:val="22"/>
                <w:szCs w:val="22"/>
              </w:rPr>
            </w:pPr>
            <w:r w:rsidRPr="00241753">
              <w:rPr>
                <w:rFonts w:ascii="Garamond" w:hAnsi="Garamond"/>
                <w:bCs/>
                <w:sz w:val="22"/>
                <w:szCs w:val="22"/>
              </w:rPr>
              <w:t xml:space="preserve">СТАН ВИКОРИСТАННЯ </w:t>
            </w:r>
            <w:r w:rsidR="00DB4B4C" w:rsidRPr="00241753">
              <w:rPr>
                <w:rFonts w:ascii="Garamond" w:hAnsi="Garamond"/>
                <w:bCs/>
                <w:sz w:val="22"/>
                <w:szCs w:val="22"/>
              </w:rPr>
              <w:t>ВІЛЬНОГО</w:t>
            </w:r>
            <w:r w:rsidR="00241753" w:rsidRPr="00241753">
              <w:rPr>
                <w:rFonts w:ascii="Garamond" w:hAnsi="Garamond"/>
                <w:bCs/>
                <w:sz w:val="22"/>
                <w:szCs w:val="22"/>
              </w:rPr>
              <w:t>/ВІДКРИТОГО</w:t>
            </w:r>
            <w:r w:rsidR="00DB4B4C" w:rsidRPr="00241753">
              <w:rPr>
                <w:rFonts w:ascii="Garamond" w:hAnsi="Garamond"/>
                <w:bCs/>
                <w:sz w:val="22"/>
                <w:szCs w:val="22"/>
              </w:rPr>
              <w:t xml:space="preserve"> </w:t>
            </w:r>
            <w:r w:rsidR="00241753">
              <w:rPr>
                <w:rFonts w:ascii="Garamond" w:hAnsi="Garamond"/>
                <w:bCs/>
                <w:sz w:val="22"/>
                <w:szCs w:val="22"/>
              </w:rPr>
              <w:t xml:space="preserve">        </w:t>
            </w:r>
            <w:r w:rsidRPr="00241753">
              <w:rPr>
                <w:rFonts w:ascii="Garamond" w:hAnsi="Garamond"/>
                <w:bCs/>
                <w:sz w:val="22"/>
                <w:szCs w:val="22"/>
              </w:rPr>
              <w:t>ПРОГРАМНОГО ЗАБЕЗПЕЧЕННЯ В КРАЇНАХ СВІТУ</w:t>
            </w:r>
            <w:r w:rsidR="00DB4B4C">
              <w:rPr>
                <w:rFonts w:ascii="Garamond" w:hAnsi="Garamond"/>
                <w:b/>
                <w:sz w:val="22"/>
                <w:szCs w:val="22"/>
              </w:rPr>
              <w:t xml:space="preserve"> </w:t>
            </w:r>
            <w:r w:rsidR="00DB4B4C" w:rsidRPr="00DB4B4C">
              <w:rPr>
                <w:rFonts w:ascii="Garamond" w:hAnsi="Garamond"/>
                <w:sz w:val="22"/>
                <w:szCs w:val="22"/>
              </w:rPr>
              <w:t>…</w:t>
            </w:r>
            <w:r w:rsidR="00241753">
              <w:rPr>
                <w:rFonts w:ascii="Garamond" w:hAnsi="Garamond"/>
                <w:sz w:val="22"/>
                <w:szCs w:val="22"/>
              </w:rPr>
              <w:t>…..</w:t>
            </w:r>
            <w:r w:rsidR="00DB4B4C" w:rsidRPr="00DB4B4C">
              <w:rPr>
                <w:rFonts w:ascii="Garamond" w:hAnsi="Garamond"/>
                <w:sz w:val="22"/>
                <w:szCs w:val="22"/>
              </w:rPr>
              <w:t>.</w:t>
            </w:r>
            <w:r w:rsidR="00DB4B4C">
              <w:rPr>
                <w:rFonts w:ascii="Garamond" w:hAnsi="Garamond"/>
                <w:b/>
                <w:sz w:val="22"/>
                <w:szCs w:val="22"/>
              </w:rPr>
              <w:t xml:space="preserve"> </w:t>
            </w:r>
          </w:p>
        </w:tc>
        <w:tc>
          <w:tcPr>
            <w:tcW w:w="568" w:type="dxa"/>
            <w:shd w:val="clear" w:color="auto" w:fill="auto"/>
          </w:tcPr>
          <w:p w14:paraId="134AA9AE" w14:textId="77777777" w:rsidR="00E11F1C" w:rsidRDefault="00E11F1C">
            <w:pPr>
              <w:spacing w:before="0" w:after="0"/>
              <w:jc w:val="right"/>
              <w:rPr>
                <w:sz w:val="22"/>
                <w:szCs w:val="22"/>
              </w:rPr>
            </w:pPr>
          </w:p>
          <w:p w14:paraId="5AE2B81D" w14:textId="77777777" w:rsidR="00241753" w:rsidRDefault="00241753">
            <w:pPr>
              <w:spacing w:before="0" w:after="0"/>
              <w:jc w:val="right"/>
              <w:rPr>
                <w:sz w:val="22"/>
                <w:szCs w:val="22"/>
              </w:rPr>
            </w:pPr>
          </w:p>
          <w:p w14:paraId="325C25D8" w14:textId="6A7B87F8" w:rsidR="00E11F1C" w:rsidRDefault="00241753">
            <w:pPr>
              <w:spacing w:before="0" w:after="0"/>
              <w:jc w:val="right"/>
              <w:rPr>
                <w:sz w:val="22"/>
                <w:szCs w:val="22"/>
              </w:rPr>
            </w:pPr>
            <w:r>
              <w:rPr>
                <w:sz w:val="22"/>
                <w:szCs w:val="22"/>
              </w:rPr>
              <w:t>125</w:t>
            </w:r>
          </w:p>
        </w:tc>
      </w:tr>
      <w:tr w:rsidR="00E11F1C" w14:paraId="1C262A9B" w14:textId="77777777" w:rsidTr="004C734A">
        <w:tc>
          <w:tcPr>
            <w:tcW w:w="6379" w:type="dxa"/>
            <w:shd w:val="clear" w:color="auto" w:fill="auto"/>
          </w:tcPr>
          <w:p w14:paraId="5B4F8697" w14:textId="03D9AA04" w:rsidR="00E11F1C" w:rsidRPr="00241753" w:rsidRDefault="00E11F1C" w:rsidP="00241753">
            <w:pPr>
              <w:pStyle w:val="af7"/>
              <w:snapToGrid w:val="0"/>
              <w:ind w:left="32" w:firstLine="284"/>
              <w:jc w:val="left"/>
              <w:rPr>
                <w:rFonts w:ascii="Garamond" w:hAnsi="Garamond"/>
                <w:b w:val="0"/>
                <w:sz w:val="22"/>
                <w:szCs w:val="22"/>
              </w:rPr>
            </w:pPr>
            <w:r w:rsidRPr="00241753">
              <w:rPr>
                <w:rFonts w:ascii="Garamond" w:hAnsi="Garamond"/>
                <w:b w:val="0"/>
                <w:sz w:val="22"/>
                <w:szCs w:val="22"/>
              </w:rPr>
              <w:t>2.1. Нормативні умови поширення  вільного ПЗ  ………</w:t>
            </w:r>
            <w:r w:rsidR="00241753">
              <w:rPr>
                <w:rFonts w:ascii="Garamond" w:hAnsi="Garamond"/>
                <w:b w:val="0"/>
                <w:sz w:val="22"/>
                <w:szCs w:val="22"/>
              </w:rPr>
              <w:t>..</w:t>
            </w:r>
            <w:r w:rsidRPr="00241753">
              <w:rPr>
                <w:rFonts w:ascii="Garamond" w:hAnsi="Garamond"/>
                <w:b w:val="0"/>
                <w:sz w:val="22"/>
                <w:szCs w:val="22"/>
              </w:rPr>
              <w:t>……</w:t>
            </w:r>
          </w:p>
        </w:tc>
        <w:tc>
          <w:tcPr>
            <w:tcW w:w="568" w:type="dxa"/>
            <w:shd w:val="clear" w:color="auto" w:fill="auto"/>
          </w:tcPr>
          <w:p w14:paraId="14EB263A" w14:textId="355107B3" w:rsidR="00E11F1C" w:rsidRDefault="00241753">
            <w:pPr>
              <w:snapToGrid w:val="0"/>
              <w:spacing w:before="0" w:after="0"/>
              <w:jc w:val="right"/>
              <w:rPr>
                <w:sz w:val="22"/>
                <w:szCs w:val="22"/>
              </w:rPr>
            </w:pPr>
            <w:r>
              <w:rPr>
                <w:sz w:val="22"/>
                <w:szCs w:val="22"/>
              </w:rPr>
              <w:t>126</w:t>
            </w:r>
          </w:p>
        </w:tc>
      </w:tr>
      <w:tr w:rsidR="00E11F1C" w14:paraId="163462EB" w14:textId="77777777" w:rsidTr="004C734A">
        <w:tc>
          <w:tcPr>
            <w:tcW w:w="6379" w:type="dxa"/>
            <w:shd w:val="clear" w:color="auto" w:fill="auto"/>
          </w:tcPr>
          <w:p w14:paraId="7F3D443C" w14:textId="6499F72C" w:rsidR="00E11F1C" w:rsidRPr="00241753" w:rsidRDefault="00E11F1C" w:rsidP="00241753">
            <w:pPr>
              <w:pStyle w:val="23"/>
              <w:snapToGrid w:val="0"/>
              <w:spacing w:line="240" w:lineRule="auto"/>
              <w:ind w:left="32" w:firstLine="284"/>
              <w:jc w:val="left"/>
              <w:rPr>
                <w:rFonts w:ascii="Garamond" w:hAnsi="Garamond"/>
                <w:sz w:val="22"/>
                <w:szCs w:val="22"/>
              </w:rPr>
            </w:pPr>
            <w:r w:rsidRPr="00241753">
              <w:rPr>
                <w:rFonts w:ascii="Garamond" w:hAnsi="Garamond"/>
                <w:sz w:val="22"/>
                <w:szCs w:val="22"/>
              </w:rPr>
              <w:t>2.2. Стан поширення вільного ПЗ у світі …………………</w:t>
            </w:r>
            <w:r w:rsidR="00241753">
              <w:rPr>
                <w:rFonts w:ascii="Garamond" w:hAnsi="Garamond"/>
                <w:sz w:val="22"/>
                <w:szCs w:val="22"/>
              </w:rPr>
              <w:t>….</w:t>
            </w:r>
            <w:r w:rsidRPr="00241753">
              <w:rPr>
                <w:rFonts w:ascii="Garamond" w:hAnsi="Garamond"/>
                <w:sz w:val="22"/>
                <w:szCs w:val="22"/>
              </w:rPr>
              <w:t>…</w:t>
            </w:r>
          </w:p>
        </w:tc>
        <w:tc>
          <w:tcPr>
            <w:tcW w:w="568" w:type="dxa"/>
            <w:shd w:val="clear" w:color="auto" w:fill="auto"/>
          </w:tcPr>
          <w:p w14:paraId="6C6FC062" w14:textId="2E1F966B" w:rsidR="00E11F1C" w:rsidRDefault="00241753">
            <w:pPr>
              <w:snapToGrid w:val="0"/>
              <w:spacing w:before="0" w:after="0"/>
              <w:jc w:val="right"/>
              <w:rPr>
                <w:sz w:val="22"/>
                <w:szCs w:val="22"/>
              </w:rPr>
            </w:pPr>
            <w:r>
              <w:rPr>
                <w:sz w:val="22"/>
                <w:szCs w:val="22"/>
              </w:rPr>
              <w:t>139</w:t>
            </w:r>
          </w:p>
        </w:tc>
      </w:tr>
      <w:tr w:rsidR="00E11F1C" w14:paraId="1A20D45B" w14:textId="77777777" w:rsidTr="004C734A">
        <w:tc>
          <w:tcPr>
            <w:tcW w:w="6379" w:type="dxa"/>
            <w:shd w:val="clear" w:color="auto" w:fill="auto"/>
          </w:tcPr>
          <w:p w14:paraId="72C399D3" w14:textId="51E246B9" w:rsidR="00E11F1C" w:rsidRPr="00241753" w:rsidRDefault="00E11F1C" w:rsidP="00241753">
            <w:pPr>
              <w:pStyle w:val="23"/>
              <w:snapToGrid w:val="0"/>
              <w:spacing w:line="240" w:lineRule="auto"/>
              <w:ind w:left="32" w:firstLine="284"/>
              <w:jc w:val="left"/>
              <w:rPr>
                <w:rFonts w:ascii="Garamond" w:hAnsi="Garamond"/>
                <w:sz w:val="22"/>
                <w:szCs w:val="22"/>
              </w:rPr>
            </w:pPr>
            <w:r w:rsidRPr="00241753">
              <w:rPr>
                <w:rFonts w:ascii="Garamond" w:hAnsi="Garamond"/>
                <w:sz w:val="22"/>
                <w:szCs w:val="22"/>
              </w:rPr>
              <w:t xml:space="preserve">2.3. Світовий досвід реалізації державної політики з </w:t>
            </w:r>
            <w:r w:rsidR="00241753">
              <w:rPr>
                <w:rFonts w:ascii="Garamond" w:hAnsi="Garamond"/>
                <w:sz w:val="22"/>
                <w:szCs w:val="22"/>
              </w:rPr>
              <w:t xml:space="preserve">            </w:t>
            </w:r>
            <w:r w:rsidRPr="00241753">
              <w:rPr>
                <w:rFonts w:ascii="Garamond" w:hAnsi="Garamond"/>
                <w:sz w:val="22"/>
                <w:szCs w:val="22"/>
              </w:rPr>
              <w:t>впровадження  ВПЗ у державному секторі  …………………………</w:t>
            </w:r>
          </w:p>
        </w:tc>
        <w:tc>
          <w:tcPr>
            <w:tcW w:w="568" w:type="dxa"/>
            <w:shd w:val="clear" w:color="auto" w:fill="auto"/>
          </w:tcPr>
          <w:p w14:paraId="54F1264B" w14:textId="77777777" w:rsidR="00E11F1C" w:rsidRDefault="00E11F1C">
            <w:pPr>
              <w:snapToGrid w:val="0"/>
              <w:spacing w:before="0" w:after="0"/>
              <w:jc w:val="right"/>
              <w:rPr>
                <w:sz w:val="22"/>
                <w:szCs w:val="22"/>
              </w:rPr>
            </w:pPr>
          </w:p>
          <w:p w14:paraId="4256E1CA" w14:textId="0A63D0C8" w:rsidR="00E11F1C" w:rsidRDefault="00241753">
            <w:pPr>
              <w:spacing w:before="0" w:after="0"/>
              <w:jc w:val="right"/>
              <w:rPr>
                <w:sz w:val="22"/>
                <w:szCs w:val="22"/>
              </w:rPr>
            </w:pPr>
            <w:r>
              <w:rPr>
                <w:sz w:val="22"/>
                <w:szCs w:val="22"/>
              </w:rPr>
              <w:t>178</w:t>
            </w:r>
          </w:p>
        </w:tc>
      </w:tr>
      <w:tr w:rsidR="00E11F1C" w14:paraId="598C2B6C" w14:textId="77777777" w:rsidTr="004C734A">
        <w:tc>
          <w:tcPr>
            <w:tcW w:w="6379" w:type="dxa"/>
            <w:shd w:val="clear" w:color="auto" w:fill="auto"/>
          </w:tcPr>
          <w:p w14:paraId="787F75F4" w14:textId="0E7AA463" w:rsidR="00E11F1C" w:rsidRPr="00241753" w:rsidRDefault="00E11F1C" w:rsidP="00241753">
            <w:pPr>
              <w:pStyle w:val="35"/>
              <w:snapToGrid w:val="0"/>
              <w:ind w:left="32" w:firstLine="284"/>
              <w:rPr>
                <w:rFonts w:ascii="Garamond" w:hAnsi="Garamond"/>
              </w:rPr>
            </w:pPr>
            <w:r w:rsidRPr="00241753">
              <w:rPr>
                <w:rFonts w:ascii="Garamond" w:hAnsi="Garamond"/>
              </w:rPr>
              <w:t xml:space="preserve">2.4 </w:t>
            </w:r>
            <w:r w:rsidRPr="00241753">
              <w:rPr>
                <w:rFonts w:ascii="Garamond" w:hAnsi="Garamond"/>
                <w:spacing w:val="-10"/>
                <w:kern w:val="22"/>
              </w:rPr>
              <w:t xml:space="preserve">Переваги </w:t>
            </w:r>
            <w:r w:rsidR="00241753" w:rsidRPr="00241753">
              <w:rPr>
                <w:rFonts w:ascii="Garamond" w:hAnsi="Garamond"/>
                <w:spacing w:val="-10"/>
                <w:kern w:val="22"/>
              </w:rPr>
              <w:t xml:space="preserve">і проблеми </w:t>
            </w:r>
            <w:r w:rsidRPr="00241753">
              <w:rPr>
                <w:rFonts w:ascii="Garamond" w:hAnsi="Garamond"/>
                <w:spacing w:val="-10"/>
                <w:kern w:val="22"/>
              </w:rPr>
              <w:t xml:space="preserve">використання </w:t>
            </w:r>
            <w:r w:rsidR="00241753" w:rsidRPr="00241753">
              <w:rPr>
                <w:rFonts w:ascii="Garamond" w:hAnsi="Garamond"/>
                <w:spacing w:val="-10"/>
                <w:kern w:val="22"/>
              </w:rPr>
              <w:t>В</w:t>
            </w:r>
            <w:r w:rsidRPr="00241753">
              <w:rPr>
                <w:rFonts w:ascii="Garamond" w:hAnsi="Garamond"/>
                <w:spacing w:val="-10"/>
                <w:kern w:val="22"/>
              </w:rPr>
              <w:t>ПЗ</w:t>
            </w:r>
            <w:r w:rsidR="00241753" w:rsidRPr="00241753">
              <w:rPr>
                <w:rFonts w:ascii="Garamond" w:hAnsi="Garamond"/>
                <w:spacing w:val="-10"/>
                <w:kern w:val="22"/>
              </w:rPr>
              <w:t xml:space="preserve"> у</w:t>
            </w:r>
            <w:r w:rsidRPr="00241753">
              <w:rPr>
                <w:rFonts w:ascii="Garamond" w:hAnsi="Garamond"/>
                <w:spacing w:val="-10"/>
                <w:kern w:val="22"/>
              </w:rPr>
              <w:t xml:space="preserve"> державних орган</w:t>
            </w:r>
            <w:r w:rsidR="00241753" w:rsidRPr="00241753">
              <w:rPr>
                <w:rFonts w:ascii="Garamond" w:hAnsi="Garamond"/>
                <w:spacing w:val="-10"/>
                <w:kern w:val="22"/>
              </w:rPr>
              <w:t>ах</w:t>
            </w:r>
            <w:r w:rsidRPr="00241753">
              <w:rPr>
                <w:rFonts w:ascii="Garamond" w:hAnsi="Garamond"/>
              </w:rPr>
              <w:t xml:space="preserve"> </w:t>
            </w:r>
          </w:p>
        </w:tc>
        <w:tc>
          <w:tcPr>
            <w:tcW w:w="568" w:type="dxa"/>
            <w:shd w:val="clear" w:color="auto" w:fill="auto"/>
          </w:tcPr>
          <w:p w14:paraId="4CDD1C1C" w14:textId="5A9B020B" w:rsidR="00E11F1C" w:rsidRDefault="00E11F1C">
            <w:pPr>
              <w:pStyle w:val="af4"/>
              <w:snapToGrid w:val="0"/>
              <w:spacing w:before="0" w:after="0"/>
              <w:jc w:val="right"/>
              <w:rPr>
                <w:sz w:val="22"/>
                <w:szCs w:val="22"/>
              </w:rPr>
            </w:pPr>
            <w:r>
              <w:rPr>
                <w:sz w:val="22"/>
                <w:szCs w:val="22"/>
              </w:rPr>
              <w:t>1</w:t>
            </w:r>
            <w:r w:rsidR="00241753">
              <w:rPr>
                <w:sz w:val="22"/>
                <w:szCs w:val="22"/>
              </w:rPr>
              <w:t>97</w:t>
            </w:r>
          </w:p>
        </w:tc>
      </w:tr>
      <w:tr w:rsidR="00E11F1C" w14:paraId="461109AB" w14:textId="77777777" w:rsidTr="004C734A">
        <w:tc>
          <w:tcPr>
            <w:tcW w:w="6379" w:type="dxa"/>
            <w:shd w:val="clear" w:color="auto" w:fill="auto"/>
          </w:tcPr>
          <w:p w14:paraId="716AB27C" w14:textId="0F463ACF" w:rsidR="00E11F1C" w:rsidRPr="00241753" w:rsidRDefault="00E11F1C" w:rsidP="00241753">
            <w:pPr>
              <w:pStyle w:val="1"/>
              <w:keepNext w:val="0"/>
              <w:numPr>
                <w:ilvl w:val="0"/>
                <w:numId w:val="1"/>
              </w:numPr>
              <w:snapToGrid w:val="0"/>
              <w:ind w:left="32" w:firstLine="284"/>
              <w:jc w:val="left"/>
              <w:rPr>
                <w:rFonts w:ascii="Garamond" w:hAnsi="Garamond"/>
                <w:b w:val="0"/>
                <w:sz w:val="22"/>
                <w:szCs w:val="22"/>
              </w:rPr>
            </w:pPr>
            <w:r w:rsidRPr="00241753">
              <w:rPr>
                <w:rFonts w:ascii="Garamond" w:hAnsi="Garamond"/>
                <w:b w:val="0"/>
                <w:sz w:val="22"/>
                <w:szCs w:val="22"/>
              </w:rPr>
              <w:t>Підсумки до розділу  …………………………………………</w:t>
            </w:r>
            <w:r w:rsidR="00241753">
              <w:rPr>
                <w:rFonts w:ascii="Garamond" w:hAnsi="Garamond"/>
                <w:b w:val="0"/>
                <w:sz w:val="22"/>
                <w:szCs w:val="22"/>
              </w:rPr>
              <w:t>….</w:t>
            </w:r>
          </w:p>
        </w:tc>
        <w:tc>
          <w:tcPr>
            <w:tcW w:w="568" w:type="dxa"/>
            <w:shd w:val="clear" w:color="auto" w:fill="auto"/>
          </w:tcPr>
          <w:p w14:paraId="254E409A" w14:textId="2235F2F0" w:rsidR="00E11F1C" w:rsidRDefault="00241753">
            <w:pPr>
              <w:pStyle w:val="1"/>
              <w:keepNext w:val="0"/>
              <w:numPr>
                <w:ilvl w:val="0"/>
                <w:numId w:val="1"/>
              </w:numPr>
              <w:snapToGrid w:val="0"/>
              <w:jc w:val="right"/>
              <w:rPr>
                <w:b w:val="0"/>
                <w:sz w:val="22"/>
                <w:szCs w:val="22"/>
              </w:rPr>
            </w:pPr>
            <w:r>
              <w:rPr>
                <w:b w:val="0"/>
                <w:sz w:val="22"/>
                <w:szCs w:val="22"/>
              </w:rPr>
              <w:t>210</w:t>
            </w:r>
          </w:p>
        </w:tc>
      </w:tr>
      <w:tr w:rsidR="00E11F1C" w14:paraId="134426CC" w14:textId="77777777" w:rsidTr="004C734A">
        <w:tc>
          <w:tcPr>
            <w:tcW w:w="6379" w:type="dxa"/>
            <w:shd w:val="clear" w:color="auto" w:fill="auto"/>
          </w:tcPr>
          <w:p w14:paraId="0A230128" w14:textId="77777777" w:rsidR="00241753" w:rsidRDefault="00E11F1C">
            <w:pPr>
              <w:pStyle w:val="1"/>
              <w:keepNext w:val="0"/>
              <w:numPr>
                <w:ilvl w:val="0"/>
                <w:numId w:val="1"/>
              </w:numPr>
              <w:snapToGrid w:val="0"/>
              <w:jc w:val="both"/>
              <w:rPr>
                <w:rFonts w:ascii="Garamond" w:hAnsi="Garamond"/>
                <w:sz w:val="22"/>
                <w:szCs w:val="22"/>
              </w:rPr>
            </w:pPr>
            <w:r>
              <w:rPr>
                <w:rFonts w:ascii="Garamond" w:hAnsi="Garamond"/>
                <w:sz w:val="22"/>
                <w:szCs w:val="22"/>
              </w:rPr>
              <w:t xml:space="preserve">РОЗДІЛ 3. </w:t>
            </w:r>
          </w:p>
          <w:p w14:paraId="16ACC807" w14:textId="2C66844B" w:rsidR="0038773F" w:rsidRPr="0038773F" w:rsidRDefault="00E11F1C" w:rsidP="00DB2D9F">
            <w:pPr>
              <w:pStyle w:val="1"/>
              <w:keepNext w:val="0"/>
              <w:numPr>
                <w:ilvl w:val="0"/>
                <w:numId w:val="1"/>
              </w:numPr>
              <w:tabs>
                <w:tab w:val="clear" w:pos="432"/>
                <w:tab w:val="num" w:pos="599"/>
              </w:tabs>
              <w:snapToGrid w:val="0"/>
              <w:ind w:left="0" w:firstLine="25"/>
              <w:jc w:val="both"/>
            </w:pPr>
            <w:r w:rsidRPr="00241753">
              <w:rPr>
                <w:rFonts w:ascii="Garamond" w:hAnsi="Garamond"/>
                <w:b w:val="0"/>
                <w:bCs/>
                <w:sz w:val="22"/>
                <w:szCs w:val="22"/>
              </w:rPr>
              <w:t>БАЗОВ</w:t>
            </w:r>
            <w:r w:rsidR="00241753">
              <w:rPr>
                <w:rFonts w:ascii="Garamond" w:hAnsi="Garamond"/>
                <w:b w:val="0"/>
                <w:bCs/>
                <w:sz w:val="22"/>
                <w:szCs w:val="22"/>
              </w:rPr>
              <w:t>І</w:t>
            </w:r>
            <w:r w:rsidRPr="00241753">
              <w:rPr>
                <w:rFonts w:ascii="Garamond" w:hAnsi="Garamond"/>
                <w:b w:val="0"/>
                <w:bCs/>
                <w:sz w:val="22"/>
                <w:szCs w:val="22"/>
              </w:rPr>
              <w:t xml:space="preserve"> РІШЕН</w:t>
            </w:r>
            <w:r w:rsidR="00241753">
              <w:rPr>
                <w:rFonts w:ascii="Garamond" w:hAnsi="Garamond"/>
                <w:b w:val="0"/>
                <w:bCs/>
                <w:sz w:val="22"/>
                <w:szCs w:val="22"/>
              </w:rPr>
              <w:t>ННЯ</w:t>
            </w:r>
            <w:r w:rsidRPr="00241753">
              <w:rPr>
                <w:rFonts w:ascii="Garamond" w:hAnsi="Garamond"/>
                <w:b w:val="0"/>
                <w:bCs/>
                <w:sz w:val="22"/>
                <w:szCs w:val="22"/>
              </w:rPr>
              <w:t xml:space="preserve"> ВІЛЬНОГО</w:t>
            </w:r>
            <w:r w:rsidR="00241753">
              <w:rPr>
                <w:rFonts w:ascii="Garamond" w:hAnsi="Garamond"/>
                <w:b w:val="0"/>
                <w:bCs/>
                <w:sz w:val="22"/>
                <w:szCs w:val="22"/>
              </w:rPr>
              <w:t>/ВІДКРИТОГО</w:t>
            </w:r>
            <w:r w:rsidRPr="00241753">
              <w:rPr>
                <w:rFonts w:ascii="Garamond" w:hAnsi="Garamond"/>
                <w:b w:val="0"/>
                <w:bCs/>
                <w:sz w:val="22"/>
                <w:szCs w:val="22"/>
              </w:rPr>
              <w:t xml:space="preserve"> </w:t>
            </w:r>
            <w:r w:rsidR="00241753">
              <w:rPr>
                <w:rFonts w:ascii="Garamond" w:hAnsi="Garamond"/>
                <w:b w:val="0"/>
                <w:bCs/>
                <w:sz w:val="22"/>
                <w:szCs w:val="22"/>
              </w:rPr>
              <w:t xml:space="preserve">               </w:t>
            </w:r>
            <w:r w:rsidRPr="00241753">
              <w:rPr>
                <w:rFonts w:ascii="Garamond" w:hAnsi="Garamond"/>
                <w:b w:val="0"/>
                <w:bCs/>
                <w:sz w:val="22"/>
                <w:szCs w:val="22"/>
              </w:rPr>
              <w:t>ПРОГРАМ НОГО ЗАБ</w:t>
            </w:r>
            <w:r w:rsidR="00033D86" w:rsidRPr="00241753">
              <w:rPr>
                <w:rFonts w:ascii="Garamond" w:hAnsi="Garamond"/>
                <w:b w:val="0"/>
                <w:bCs/>
                <w:sz w:val="22"/>
                <w:szCs w:val="22"/>
              </w:rPr>
              <w:fldChar w:fldCharType="begin"/>
            </w:r>
            <w:r w:rsidR="004C734A" w:rsidRPr="00241753">
              <w:rPr>
                <w:rFonts w:ascii="Garamond" w:hAnsi="Garamond"/>
                <w:b w:val="0"/>
                <w:bCs/>
                <w:sz w:val="22"/>
                <w:szCs w:val="22"/>
              </w:rPr>
              <w:instrText xml:space="preserve"> PAGE   \* MERGEFORMAT </w:instrText>
            </w:r>
            <w:r w:rsidR="00033D86" w:rsidRPr="00241753">
              <w:rPr>
                <w:rFonts w:ascii="Garamond" w:hAnsi="Garamond"/>
                <w:b w:val="0"/>
                <w:bCs/>
                <w:sz w:val="22"/>
                <w:szCs w:val="22"/>
              </w:rPr>
              <w:fldChar w:fldCharType="separate"/>
            </w:r>
            <w:r w:rsidR="004C734A" w:rsidRPr="00241753">
              <w:rPr>
                <w:rFonts w:ascii="Garamond" w:hAnsi="Garamond"/>
                <w:b w:val="0"/>
                <w:bCs/>
                <w:noProof/>
                <w:sz w:val="22"/>
                <w:szCs w:val="22"/>
              </w:rPr>
              <w:t>3</w:t>
            </w:r>
            <w:r w:rsidR="00033D86" w:rsidRPr="00241753">
              <w:rPr>
                <w:rFonts w:ascii="Garamond" w:hAnsi="Garamond"/>
                <w:b w:val="0"/>
                <w:bCs/>
                <w:sz w:val="22"/>
                <w:szCs w:val="22"/>
              </w:rPr>
              <w:fldChar w:fldCharType="end"/>
            </w:r>
            <w:r w:rsidRPr="00241753">
              <w:rPr>
                <w:rFonts w:ascii="Garamond" w:hAnsi="Garamond"/>
                <w:b w:val="0"/>
                <w:bCs/>
                <w:sz w:val="22"/>
                <w:szCs w:val="22"/>
              </w:rPr>
              <w:t>ЕЗПЕЧЕННЯ ЯК АЛЬТЕРНАТИВН</w:t>
            </w:r>
            <w:r w:rsidR="00241753">
              <w:rPr>
                <w:rFonts w:ascii="Garamond" w:hAnsi="Garamond"/>
                <w:b w:val="0"/>
                <w:bCs/>
                <w:sz w:val="22"/>
                <w:szCs w:val="22"/>
              </w:rPr>
              <w:t>І</w:t>
            </w:r>
            <w:r w:rsidRPr="00241753">
              <w:rPr>
                <w:rFonts w:ascii="Garamond" w:hAnsi="Garamond"/>
                <w:b w:val="0"/>
                <w:bCs/>
                <w:sz w:val="22"/>
                <w:szCs w:val="22"/>
              </w:rPr>
              <w:t xml:space="preserve"> ПРОПРІЄТАРНОМУ ПРОГРАМНОМУ ЗАБЕЗПЕЧЕННЮ</w:t>
            </w:r>
            <w:r w:rsidRPr="0038773F">
              <w:rPr>
                <w:rFonts w:ascii="Garamond" w:hAnsi="Garamond"/>
                <w:b w:val="0"/>
                <w:bCs/>
                <w:sz w:val="22"/>
                <w:szCs w:val="22"/>
              </w:rPr>
              <w:t xml:space="preserve"> </w:t>
            </w:r>
            <w:r w:rsidR="0038773F" w:rsidRPr="0038773F">
              <w:rPr>
                <w:rFonts w:ascii="Garamond" w:hAnsi="Garamond"/>
                <w:b w:val="0"/>
                <w:bCs/>
                <w:sz w:val="22"/>
                <w:szCs w:val="22"/>
              </w:rPr>
              <w:t>…</w:t>
            </w:r>
            <w:r w:rsidR="0038773F">
              <w:rPr>
                <w:rFonts w:ascii="Garamond" w:hAnsi="Garamond"/>
                <w:b w:val="0"/>
                <w:bCs/>
                <w:sz w:val="22"/>
                <w:szCs w:val="22"/>
              </w:rPr>
              <w:t>..</w:t>
            </w:r>
          </w:p>
        </w:tc>
        <w:tc>
          <w:tcPr>
            <w:tcW w:w="568" w:type="dxa"/>
            <w:shd w:val="clear" w:color="auto" w:fill="auto"/>
          </w:tcPr>
          <w:p w14:paraId="7D828563" w14:textId="77777777" w:rsidR="00E11F1C" w:rsidRDefault="00E11F1C">
            <w:pPr>
              <w:pStyle w:val="1"/>
              <w:keepNext w:val="0"/>
              <w:numPr>
                <w:ilvl w:val="0"/>
                <w:numId w:val="1"/>
              </w:numPr>
              <w:snapToGrid w:val="0"/>
              <w:jc w:val="right"/>
              <w:rPr>
                <w:b w:val="0"/>
                <w:sz w:val="22"/>
                <w:szCs w:val="22"/>
              </w:rPr>
            </w:pPr>
          </w:p>
        </w:tc>
      </w:tr>
      <w:tr w:rsidR="00E11F1C" w14:paraId="0D9BDA36" w14:textId="77777777" w:rsidTr="004C734A">
        <w:tc>
          <w:tcPr>
            <w:tcW w:w="6379" w:type="dxa"/>
            <w:shd w:val="clear" w:color="auto" w:fill="auto"/>
          </w:tcPr>
          <w:p w14:paraId="38910F17" w14:textId="77777777" w:rsidR="00E11F1C" w:rsidRPr="0038773F" w:rsidRDefault="00E11F1C" w:rsidP="0038773F">
            <w:pPr>
              <w:snapToGrid w:val="0"/>
              <w:spacing w:before="0" w:after="0"/>
              <w:ind w:firstLine="174"/>
              <w:rPr>
                <w:rFonts w:ascii="Garamond" w:hAnsi="Garamond"/>
                <w:sz w:val="22"/>
                <w:szCs w:val="22"/>
              </w:rPr>
            </w:pPr>
            <w:r w:rsidRPr="0038773F">
              <w:rPr>
                <w:rFonts w:ascii="Garamond" w:hAnsi="Garamond"/>
                <w:bCs/>
                <w:color w:val="000000"/>
                <w:sz w:val="22"/>
                <w:szCs w:val="22"/>
              </w:rPr>
              <w:t xml:space="preserve">3.1. Запропоновані на ринку базові рішення вільного ПЗ, які можуть розглядатися як альтернатива </w:t>
            </w:r>
            <w:proofErr w:type="spellStart"/>
            <w:r w:rsidRPr="0038773F">
              <w:rPr>
                <w:rFonts w:ascii="Garamond" w:hAnsi="Garamond"/>
                <w:bCs/>
                <w:color w:val="000000"/>
                <w:sz w:val="22"/>
                <w:szCs w:val="22"/>
              </w:rPr>
              <w:t>пропрієтарному</w:t>
            </w:r>
            <w:proofErr w:type="spellEnd"/>
            <w:r w:rsidRPr="0038773F">
              <w:rPr>
                <w:rFonts w:ascii="Garamond" w:hAnsi="Garamond"/>
                <w:bCs/>
                <w:color w:val="000000"/>
                <w:sz w:val="22"/>
                <w:szCs w:val="22"/>
              </w:rPr>
              <w:t xml:space="preserve"> ПЗ </w:t>
            </w:r>
            <w:r w:rsidRPr="0038773F">
              <w:rPr>
                <w:rFonts w:ascii="Garamond" w:hAnsi="Garamond"/>
                <w:sz w:val="22"/>
                <w:szCs w:val="22"/>
              </w:rPr>
              <w:t xml:space="preserve">……… </w:t>
            </w:r>
          </w:p>
        </w:tc>
        <w:tc>
          <w:tcPr>
            <w:tcW w:w="568" w:type="dxa"/>
            <w:shd w:val="clear" w:color="auto" w:fill="auto"/>
          </w:tcPr>
          <w:p w14:paraId="114621D9" w14:textId="77777777" w:rsidR="0038773F" w:rsidRDefault="0038773F">
            <w:pPr>
              <w:pStyle w:val="1"/>
              <w:keepNext w:val="0"/>
              <w:numPr>
                <w:ilvl w:val="0"/>
                <w:numId w:val="1"/>
              </w:numPr>
              <w:snapToGrid w:val="0"/>
              <w:jc w:val="right"/>
              <w:rPr>
                <w:b w:val="0"/>
                <w:sz w:val="22"/>
                <w:szCs w:val="22"/>
              </w:rPr>
            </w:pPr>
          </w:p>
          <w:p w14:paraId="2FFCBAED" w14:textId="14F189F4" w:rsidR="00E11F1C" w:rsidRDefault="0038773F">
            <w:pPr>
              <w:pStyle w:val="1"/>
              <w:keepNext w:val="0"/>
              <w:numPr>
                <w:ilvl w:val="0"/>
                <w:numId w:val="1"/>
              </w:numPr>
              <w:snapToGrid w:val="0"/>
              <w:jc w:val="right"/>
              <w:rPr>
                <w:b w:val="0"/>
                <w:sz w:val="22"/>
                <w:szCs w:val="22"/>
              </w:rPr>
            </w:pPr>
            <w:r>
              <w:rPr>
                <w:b w:val="0"/>
                <w:sz w:val="22"/>
                <w:szCs w:val="22"/>
              </w:rPr>
              <w:t>213</w:t>
            </w:r>
          </w:p>
        </w:tc>
      </w:tr>
      <w:tr w:rsidR="00E11F1C" w14:paraId="3409907D" w14:textId="77777777" w:rsidTr="004C734A">
        <w:tc>
          <w:tcPr>
            <w:tcW w:w="6379" w:type="dxa"/>
            <w:shd w:val="clear" w:color="auto" w:fill="auto"/>
          </w:tcPr>
          <w:p w14:paraId="2F0F015D" w14:textId="77777777" w:rsidR="00E11F1C" w:rsidRPr="0038773F" w:rsidRDefault="00E11F1C" w:rsidP="0038773F">
            <w:pPr>
              <w:pStyle w:val="af4"/>
              <w:snapToGrid w:val="0"/>
              <w:spacing w:before="0" w:after="0"/>
              <w:ind w:firstLine="174"/>
              <w:jc w:val="left"/>
              <w:rPr>
                <w:rFonts w:ascii="Garamond" w:hAnsi="Garamond"/>
                <w:sz w:val="22"/>
                <w:szCs w:val="22"/>
              </w:rPr>
            </w:pPr>
            <w:r w:rsidRPr="0038773F">
              <w:rPr>
                <w:rFonts w:ascii="Garamond" w:hAnsi="Garamond"/>
                <w:sz w:val="22"/>
                <w:szCs w:val="22"/>
              </w:rPr>
              <w:t xml:space="preserve">3.2. Порівняльний аналіз використання базових рішень вільного та </w:t>
            </w:r>
            <w:proofErr w:type="spellStart"/>
            <w:r w:rsidRPr="0038773F">
              <w:rPr>
                <w:rFonts w:ascii="Garamond" w:hAnsi="Garamond"/>
                <w:sz w:val="22"/>
                <w:szCs w:val="22"/>
              </w:rPr>
              <w:t>пропрієтарного</w:t>
            </w:r>
            <w:proofErr w:type="spellEnd"/>
            <w:r w:rsidRPr="0038773F">
              <w:rPr>
                <w:rFonts w:ascii="Garamond" w:hAnsi="Garamond"/>
                <w:sz w:val="22"/>
                <w:szCs w:val="22"/>
              </w:rPr>
              <w:t xml:space="preserve"> ПЗ ………………………………………. </w:t>
            </w:r>
          </w:p>
        </w:tc>
        <w:tc>
          <w:tcPr>
            <w:tcW w:w="568" w:type="dxa"/>
            <w:shd w:val="clear" w:color="auto" w:fill="auto"/>
          </w:tcPr>
          <w:p w14:paraId="24B35B59" w14:textId="77777777" w:rsidR="0038773F" w:rsidRDefault="0038773F">
            <w:pPr>
              <w:pStyle w:val="1"/>
              <w:keepNext w:val="0"/>
              <w:numPr>
                <w:ilvl w:val="0"/>
                <w:numId w:val="1"/>
              </w:numPr>
              <w:snapToGrid w:val="0"/>
              <w:jc w:val="right"/>
              <w:rPr>
                <w:b w:val="0"/>
                <w:sz w:val="22"/>
                <w:szCs w:val="22"/>
              </w:rPr>
            </w:pPr>
          </w:p>
          <w:p w14:paraId="6DB42C04" w14:textId="4A8D2AE4" w:rsidR="00E11F1C" w:rsidRDefault="0038773F">
            <w:pPr>
              <w:pStyle w:val="1"/>
              <w:keepNext w:val="0"/>
              <w:numPr>
                <w:ilvl w:val="0"/>
                <w:numId w:val="1"/>
              </w:numPr>
              <w:snapToGrid w:val="0"/>
              <w:jc w:val="right"/>
              <w:rPr>
                <w:b w:val="0"/>
                <w:sz w:val="22"/>
                <w:szCs w:val="22"/>
              </w:rPr>
            </w:pPr>
            <w:r>
              <w:rPr>
                <w:b w:val="0"/>
                <w:sz w:val="22"/>
                <w:szCs w:val="22"/>
              </w:rPr>
              <w:t>257</w:t>
            </w:r>
          </w:p>
        </w:tc>
      </w:tr>
      <w:tr w:rsidR="00E11F1C" w14:paraId="09BB9DD3" w14:textId="77777777" w:rsidTr="004C734A">
        <w:tc>
          <w:tcPr>
            <w:tcW w:w="6379" w:type="dxa"/>
            <w:shd w:val="clear" w:color="auto" w:fill="auto"/>
          </w:tcPr>
          <w:p w14:paraId="6DF8C8C6" w14:textId="7ABC755A" w:rsidR="00E11F1C" w:rsidRPr="0038773F" w:rsidRDefault="0038773F" w:rsidP="0038773F">
            <w:pPr>
              <w:pStyle w:val="af4"/>
              <w:snapToGrid w:val="0"/>
              <w:spacing w:before="0" w:after="0"/>
              <w:ind w:firstLine="174"/>
              <w:jc w:val="left"/>
              <w:rPr>
                <w:rFonts w:ascii="Garamond" w:hAnsi="Garamond"/>
                <w:sz w:val="22"/>
                <w:szCs w:val="22"/>
              </w:rPr>
            </w:pPr>
            <w:r w:rsidRPr="0038773F">
              <w:rPr>
                <w:rFonts w:ascii="Garamond" w:hAnsi="Garamond"/>
                <w:sz w:val="22"/>
                <w:szCs w:val="22"/>
              </w:rPr>
              <w:lastRenderedPageBreak/>
              <w:t>Підсумки до розділу …………………………………………</w:t>
            </w:r>
          </w:p>
        </w:tc>
        <w:tc>
          <w:tcPr>
            <w:tcW w:w="568" w:type="dxa"/>
            <w:shd w:val="clear" w:color="auto" w:fill="auto"/>
          </w:tcPr>
          <w:p w14:paraId="7C3B4B10" w14:textId="3D6CE09C" w:rsidR="00E11F1C" w:rsidRDefault="0038773F">
            <w:pPr>
              <w:pStyle w:val="1"/>
              <w:keepNext w:val="0"/>
              <w:numPr>
                <w:ilvl w:val="0"/>
                <w:numId w:val="1"/>
              </w:numPr>
              <w:snapToGrid w:val="0"/>
              <w:jc w:val="right"/>
              <w:rPr>
                <w:b w:val="0"/>
                <w:sz w:val="22"/>
                <w:szCs w:val="22"/>
              </w:rPr>
            </w:pPr>
            <w:r>
              <w:rPr>
                <w:b w:val="0"/>
                <w:sz w:val="22"/>
                <w:szCs w:val="22"/>
              </w:rPr>
              <w:t>290</w:t>
            </w:r>
          </w:p>
        </w:tc>
      </w:tr>
      <w:tr w:rsidR="00E11F1C" w14:paraId="6A999361" w14:textId="77777777" w:rsidTr="004C734A">
        <w:tc>
          <w:tcPr>
            <w:tcW w:w="6379" w:type="dxa"/>
            <w:shd w:val="clear" w:color="auto" w:fill="auto"/>
          </w:tcPr>
          <w:p w14:paraId="764271F5" w14:textId="77777777" w:rsidR="0038773F" w:rsidRDefault="0038773F">
            <w:pPr>
              <w:pStyle w:val="af7"/>
              <w:jc w:val="both"/>
              <w:rPr>
                <w:rFonts w:ascii="Garamond" w:hAnsi="Garamond"/>
                <w:sz w:val="22"/>
                <w:szCs w:val="22"/>
              </w:rPr>
            </w:pPr>
          </w:p>
          <w:p w14:paraId="7AE9E810" w14:textId="77777777" w:rsidR="0038773F" w:rsidRDefault="00E11F1C">
            <w:pPr>
              <w:pStyle w:val="af7"/>
              <w:jc w:val="both"/>
              <w:rPr>
                <w:rFonts w:ascii="Garamond" w:hAnsi="Garamond"/>
                <w:sz w:val="22"/>
                <w:szCs w:val="22"/>
              </w:rPr>
            </w:pPr>
            <w:r>
              <w:rPr>
                <w:rFonts w:ascii="Garamond" w:hAnsi="Garamond"/>
                <w:sz w:val="22"/>
                <w:szCs w:val="22"/>
              </w:rPr>
              <w:t xml:space="preserve">РОЗДІЛ 4. </w:t>
            </w:r>
          </w:p>
          <w:p w14:paraId="16B68903" w14:textId="0751712B" w:rsidR="00E11F1C" w:rsidRDefault="00E11F1C">
            <w:pPr>
              <w:pStyle w:val="af7"/>
              <w:jc w:val="both"/>
              <w:rPr>
                <w:rFonts w:ascii="Garamond" w:hAnsi="Garamond"/>
                <w:b w:val="0"/>
                <w:sz w:val="22"/>
                <w:szCs w:val="22"/>
              </w:rPr>
            </w:pPr>
            <w:r w:rsidRPr="0038773F">
              <w:rPr>
                <w:rFonts w:ascii="Garamond" w:hAnsi="Garamond"/>
                <w:b w:val="0"/>
                <w:bCs/>
                <w:sz w:val="22"/>
                <w:szCs w:val="22"/>
              </w:rPr>
              <w:t>ДОСЛІДЖЕННЯ РИНКУ НАДАННЯ ПОСЛУГ З РОЗРОБ</w:t>
            </w:r>
            <w:r w:rsidR="0038773F" w:rsidRPr="0038773F">
              <w:rPr>
                <w:rFonts w:ascii="Garamond" w:hAnsi="Garamond"/>
                <w:b w:val="0"/>
                <w:bCs/>
                <w:sz w:val="22"/>
                <w:szCs w:val="22"/>
              </w:rPr>
              <w:t>КИ</w:t>
            </w:r>
            <w:r w:rsidRPr="0038773F">
              <w:rPr>
                <w:rFonts w:ascii="Garamond" w:hAnsi="Garamond"/>
                <w:b w:val="0"/>
                <w:bCs/>
                <w:sz w:val="22"/>
                <w:szCs w:val="22"/>
              </w:rPr>
              <w:t>, ПОСТАВКИ ТА СУПРОВОДУ ВІЛЬНОГО</w:t>
            </w:r>
            <w:r w:rsidR="0038773F">
              <w:rPr>
                <w:rFonts w:ascii="Garamond" w:hAnsi="Garamond"/>
                <w:b w:val="0"/>
                <w:bCs/>
                <w:sz w:val="22"/>
                <w:szCs w:val="22"/>
              </w:rPr>
              <w:t>/</w:t>
            </w:r>
            <w:r w:rsidR="0038773F" w:rsidRPr="0038773F">
              <w:rPr>
                <w:rFonts w:ascii="Garamond" w:hAnsi="Garamond"/>
                <w:b w:val="0"/>
                <w:bCs/>
                <w:sz w:val="22"/>
                <w:szCs w:val="22"/>
              </w:rPr>
              <w:t>ВІДКРИТОГО</w:t>
            </w:r>
            <w:r w:rsidRPr="0038773F">
              <w:rPr>
                <w:rFonts w:ascii="Garamond" w:hAnsi="Garamond"/>
                <w:b w:val="0"/>
                <w:bCs/>
                <w:sz w:val="22"/>
                <w:szCs w:val="22"/>
              </w:rPr>
              <w:t xml:space="preserve"> ПЗ В УКРАЇНІ</w:t>
            </w:r>
            <w:r>
              <w:rPr>
                <w:rFonts w:ascii="Garamond" w:hAnsi="Garamond"/>
                <w:sz w:val="22"/>
                <w:szCs w:val="22"/>
              </w:rPr>
              <w:t xml:space="preserve"> </w:t>
            </w:r>
            <w:r>
              <w:rPr>
                <w:rFonts w:ascii="Garamond" w:hAnsi="Garamond"/>
                <w:b w:val="0"/>
                <w:sz w:val="22"/>
                <w:szCs w:val="22"/>
              </w:rPr>
              <w:t>………………………………………………………….</w:t>
            </w:r>
          </w:p>
        </w:tc>
        <w:tc>
          <w:tcPr>
            <w:tcW w:w="568" w:type="dxa"/>
            <w:shd w:val="clear" w:color="auto" w:fill="auto"/>
          </w:tcPr>
          <w:p w14:paraId="73B2F215" w14:textId="77777777" w:rsidR="00E11F1C" w:rsidRDefault="00E11F1C">
            <w:pPr>
              <w:spacing w:before="0" w:after="0"/>
              <w:jc w:val="right"/>
              <w:rPr>
                <w:sz w:val="22"/>
                <w:szCs w:val="22"/>
              </w:rPr>
            </w:pPr>
          </w:p>
          <w:p w14:paraId="32FE0019" w14:textId="77777777" w:rsidR="00E11F1C" w:rsidRDefault="00E11F1C">
            <w:pPr>
              <w:spacing w:before="0" w:after="0"/>
              <w:jc w:val="right"/>
              <w:rPr>
                <w:sz w:val="22"/>
                <w:szCs w:val="22"/>
              </w:rPr>
            </w:pPr>
          </w:p>
          <w:p w14:paraId="55568B48" w14:textId="77777777" w:rsidR="00E11F1C" w:rsidRDefault="00E11F1C">
            <w:pPr>
              <w:spacing w:before="0" w:after="0"/>
              <w:jc w:val="right"/>
              <w:rPr>
                <w:sz w:val="22"/>
                <w:szCs w:val="22"/>
              </w:rPr>
            </w:pPr>
          </w:p>
          <w:p w14:paraId="742A3EF1" w14:textId="77777777" w:rsidR="00E11F1C" w:rsidRDefault="00E11F1C">
            <w:pPr>
              <w:spacing w:before="0" w:after="0"/>
              <w:jc w:val="right"/>
              <w:rPr>
                <w:sz w:val="22"/>
                <w:szCs w:val="22"/>
              </w:rPr>
            </w:pPr>
          </w:p>
          <w:p w14:paraId="13BD9213" w14:textId="62BB44B0" w:rsidR="00E11F1C" w:rsidRDefault="0038773F">
            <w:pPr>
              <w:spacing w:before="0" w:after="0"/>
              <w:jc w:val="right"/>
              <w:rPr>
                <w:sz w:val="22"/>
                <w:szCs w:val="22"/>
              </w:rPr>
            </w:pPr>
            <w:r>
              <w:rPr>
                <w:sz w:val="22"/>
                <w:szCs w:val="22"/>
              </w:rPr>
              <w:t>291</w:t>
            </w:r>
          </w:p>
        </w:tc>
      </w:tr>
      <w:tr w:rsidR="00E11F1C" w14:paraId="62AF6B62" w14:textId="77777777" w:rsidTr="004C734A">
        <w:tc>
          <w:tcPr>
            <w:tcW w:w="6379" w:type="dxa"/>
            <w:shd w:val="clear" w:color="auto" w:fill="auto"/>
          </w:tcPr>
          <w:p w14:paraId="20B7DE16" w14:textId="77777777" w:rsidR="00E11F1C" w:rsidRPr="0038773F" w:rsidRDefault="00E11F1C" w:rsidP="0038773F">
            <w:pPr>
              <w:snapToGrid w:val="0"/>
              <w:spacing w:before="0" w:after="0"/>
              <w:ind w:firstLine="174"/>
              <w:rPr>
                <w:rFonts w:ascii="Garamond" w:hAnsi="Garamond"/>
                <w:bCs/>
                <w:sz w:val="22"/>
                <w:szCs w:val="22"/>
              </w:rPr>
            </w:pPr>
            <w:r w:rsidRPr="0038773F">
              <w:rPr>
                <w:rFonts w:ascii="Garamond" w:hAnsi="Garamond"/>
                <w:sz w:val="22"/>
                <w:szCs w:val="22"/>
              </w:rPr>
              <w:t xml:space="preserve">4.1.  </w:t>
            </w:r>
            <w:r w:rsidRPr="0038773F">
              <w:rPr>
                <w:rFonts w:ascii="Garamond" w:hAnsi="Garamond"/>
                <w:bCs/>
                <w:sz w:val="22"/>
                <w:szCs w:val="22"/>
              </w:rPr>
              <w:t>Аналіз основних чинників, що впливають на ринок  програмного забезпечення ………………………………………….</w:t>
            </w:r>
          </w:p>
        </w:tc>
        <w:tc>
          <w:tcPr>
            <w:tcW w:w="568" w:type="dxa"/>
            <w:shd w:val="clear" w:color="auto" w:fill="auto"/>
          </w:tcPr>
          <w:p w14:paraId="132E4A3E" w14:textId="77777777" w:rsidR="00E11F1C" w:rsidRDefault="00E11F1C">
            <w:pPr>
              <w:snapToGrid w:val="0"/>
              <w:spacing w:before="0" w:after="0"/>
              <w:jc w:val="right"/>
              <w:rPr>
                <w:sz w:val="22"/>
                <w:szCs w:val="22"/>
              </w:rPr>
            </w:pPr>
          </w:p>
          <w:p w14:paraId="48CFB068" w14:textId="2CD25479" w:rsidR="0038773F" w:rsidRDefault="0038773F">
            <w:pPr>
              <w:snapToGrid w:val="0"/>
              <w:spacing w:before="0" w:after="0"/>
              <w:jc w:val="right"/>
              <w:rPr>
                <w:sz w:val="22"/>
                <w:szCs w:val="22"/>
              </w:rPr>
            </w:pPr>
            <w:r>
              <w:rPr>
                <w:sz w:val="22"/>
                <w:szCs w:val="22"/>
              </w:rPr>
              <w:t>292</w:t>
            </w:r>
          </w:p>
        </w:tc>
      </w:tr>
      <w:tr w:rsidR="00E11F1C" w14:paraId="7D042D2D" w14:textId="77777777" w:rsidTr="004C734A">
        <w:tc>
          <w:tcPr>
            <w:tcW w:w="6379" w:type="dxa"/>
            <w:shd w:val="clear" w:color="auto" w:fill="auto"/>
          </w:tcPr>
          <w:p w14:paraId="7EB77420" w14:textId="78AD7988" w:rsidR="00E11F1C" w:rsidRPr="0038773F" w:rsidRDefault="00E11F1C" w:rsidP="0038773F">
            <w:pPr>
              <w:snapToGrid w:val="0"/>
              <w:spacing w:before="0" w:after="0"/>
              <w:ind w:firstLine="174"/>
              <w:rPr>
                <w:rFonts w:ascii="Garamond" w:hAnsi="Garamond"/>
                <w:sz w:val="22"/>
                <w:szCs w:val="22"/>
              </w:rPr>
            </w:pPr>
            <w:r w:rsidRPr="0038773F">
              <w:rPr>
                <w:rFonts w:ascii="Garamond" w:hAnsi="Garamond"/>
                <w:sz w:val="22"/>
                <w:szCs w:val="22"/>
              </w:rPr>
              <w:t xml:space="preserve">4.2. Загальний огляд ринку </w:t>
            </w:r>
            <w:r w:rsidR="0038773F" w:rsidRPr="0038773F">
              <w:rPr>
                <w:rFonts w:ascii="Garamond" w:hAnsi="Garamond"/>
                <w:sz w:val="22"/>
                <w:szCs w:val="22"/>
              </w:rPr>
              <w:t>ВПЗ</w:t>
            </w:r>
            <w:r w:rsidRPr="0038773F">
              <w:rPr>
                <w:rFonts w:ascii="Garamond" w:hAnsi="Garamond"/>
                <w:sz w:val="22"/>
                <w:szCs w:val="22"/>
              </w:rPr>
              <w:t xml:space="preserve"> в Україні …………………</w:t>
            </w:r>
          </w:p>
        </w:tc>
        <w:tc>
          <w:tcPr>
            <w:tcW w:w="568" w:type="dxa"/>
            <w:shd w:val="clear" w:color="auto" w:fill="auto"/>
          </w:tcPr>
          <w:p w14:paraId="102881B1" w14:textId="484E99B8" w:rsidR="00E11F1C" w:rsidRDefault="0038773F">
            <w:pPr>
              <w:spacing w:before="0" w:after="0"/>
              <w:jc w:val="right"/>
              <w:rPr>
                <w:sz w:val="22"/>
                <w:szCs w:val="22"/>
              </w:rPr>
            </w:pPr>
            <w:r>
              <w:rPr>
                <w:sz w:val="22"/>
                <w:szCs w:val="22"/>
              </w:rPr>
              <w:t>299</w:t>
            </w:r>
          </w:p>
        </w:tc>
      </w:tr>
      <w:tr w:rsidR="00E11F1C" w14:paraId="77E5757B" w14:textId="77777777" w:rsidTr="004C734A">
        <w:tc>
          <w:tcPr>
            <w:tcW w:w="6379" w:type="dxa"/>
            <w:shd w:val="clear" w:color="auto" w:fill="auto"/>
          </w:tcPr>
          <w:p w14:paraId="2FDDA48A" w14:textId="0FA1A8C7" w:rsidR="00E11F1C" w:rsidRPr="0038773F" w:rsidRDefault="00E11F1C" w:rsidP="0038773F">
            <w:pPr>
              <w:pStyle w:val="1"/>
              <w:keepNext w:val="0"/>
              <w:numPr>
                <w:ilvl w:val="0"/>
                <w:numId w:val="1"/>
              </w:numPr>
              <w:ind w:left="0" w:firstLine="174"/>
              <w:jc w:val="left"/>
              <w:rPr>
                <w:rFonts w:ascii="Garamond" w:hAnsi="Garamond"/>
                <w:b w:val="0"/>
                <w:sz w:val="22"/>
                <w:szCs w:val="22"/>
              </w:rPr>
            </w:pPr>
            <w:r w:rsidRPr="0038773F">
              <w:rPr>
                <w:rFonts w:ascii="Garamond" w:hAnsi="Garamond"/>
                <w:b w:val="0"/>
                <w:sz w:val="22"/>
                <w:szCs w:val="22"/>
              </w:rPr>
              <w:t>4.</w:t>
            </w:r>
            <w:r w:rsidR="0038773F" w:rsidRPr="0038773F">
              <w:rPr>
                <w:rFonts w:ascii="Garamond" w:hAnsi="Garamond"/>
                <w:b w:val="0"/>
                <w:sz w:val="22"/>
                <w:szCs w:val="22"/>
              </w:rPr>
              <w:t>3</w:t>
            </w:r>
            <w:r w:rsidRPr="0038773F">
              <w:rPr>
                <w:rFonts w:ascii="Garamond" w:hAnsi="Garamond"/>
                <w:b w:val="0"/>
                <w:sz w:val="22"/>
                <w:szCs w:val="22"/>
              </w:rPr>
              <w:t xml:space="preserve">. Можливі рішення в напрямку застосування </w:t>
            </w:r>
            <w:r w:rsidR="0038773F" w:rsidRPr="0038773F">
              <w:rPr>
                <w:rFonts w:ascii="Garamond" w:hAnsi="Garamond"/>
                <w:b w:val="0"/>
                <w:sz w:val="22"/>
                <w:szCs w:val="22"/>
              </w:rPr>
              <w:t>В</w:t>
            </w:r>
            <w:r w:rsidRPr="0038773F">
              <w:rPr>
                <w:rFonts w:ascii="Garamond" w:hAnsi="Garamond"/>
                <w:b w:val="0"/>
                <w:sz w:val="22"/>
                <w:szCs w:val="22"/>
              </w:rPr>
              <w:t xml:space="preserve">ПЗ для розвитку вітчизняного ІТ-ринку </w:t>
            </w:r>
            <w:r w:rsidR="0038773F" w:rsidRPr="0038773F">
              <w:rPr>
                <w:rFonts w:ascii="Garamond" w:hAnsi="Garamond"/>
                <w:b w:val="0"/>
                <w:sz w:val="22"/>
                <w:szCs w:val="22"/>
              </w:rPr>
              <w:t>загалом</w:t>
            </w:r>
            <w:r w:rsidRPr="0038773F">
              <w:rPr>
                <w:rFonts w:ascii="Garamond" w:hAnsi="Garamond"/>
                <w:b w:val="0"/>
                <w:sz w:val="22"/>
                <w:szCs w:val="22"/>
              </w:rPr>
              <w:t xml:space="preserve"> та його державного сектору </w:t>
            </w:r>
            <w:r w:rsidR="0038773F">
              <w:rPr>
                <w:rFonts w:ascii="Garamond" w:hAnsi="Garamond"/>
                <w:b w:val="0"/>
                <w:sz w:val="22"/>
                <w:szCs w:val="22"/>
              </w:rPr>
              <w:t xml:space="preserve">       </w:t>
            </w:r>
            <w:r w:rsidR="0038773F" w:rsidRPr="0038773F">
              <w:rPr>
                <w:rFonts w:ascii="Garamond" w:hAnsi="Garamond"/>
                <w:b w:val="0"/>
                <w:sz w:val="22"/>
                <w:szCs w:val="22"/>
              </w:rPr>
              <w:t>зокрема</w:t>
            </w:r>
            <w:r w:rsidRPr="0038773F">
              <w:rPr>
                <w:rFonts w:ascii="Garamond" w:hAnsi="Garamond"/>
                <w:b w:val="0"/>
                <w:sz w:val="22"/>
                <w:szCs w:val="22"/>
              </w:rPr>
              <w:t xml:space="preserve">……………………………………………………………. </w:t>
            </w:r>
          </w:p>
        </w:tc>
        <w:tc>
          <w:tcPr>
            <w:tcW w:w="568" w:type="dxa"/>
            <w:shd w:val="clear" w:color="auto" w:fill="auto"/>
          </w:tcPr>
          <w:p w14:paraId="64FE1719" w14:textId="77777777" w:rsidR="00E11F1C" w:rsidRDefault="00E11F1C">
            <w:pPr>
              <w:pStyle w:val="1"/>
              <w:keepNext w:val="0"/>
              <w:numPr>
                <w:ilvl w:val="0"/>
                <w:numId w:val="1"/>
              </w:numPr>
              <w:snapToGrid w:val="0"/>
              <w:jc w:val="right"/>
              <w:rPr>
                <w:b w:val="0"/>
                <w:sz w:val="22"/>
                <w:szCs w:val="22"/>
              </w:rPr>
            </w:pPr>
          </w:p>
          <w:p w14:paraId="43352EDF" w14:textId="77777777" w:rsidR="0038773F" w:rsidRDefault="0038773F">
            <w:pPr>
              <w:pStyle w:val="1"/>
              <w:keepNext w:val="0"/>
              <w:numPr>
                <w:ilvl w:val="0"/>
                <w:numId w:val="1"/>
              </w:numPr>
              <w:jc w:val="right"/>
              <w:rPr>
                <w:b w:val="0"/>
                <w:sz w:val="22"/>
                <w:szCs w:val="22"/>
              </w:rPr>
            </w:pPr>
          </w:p>
          <w:p w14:paraId="02C9198A" w14:textId="47D4A11A" w:rsidR="00E11F1C" w:rsidRDefault="0038773F">
            <w:pPr>
              <w:pStyle w:val="1"/>
              <w:keepNext w:val="0"/>
              <w:numPr>
                <w:ilvl w:val="0"/>
                <w:numId w:val="1"/>
              </w:numPr>
              <w:jc w:val="right"/>
              <w:rPr>
                <w:b w:val="0"/>
                <w:sz w:val="22"/>
                <w:szCs w:val="22"/>
              </w:rPr>
            </w:pPr>
            <w:r>
              <w:rPr>
                <w:b w:val="0"/>
                <w:sz w:val="22"/>
                <w:szCs w:val="22"/>
              </w:rPr>
              <w:t>310</w:t>
            </w:r>
          </w:p>
        </w:tc>
      </w:tr>
      <w:tr w:rsidR="00E11F1C" w14:paraId="56E031E7" w14:textId="77777777" w:rsidTr="004C734A">
        <w:tc>
          <w:tcPr>
            <w:tcW w:w="6379" w:type="dxa"/>
            <w:shd w:val="clear" w:color="auto" w:fill="auto"/>
          </w:tcPr>
          <w:p w14:paraId="38D8F249" w14:textId="77777777" w:rsidR="00E11F1C" w:rsidRPr="0038773F" w:rsidRDefault="00E11F1C" w:rsidP="0038773F">
            <w:pPr>
              <w:pStyle w:val="1"/>
              <w:keepNext w:val="0"/>
              <w:numPr>
                <w:ilvl w:val="0"/>
                <w:numId w:val="1"/>
              </w:numPr>
              <w:snapToGrid w:val="0"/>
              <w:ind w:left="0" w:firstLine="174"/>
              <w:jc w:val="left"/>
              <w:rPr>
                <w:rFonts w:ascii="Garamond" w:hAnsi="Garamond"/>
                <w:b w:val="0"/>
                <w:sz w:val="22"/>
                <w:szCs w:val="22"/>
              </w:rPr>
            </w:pPr>
            <w:r w:rsidRPr="0038773F">
              <w:rPr>
                <w:rFonts w:ascii="Garamond" w:hAnsi="Garamond"/>
                <w:b w:val="0"/>
                <w:sz w:val="22"/>
                <w:szCs w:val="22"/>
              </w:rPr>
              <w:t>Підсумки до розділу …………………………………………...</w:t>
            </w:r>
          </w:p>
        </w:tc>
        <w:tc>
          <w:tcPr>
            <w:tcW w:w="568" w:type="dxa"/>
            <w:shd w:val="clear" w:color="auto" w:fill="auto"/>
          </w:tcPr>
          <w:p w14:paraId="75D3BC00" w14:textId="4D354E3F" w:rsidR="00E11F1C" w:rsidRDefault="0038773F">
            <w:pPr>
              <w:pStyle w:val="1"/>
              <w:keepNext w:val="0"/>
              <w:numPr>
                <w:ilvl w:val="0"/>
                <w:numId w:val="1"/>
              </w:numPr>
              <w:snapToGrid w:val="0"/>
              <w:jc w:val="right"/>
              <w:rPr>
                <w:b w:val="0"/>
                <w:sz w:val="22"/>
                <w:szCs w:val="22"/>
              </w:rPr>
            </w:pPr>
            <w:r>
              <w:rPr>
                <w:b w:val="0"/>
                <w:sz w:val="22"/>
                <w:szCs w:val="22"/>
              </w:rPr>
              <w:t>334</w:t>
            </w:r>
            <w:r w:rsidR="00E11F1C">
              <w:rPr>
                <w:b w:val="0"/>
                <w:sz w:val="22"/>
                <w:szCs w:val="22"/>
              </w:rPr>
              <w:t xml:space="preserve"> </w:t>
            </w:r>
          </w:p>
        </w:tc>
      </w:tr>
      <w:tr w:rsidR="00E11F1C" w14:paraId="1AA7C8EB" w14:textId="77777777" w:rsidTr="004C734A">
        <w:tc>
          <w:tcPr>
            <w:tcW w:w="6379" w:type="dxa"/>
            <w:shd w:val="clear" w:color="auto" w:fill="auto"/>
          </w:tcPr>
          <w:p w14:paraId="1C90080F" w14:textId="77777777" w:rsidR="0038773F" w:rsidRDefault="0038773F" w:rsidP="0038773F">
            <w:pPr>
              <w:snapToGrid w:val="0"/>
              <w:spacing w:before="0" w:after="0"/>
              <w:rPr>
                <w:rFonts w:ascii="Garamond" w:hAnsi="Garamond"/>
                <w:b/>
                <w:sz w:val="22"/>
                <w:szCs w:val="22"/>
              </w:rPr>
            </w:pPr>
          </w:p>
          <w:p w14:paraId="6B6BDFB9" w14:textId="4C02A566" w:rsidR="0038773F" w:rsidRDefault="00E11F1C" w:rsidP="0038773F">
            <w:pPr>
              <w:snapToGrid w:val="0"/>
              <w:spacing w:before="0" w:after="0"/>
              <w:rPr>
                <w:rFonts w:ascii="Garamond" w:hAnsi="Garamond"/>
                <w:b/>
                <w:sz w:val="22"/>
                <w:szCs w:val="22"/>
              </w:rPr>
            </w:pPr>
            <w:r>
              <w:rPr>
                <w:rFonts w:ascii="Garamond" w:hAnsi="Garamond"/>
                <w:b/>
                <w:sz w:val="22"/>
                <w:szCs w:val="22"/>
              </w:rPr>
              <w:t xml:space="preserve">РОЗДІЛ 5. </w:t>
            </w:r>
          </w:p>
          <w:p w14:paraId="71E745F4" w14:textId="369D4432" w:rsidR="00E11F1C" w:rsidRDefault="0038773F" w:rsidP="0038773F">
            <w:pPr>
              <w:snapToGrid w:val="0"/>
              <w:spacing w:before="0" w:after="0"/>
              <w:rPr>
                <w:sz w:val="22"/>
                <w:szCs w:val="22"/>
              </w:rPr>
            </w:pPr>
            <w:r w:rsidRPr="00DB2D9F">
              <w:rPr>
                <w:rFonts w:ascii="Garamond" w:hAnsi="Garamond"/>
                <w:bCs/>
                <w:sz w:val="22"/>
                <w:szCs w:val="22"/>
              </w:rPr>
              <w:t>ПРІОРИТЕТИ І НАПРЯМКИ</w:t>
            </w:r>
            <w:r w:rsidR="00E11F1C" w:rsidRPr="00DB2D9F">
              <w:rPr>
                <w:rFonts w:ascii="Garamond" w:hAnsi="Garamond"/>
                <w:bCs/>
                <w:sz w:val="22"/>
                <w:szCs w:val="22"/>
              </w:rPr>
              <w:t xml:space="preserve"> РОЗВИТК</w:t>
            </w:r>
            <w:r w:rsidRPr="00DB2D9F">
              <w:rPr>
                <w:rFonts w:ascii="Garamond" w:hAnsi="Garamond"/>
                <w:bCs/>
                <w:sz w:val="22"/>
                <w:szCs w:val="22"/>
              </w:rPr>
              <w:t xml:space="preserve">У В УКРАЇНІ </w:t>
            </w:r>
            <w:r w:rsidR="00DB2D9F" w:rsidRPr="00DB2D9F">
              <w:rPr>
                <w:rFonts w:ascii="Garamond" w:hAnsi="Garamond"/>
                <w:bCs/>
                <w:sz w:val="22"/>
                <w:szCs w:val="22"/>
              </w:rPr>
              <w:t xml:space="preserve"> </w:t>
            </w:r>
            <w:r w:rsidR="00E11F1C" w:rsidRPr="00DB2D9F">
              <w:rPr>
                <w:rFonts w:ascii="Garamond" w:hAnsi="Garamond"/>
                <w:bCs/>
                <w:sz w:val="22"/>
                <w:szCs w:val="22"/>
              </w:rPr>
              <w:t xml:space="preserve"> ІНФРАСТРУКТУРИ ВІЛЬН</w:t>
            </w:r>
            <w:r w:rsidR="00DB2D9F" w:rsidRPr="00DB2D9F">
              <w:rPr>
                <w:rFonts w:ascii="Garamond" w:hAnsi="Garamond"/>
                <w:bCs/>
                <w:sz w:val="22"/>
                <w:szCs w:val="22"/>
              </w:rPr>
              <w:t>О</w:t>
            </w:r>
            <w:r w:rsidR="00E11F1C" w:rsidRPr="00DB2D9F">
              <w:rPr>
                <w:rFonts w:ascii="Garamond" w:hAnsi="Garamond"/>
                <w:bCs/>
                <w:sz w:val="22"/>
                <w:szCs w:val="22"/>
              </w:rPr>
              <w:t>ГО</w:t>
            </w:r>
            <w:r w:rsidR="00DB2D9F" w:rsidRPr="00DB2D9F">
              <w:rPr>
                <w:rFonts w:ascii="Garamond" w:hAnsi="Garamond"/>
                <w:bCs/>
                <w:sz w:val="22"/>
                <w:szCs w:val="22"/>
              </w:rPr>
              <w:t xml:space="preserve">/ВІДКРИТОГО   </w:t>
            </w:r>
            <w:r w:rsidR="00E11F1C" w:rsidRPr="00DB2D9F">
              <w:rPr>
                <w:rFonts w:ascii="Garamond" w:hAnsi="Garamond"/>
                <w:bCs/>
                <w:sz w:val="22"/>
                <w:szCs w:val="22"/>
              </w:rPr>
              <w:t>ПРОГРАМНОГО ЗАБЕЗПЕЧЕННЯ</w:t>
            </w:r>
            <w:r w:rsidR="00E11F1C">
              <w:rPr>
                <w:sz w:val="22"/>
                <w:szCs w:val="22"/>
              </w:rPr>
              <w:t xml:space="preserve">. . </w:t>
            </w:r>
            <w:r w:rsidR="00DB2D9F">
              <w:rPr>
                <w:sz w:val="22"/>
                <w:szCs w:val="22"/>
              </w:rPr>
              <w:t>………………………………….</w:t>
            </w:r>
            <w:r w:rsidR="00E11F1C">
              <w:rPr>
                <w:sz w:val="22"/>
                <w:szCs w:val="22"/>
              </w:rPr>
              <w:t>……………</w:t>
            </w:r>
          </w:p>
        </w:tc>
        <w:tc>
          <w:tcPr>
            <w:tcW w:w="568" w:type="dxa"/>
            <w:shd w:val="clear" w:color="auto" w:fill="auto"/>
          </w:tcPr>
          <w:p w14:paraId="50739614" w14:textId="77777777" w:rsidR="00E11F1C" w:rsidRDefault="00E11F1C">
            <w:pPr>
              <w:snapToGrid w:val="0"/>
              <w:spacing w:before="0" w:after="0"/>
              <w:jc w:val="right"/>
              <w:rPr>
                <w:sz w:val="22"/>
                <w:szCs w:val="22"/>
              </w:rPr>
            </w:pPr>
          </w:p>
          <w:p w14:paraId="7D516197" w14:textId="77777777" w:rsidR="00E11F1C" w:rsidRDefault="00E11F1C">
            <w:pPr>
              <w:spacing w:before="0" w:after="0"/>
              <w:jc w:val="right"/>
              <w:rPr>
                <w:sz w:val="22"/>
                <w:szCs w:val="22"/>
              </w:rPr>
            </w:pPr>
          </w:p>
          <w:p w14:paraId="451DA07C" w14:textId="77777777" w:rsidR="00DB2D9F" w:rsidRDefault="00DB2D9F">
            <w:pPr>
              <w:spacing w:before="0" w:after="0"/>
              <w:jc w:val="right"/>
              <w:rPr>
                <w:sz w:val="22"/>
                <w:szCs w:val="22"/>
              </w:rPr>
            </w:pPr>
          </w:p>
          <w:p w14:paraId="25EB4E23" w14:textId="77777777" w:rsidR="00DB2D9F" w:rsidRDefault="00DB2D9F">
            <w:pPr>
              <w:spacing w:before="0" w:after="0"/>
              <w:jc w:val="right"/>
              <w:rPr>
                <w:sz w:val="22"/>
                <w:szCs w:val="22"/>
              </w:rPr>
            </w:pPr>
          </w:p>
          <w:p w14:paraId="3619E660" w14:textId="3012B793" w:rsidR="00E11F1C" w:rsidRDefault="00DB2D9F">
            <w:pPr>
              <w:spacing w:before="0" w:after="0"/>
              <w:jc w:val="right"/>
              <w:rPr>
                <w:sz w:val="22"/>
                <w:szCs w:val="22"/>
              </w:rPr>
            </w:pPr>
            <w:r>
              <w:rPr>
                <w:sz w:val="22"/>
                <w:szCs w:val="22"/>
              </w:rPr>
              <w:t>335</w:t>
            </w:r>
          </w:p>
        </w:tc>
      </w:tr>
      <w:tr w:rsidR="00E11F1C" w14:paraId="4B80A44F" w14:textId="77777777" w:rsidTr="004C734A">
        <w:tc>
          <w:tcPr>
            <w:tcW w:w="6379" w:type="dxa"/>
            <w:shd w:val="clear" w:color="auto" w:fill="auto"/>
          </w:tcPr>
          <w:p w14:paraId="31D3A342" w14:textId="33B12E27" w:rsidR="00E11F1C" w:rsidRPr="00DB2D9F" w:rsidRDefault="00E11F1C" w:rsidP="00DB2D9F">
            <w:pPr>
              <w:snapToGrid w:val="0"/>
              <w:spacing w:before="0" w:after="0"/>
              <w:ind w:firstLine="174"/>
              <w:rPr>
                <w:rFonts w:ascii="Garamond" w:hAnsi="Garamond"/>
                <w:sz w:val="22"/>
                <w:szCs w:val="22"/>
              </w:rPr>
            </w:pPr>
            <w:r w:rsidRPr="00DB2D9F">
              <w:rPr>
                <w:rFonts w:ascii="Garamond" w:hAnsi="Garamond"/>
                <w:sz w:val="22"/>
                <w:szCs w:val="22"/>
              </w:rPr>
              <w:t xml:space="preserve">5.1. </w:t>
            </w:r>
            <w:r w:rsidR="00DB2D9F" w:rsidRPr="00DB2D9F">
              <w:rPr>
                <w:rFonts w:ascii="Garamond" w:hAnsi="Garamond"/>
                <w:bCs/>
                <w:sz w:val="22"/>
                <w:szCs w:val="22"/>
              </w:rPr>
              <w:t xml:space="preserve">Заходи щодо створення інфраструктури </w:t>
            </w:r>
            <w:r w:rsidRPr="00DB2D9F">
              <w:rPr>
                <w:rFonts w:ascii="Garamond" w:hAnsi="Garamond"/>
                <w:sz w:val="22"/>
                <w:szCs w:val="22"/>
              </w:rPr>
              <w:t>ВПЗ . . . .. . . . . . …...</w:t>
            </w:r>
          </w:p>
        </w:tc>
        <w:tc>
          <w:tcPr>
            <w:tcW w:w="568" w:type="dxa"/>
            <w:shd w:val="clear" w:color="auto" w:fill="auto"/>
          </w:tcPr>
          <w:p w14:paraId="1F2AE42F" w14:textId="2D550767" w:rsidR="00E11F1C" w:rsidRDefault="00DB2D9F">
            <w:pPr>
              <w:snapToGrid w:val="0"/>
              <w:spacing w:before="0" w:after="0"/>
              <w:jc w:val="right"/>
              <w:rPr>
                <w:sz w:val="22"/>
                <w:szCs w:val="22"/>
              </w:rPr>
            </w:pPr>
            <w:r>
              <w:rPr>
                <w:sz w:val="22"/>
                <w:szCs w:val="22"/>
              </w:rPr>
              <w:t>336</w:t>
            </w:r>
          </w:p>
        </w:tc>
      </w:tr>
      <w:tr w:rsidR="00E11F1C" w14:paraId="724A1143" w14:textId="77777777" w:rsidTr="004C734A">
        <w:tc>
          <w:tcPr>
            <w:tcW w:w="6379" w:type="dxa"/>
            <w:shd w:val="clear" w:color="auto" w:fill="auto"/>
          </w:tcPr>
          <w:p w14:paraId="212C3E3F" w14:textId="5A920C45" w:rsidR="00E11F1C" w:rsidRPr="00DB2D9F" w:rsidRDefault="00E11F1C" w:rsidP="00DB2D9F">
            <w:pPr>
              <w:snapToGrid w:val="0"/>
              <w:spacing w:before="0" w:after="0"/>
              <w:ind w:firstLine="174"/>
              <w:rPr>
                <w:rFonts w:ascii="Garamond" w:hAnsi="Garamond"/>
                <w:sz w:val="22"/>
                <w:szCs w:val="22"/>
              </w:rPr>
            </w:pPr>
            <w:r w:rsidRPr="00DB2D9F">
              <w:rPr>
                <w:rFonts w:ascii="Garamond" w:hAnsi="Garamond"/>
                <w:sz w:val="22"/>
                <w:szCs w:val="22"/>
              </w:rPr>
              <w:t xml:space="preserve">5.2. </w:t>
            </w:r>
            <w:r w:rsidR="00DB2D9F" w:rsidRPr="00DB2D9F">
              <w:rPr>
                <w:rFonts w:ascii="Garamond" w:hAnsi="Garamond"/>
                <w:sz w:val="22"/>
                <w:szCs w:val="22"/>
              </w:rPr>
              <w:t xml:space="preserve">Завдання зі створення </w:t>
            </w:r>
            <w:r w:rsidR="00DB2D9F" w:rsidRPr="00DB2D9F">
              <w:rPr>
                <w:rFonts w:ascii="Garamond" w:hAnsi="Garamond"/>
                <w:bCs/>
                <w:sz w:val="22"/>
                <w:szCs w:val="22"/>
              </w:rPr>
              <w:t xml:space="preserve">інфраструктури </w:t>
            </w:r>
            <w:r w:rsidRPr="00DB2D9F">
              <w:rPr>
                <w:rFonts w:ascii="Garamond" w:hAnsi="Garamond"/>
                <w:bCs/>
                <w:sz w:val="22"/>
                <w:szCs w:val="22"/>
              </w:rPr>
              <w:t xml:space="preserve">для </w:t>
            </w:r>
            <w:r w:rsidRPr="00DB2D9F">
              <w:rPr>
                <w:rFonts w:ascii="Garamond" w:hAnsi="Garamond"/>
                <w:sz w:val="22"/>
                <w:szCs w:val="22"/>
              </w:rPr>
              <w:t xml:space="preserve">впровадження </w:t>
            </w:r>
            <w:r w:rsidRPr="00DB2D9F">
              <w:rPr>
                <w:rFonts w:ascii="Garamond" w:hAnsi="Garamond"/>
                <w:bCs/>
                <w:sz w:val="22"/>
                <w:szCs w:val="22"/>
              </w:rPr>
              <w:t>ВПЗ</w:t>
            </w:r>
            <w:r w:rsidRPr="00DB2D9F">
              <w:rPr>
                <w:rFonts w:ascii="Garamond" w:hAnsi="Garamond"/>
                <w:sz w:val="22"/>
                <w:szCs w:val="22"/>
              </w:rPr>
              <w:t xml:space="preserve"> в органах державної влади ……………………...</w:t>
            </w:r>
            <w:r w:rsidR="00DB2D9F">
              <w:rPr>
                <w:rFonts w:ascii="Garamond" w:hAnsi="Garamond"/>
                <w:sz w:val="22"/>
                <w:szCs w:val="22"/>
              </w:rPr>
              <w:t>................</w:t>
            </w:r>
            <w:r w:rsidRPr="00DB2D9F">
              <w:rPr>
                <w:rFonts w:ascii="Garamond" w:hAnsi="Garamond"/>
                <w:sz w:val="22"/>
                <w:szCs w:val="22"/>
              </w:rPr>
              <w:t>……</w:t>
            </w:r>
          </w:p>
        </w:tc>
        <w:tc>
          <w:tcPr>
            <w:tcW w:w="568" w:type="dxa"/>
            <w:shd w:val="clear" w:color="auto" w:fill="auto"/>
          </w:tcPr>
          <w:p w14:paraId="395CBEAB" w14:textId="77777777" w:rsidR="00E11F1C" w:rsidRDefault="00E11F1C">
            <w:pPr>
              <w:snapToGrid w:val="0"/>
              <w:spacing w:before="0" w:after="0"/>
              <w:jc w:val="right"/>
              <w:rPr>
                <w:sz w:val="22"/>
                <w:szCs w:val="22"/>
              </w:rPr>
            </w:pPr>
          </w:p>
          <w:p w14:paraId="360B8069" w14:textId="1CFCBF6A" w:rsidR="00E11F1C" w:rsidRDefault="00DB2D9F">
            <w:pPr>
              <w:spacing w:before="0" w:after="0"/>
              <w:jc w:val="right"/>
              <w:rPr>
                <w:sz w:val="22"/>
                <w:szCs w:val="22"/>
              </w:rPr>
            </w:pPr>
            <w:r>
              <w:rPr>
                <w:sz w:val="22"/>
                <w:szCs w:val="22"/>
              </w:rPr>
              <w:t>368</w:t>
            </w:r>
          </w:p>
        </w:tc>
      </w:tr>
      <w:tr w:rsidR="00E11F1C" w14:paraId="11BBAC9F" w14:textId="77777777" w:rsidTr="004C734A">
        <w:tc>
          <w:tcPr>
            <w:tcW w:w="6379" w:type="dxa"/>
            <w:shd w:val="clear" w:color="auto" w:fill="auto"/>
          </w:tcPr>
          <w:p w14:paraId="1E851E5E" w14:textId="77777777" w:rsidR="00E11F1C" w:rsidRPr="00DB2D9F" w:rsidRDefault="00E11F1C" w:rsidP="00DB2D9F">
            <w:pPr>
              <w:pStyle w:val="1"/>
              <w:keepNext w:val="0"/>
              <w:numPr>
                <w:ilvl w:val="0"/>
                <w:numId w:val="1"/>
              </w:numPr>
              <w:snapToGrid w:val="0"/>
              <w:ind w:left="0" w:right="-108" w:firstLine="174"/>
              <w:jc w:val="left"/>
              <w:rPr>
                <w:rFonts w:ascii="Garamond" w:hAnsi="Garamond"/>
                <w:b w:val="0"/>
                <w:sz w:val="22"/>
                <w:szCs w:val="22"/>
              </w:rPr>
            </w:pPr>
            <w:r w:rsidRPr="00DB2D9F">
              <w:rPr>
                <w:rFonts w:ascii="Garamond" w:hAnsi="Garamond"/>
                <w:b w:val="0"/>
                <w:sz w:val="22"/>
                <w:szCs w:val="22"/>
              </w:rPr>
              <w:t>Підсумки до розділу  ……………………………………………</w:t>
            </w:r>
          </w:p>
        </w:tc>
        <w:tc>
          <w:tcPr>
            <w:tcW w:w="568" w:type="dxa"/>
            <w:shd w:val="clear" w:color="auto" w:fill="auto"/>
          </w:tcPr>
          <w:p w14:paraId="73EACCB2" w14:textId="12F90140" w:rsidR="00E11F1C" w:rsidRDefault="00E11F1C">
            <w:pPr>
              <w:snapToGrid w:val="0"/>
              <w:spacing w:before="0" w:after="0"/>
              <w:jc w:val="right"/>
              <w:rPr>
                <w:sz w:val="22"/>
                <w:szCs w:val="22"/>
              </w:rPr>
            </w:pPr>
            <w:r>
              <w:rPr>
                <w:sz w:val="22"/>
                <w:szCs w:val="22"/>
              </w:rPr>
              <w:t>3</w:t>
            </w:r>
            <w:r w:rsidR="00DB2D9F">
              <w:rPr>
                <w:sz w:val="22"/>
                <w:szCs w:val="22"/>
              </w:rPr>
              <w:t>7</w:t>
            </w:r>
            <w:r>
              <w:rPr>
                <w:sz w:val="22"/>
                <w:szCs w:val="22"/>
              </w:rPr>
              <w:t>2</w:t>
            </w:r>
          </w:p>
        </w:tc>
      </w:tr>
      <w:tr w:rsidR="00E11F1C" w14:paraId="5BEA4F46" w14:textId="77777777" w:rsidTr="004C734A">
        <w:tc>
          <w:tcPr>
            <w:tcW w:w="6379" w:type="dxa"/>
            <w:shd w:val="clear" w:color="auto" w:fill="auto"/>
          </w:tcPr>
          <w:p w14:paraId="3E287D77" w14:textId="77777777" w:rsidR="00DB2D9F" w:rsidRDefault="00DB2D9F">
            <w:pPr>
              <w:snapToGrid w:val="0"/>
              <w:spacing w:before="0" w:after="0"/>
              <w:rPr>
                <w:rFonts w:ascii="Garamond" w:hAnsi="Garamond"/>
                <w:b/>
                <w:sz w:val="22"/>
                <w:szCs w:val="22"/>
              </w:rPr>
            </w:pPr>
          </w:p>
          <w:p w14:paraId="67DA0F39" w14:textId="75B1B98E" w:rsidR="00E11F1C" w:rsidRDefault="00E11F1C">
            <w:pPr>
              <w:snapToGrid w:val="0"/>
              <w:spacing w:before="0" w:after="0"/>
              <w:rPr>
                <w:rFonts w:ascii="Garamond" w:hAnsi="Garamond"/>
                <w:sz w:val="22"/>
                <w:szCs w:val="22"/>
              </w:rPr>
            </w:pPr>
            <w:r>
              <w:rPr>
                <w:rFonts w:ascii="Garamond" w:hAnsi="Garamond"/>
                <w:b/>
                <w:sz w:val="22"/>
                <w:szCs w:val="22"/>
              </w:rPr>
              <w:t>ПІСЛЯМОВА</w:t>
            </w:r>
            <w:r>
              <w:rPr>
                <w:sz w:val="22"/>
                <w:szCs w:val="22"/>
              </w:rPr>
              <w:t xml:space="preserve">  </w:t>
            </w:r>
            <w:r>
              <w:rPr>
                <w:rFonts w:ascii="Garamond" w:hAnsi="Garamond"/>
                <w:sz w:val="22"/>
                <w:szCs w:val="22"/>
              </w:rPr>
              <w:t>………………………………………………………</w:t>
            </w:r>
          </w:p>
        </w:tc>
        <w:tc>
          <w:tcPr>
            <w:tcW w:w="568" w:type="dxa"/>
            <w:shd w:val="clear" w:color="auto" w:fill="auto"/>
          </w:tcPr>
          <w:p w14:paraId="4C0DFA5B" w14:textId="77777777" w:rsidR="00DB2D9F" w:rsidRDefault="00DB2D9F">
            <w:pPr>
              <w:snapToGrid w:val="0"/>
              <w:spacing w:before="0" w:after="0"/>
              <w:jc w:val="right"/>
              <w:rPr>
                <w:sz w:val="22"/>
                <w:szCs w:val="22"/>
              </w:rPr>
            </w:pPr>
          </w:p>
          <w:p w14:paraId="3386F824" w14:textId="6FCA6A59" w:rsidR="00E11F1C" w:rsidRDefault="00E11F1C">
            <w:pPr>
              <w:snapToGrid w:val="0"/>
              <w:spacing w:before="0" w:after="0"/>
              <w:jc w:val="right"/>
              <w:rPr>
                <w:sz w:val="22"/>
                <w:szCs w:val="22"/>
              </w:rPr>
            </w:pPr>
            <w:r>
              <w:rPr>
                <w:sz w:val="22"/>
                <w:szCs w:val="22"/>
              </w:rPr>
              <w:t>3</w:t>
            </w:r>
            <w:r w:rsidR="00DB2D9F">
              <w:rPr>
                <w:sz w:val="22"/>
                <w:szCs w:val="22"/>
              </w:rPr>
              <w:t>7</w:t>
            </w:r>
            <w:r>
              <w:rPr>
                <w:sz w:val="22"/>
                <w:szCs w:val="22"/>
              </w:rPr>
              <w:t>4</w:t>
            </w:r>
          </w:p>
        </w:tc>
      </w:tr>
      <w:tr w:rsidR="00E11F1C" w14:paraId="0CF19183" w14:textId="77777777" w:rsidTr="004C734A">
        <w:tc>
          <w:tcPr>
            <w:tcW w:w="6379" w:type="dxa"/>
            <w:shd w:val="clear" w:color="auto" w:fill="auto"/>
          </w:tcPr>
          <w:p w14:paraId="74EF627D" w14:textId="77777777" w:rsidR="00DB2D9F" w:rsidRDefault="00DB2D9F">
            <w:pPr>
              <w:snapToGrid w:val="0"/>
              <w:spacing w:before="0" w:after="0"/>
              <w:rPr>
                <w:rFonts w:ascii="Garamond" w:hAnsi="Garamond"/>
                <w:b/>
                <w:sz w:val="22"/>
                <w:szCs w:val="22"/>
              </w:rPr>
            </w:pPr>
          </w:p>
          <w:p w14:paraId="46F0143C" w14:textId="326201E4" w:rsidR="00E11F1C" w:rsidRDefault="00E11F1C">
            <w:pPr>
              <w:snapToGrid w:val="0"/>
              <w:spacing w:before="0" w:after="0"/>
              <w:rPr>
                <w:rFonts w:ascii="Garamond" w:hAnsi="Garamond"/>
                <w:sz w:val="22"/>
                <w:szCs w:val="22"/>
              </w:rPr>
            </w:pPr>
            <w:r>
              <w:rPr>
                <w:rFonts w:ascii="Garamond" w:hAnsi="Garamond"/>
                <w:b/>
                <w:sz w:val="22"/>
                <w:szCs w:val="22"/>
              </w:rPr>
              <w:t>СПИСОК ВИКОРИСТАНИХ ДЖЕРЕЛ</w:t>
            </w:r>
            <w:r>
              <w:rPr>
                <w:sz w:val="22"/>
                <w:szCs w:val="22"/>
              </w:rPr>
              <w:t xml:space="preserve"> </w:t>
            </w:r>
            <w:r>
              <w:rPr>
                <w:rFonts w:ascii="Garamond" w:hAnsi="Garamond"/>
                <w:sz w:val="22"/>
                <w:szCs w:val="22"/>
              </w:rPr>
              <w:t>………………………</w:t>
            </w:r>
          </w:p>
        </w:tc>
        <w:tc>
          <w:tcPr>
            <w:tcW w:w="568" w:type="dxa"/>
            <w:shd w:val="clear" w:color="auto" w:fill="auto"/>
          </w:tcPr>
          <w:p w14:paraId="243384BB" w14:textId="77777777" w:rsidR="00DB2D9F" w:rsidRDefault="00DB2D9F">
            <w:pPr>
              <w:snapToGrid w:val="0"/>
              <w:spacing w:before="0" w:after="0"/>
              <w:jc w:val="right"/>
              <w:rPr>
                <w:sz w:val="22"/>
                <w:szCs w:val="22"/>
              </w:rPr>
            </w:pPr>
          </w:p>
          <w:p w14:paraId="0345198B" w14:textId="7957D7DE" w:rsidR="00E11F1C" w:rsidRDefault="00E11F1C">
            <w:pPr>
              <w:snapToGrid w:val="0"/>
              <w:spacing w:before="0" w:after="0"/>
              <w:jc w:val="right"/>
              <w:rPr>
                <w:sz w:val="22"/>
                <w:szCs w:val="22"/>
              </w:rPr>
            </w:pPr>
            <w:r>
              <w:rPr>
                <w:sz w:val="22"/>
                <w:szCs w:val="22"/>
              </w:rPr>
              <w:t>3</w:t>
            </w:r>
            <w:r w:rsidR="00DB2D9F">
              <w:rPr>
                <w:sz w:val="22"/>
                <w:szCs w:val="22"/>
              </w:rPr>
              <w:t>7</w:t>
            </w:r>
            <w:r>
              <w:rPr>
                <w:sz w:val="22"/>
                <w:szCs w:val="22"/>
              </w:rPr>
              <w:t>8</w:t>
            </w:r>
          </w:p>
        </w:tc>
      </w:tr>
      <w:tr w:rsidR="00E11F1C" w14:paraId="719901C3" w14:textId="77777777" w:rsidTr="004C734A">
        <w:tc>
          <w:tcPr>
            <w:tcW w:w="6379" w:type="dxa"/>
            <w:shd w:val="clear" w:color="auto" w:fill="auto"/>
          </w:tcPr>
          <w:p w14:paraId="537F0802" w14:textId="77777777" w:rsidR="00DB2D9F" w:rsidRDefault="00DB2D9F">
            <w:pPr>
              <w:snapToGrid w:val="0"/>
              <w:spacing w:before="0" w:after="0"/>
              <w:jc w:val="both"/>
              <w:rPr>
                <w:rFonts w:ascii="Garamond" w:hAnsi="Garamond"/>
                <w:b/>
                <w:sz w:val="22"/>
                <w:szCs w:val="22"/>
              </w:rPr>
            </w:pPr>
          </w:p>
          <w:p w14:paraId="65716135" w14:textId="456D973E" w:rsidR="00DB2D9F" w:rsidRDefault="00DB2D9F">
            <w:pPr>
              <w:snapToGrid w:val="0"/>
              <w:spacing w:before="0" w:after="0"/>
              <w:jc w:val="both"/>
              <w:rPr>
                <w:rFonts w:ascii="Garamond" w:hAnsi="Garamond"/>
                <w:b/>
                <w:sz w:val="22"/>
                <w:szCs w:val="22"/>
              </w:rPr>
            </w:pPr>
            <w:r>
              <w:rPr>
                <w:rFonts w:ascii="Garamond" w:hAnsi="Garamond"/>
                <w:b/>
                <w:sz w:val="22"/>
                <w:szCs w:val="22"/>
              </w:rPr>
              <w:t>ІМЕННИЙ ПОКАЖЧИК</w:t>
            </w:r>
          </w:p>
          <w:p w14:paraId="4FA588B9" w14:textId="4E8DAE5A" w:rsidR="00DB2D9F" w:rsidRPr="00DB2D9F" w:rsidRDefault="00DB2D9F">
            <w:pPr>
              <w:snapToGrid w:val="0"/>
              <w:spacing w:before="0" w:after="0"/>
              <w:jc w:val="both"/>
              <w:rPr>
                <w:rFonts w:ascii="Garamond" w:hAnsi="Garamond"/>
                <w:bCs/>
                <w:sz w:val="22"/>
                <w:szCs w:val="22"/>
              </w:rPr>
            </w:pPr>
            <w:r w:rsidRPr="00DB2D9F">
              <w:rPr>
                <w:rFonts w:ascii="Garamond" w:hAnsi="Garamond"/>
                <w:bCs/>
                <w:sz w:val="22"/>
                <w:szCs w:val="22"/>
              </w:rPr>
              <w:t>(особи, організації, програмні засоби)</w:t>
            </w:r>
            <w:r>
              <w:rPr>
                <w:rFonts w:ascii="Garamond" w:hAnsi="Garamond"/>
                <w:bCs/>
                <w:sz w:val="22"/>
                <w:szCs w:val="22"/>
              </w:rPr>
              <w:t xml:space="preserve"> </w:t>
            </w:r>
            <w:r>
              <w:rPr>
                <w:rFonts w:ascii="Garamond" w:hAnsi="Garamond"/>
                <w:sz w:val="22"/>
                <w:szCs w:val="22"/>
              </w:rPr>
              <w:t>……………………………..</w:t>
            </w:r>
          </w:p>
          <w:p w14:paraId="527F8B12" w14:textId="77777777" w:rsidR="00DB2D9F" w:rsidRDefault="00DB2D9F">
            <w:pPr>
              <w:snapToGrid w:val="0"/>
              <w:spacing w:before="0" w:after="0"/>
              <w:jc w:val="both"/>
              <w:rPr>
                <w:rFonts w:ascii="Garamond" w:hAnsi="Garamond"/>
                <w:b/>
                <w:sz w:val="22"/>
                <w:szCs w:val="22"/>
              </w:rPr>
            </w:pPr>
          </w:p>
          <w:p w14:paraId="2A6801EB" w14:textId="2EC4E485" w:rsidR="00E11F1C" w:rsidRDefault="00E11F1C">
            <w:pPr>
              <w:snapToGrid w:val="0"/>
              <w:spacing w:before="0" w:after="0"/>
              <w:jc w:val="both"/>
              <w:rPr>
                <w:rFonts w:ascii="Garamond" w:hAnsi="Garamond"/>
                <w:sz w:val="22"/>
                <w:szCs w:val="22"/>
              </w:rPr>
            </w:pPr>
            <w:r>
              <w:rPr>
                <w:rFonts w:ascii="Garamond" w:hAnsi="Garamond"/>
                <w:b/>
                <w:sz w:val="22"/>
                <w:szCs w:val="22"/>
              </w:rPr>
              <w:t xml:space="preserve">ДОДАТКИ </w:t>
            </w:r>
            <w:r>
              <w:rPr>
                <w:rFonts w:ascii="Garamond" w:hAnsi="Garamond"/>
                <w:sz w:val="22"/>
                <w:szCs w:val="22"/>
              </w:rPr>
              <w:t>………………………………………………………….</w:t>
            </w:r>
          </w:p>
        </w:tc>
        <w:tc>
          <w:tcPr>
            <w:tcW w:w="568" w:type="dxa"/>
            <w:shd w:val="clear" w:color="auto" w:fill="auto"/>
          </w:tcPr>
          <w:p w14:paraId="61BE6041" w14:textId="77777777" w:rsidR="00E11F1C" w:rsidRDefault="00E11F1C">
            <w:pPr>
              <w:snapToGrid w:val="0"/>
              <w:spacing w:before="0" w:after="0"/>
              <w:jc w:val="right"/>
              <w:rPr>
                <w:sz w:val="22"/>
                <w:szCs w:val="22"/>
              </w:rPr>
            </w:pPr>
          </w:p>
          <w:p w14:paraId="39DF7A40" w14:textId="77777777" w:rsidR="00DB2D9F" w:rsidRDefault="00DB2D9F">
            <w:pPr>
              <w:snapToGrid w:val="0"/>
              <w:spacing w:before="0" w:after="0"/>
              <w:jc w:val="right"/>
              <w:rPr>
                <w:sz w:val="22"/>
                <w:szCs w:val="22"/>
              </w:rPr>
            </w:pPr>
          </w:p>
          <w:p w14:paraId="3C54621F" w14:textId="77777777" w:rsidR="00DB2D9F" w:rsidRDefault="00DB2D9F">
            <w:pPr>
              <w:snapToGrid w:val="0"/>
              <w:spacing w:before="0" w:after="0"/>
              <w:jc w:val="right"/>
              <w:rPr>
                <w:sz w:val="22"/>
                <w:szCs w:val="22"/>
              </w:rPr>
            </w:pPr>
            <w:r>
              <w:rPr>
                <w:sz w:val="22"/>
                <w:szCs w:val="22"/>
              </w:rPr>
              <w:t>386</w:t>
            </w:r>
          </w:p>
          <w:p w14:paraId="50C718CA" w14:textId="77777777" w:rsidR="00DB2D9F" w:rsidRDefault="00DB2D9F">
            <w:pPr>
              <w:snapToGrid w:val="0"/>
              <w:spacing w:before="0" w:after="0"/>
              <w:jc w:val="right"/>
              <w:rPr>
                <w:sz w:val="22"/>
                <w:szCs w:val="22"/>
              </w:rPr>
            </w:pPr>
          </w:p>
          <w:p w14:paraId="731E6F19" w14:textId="0884D0C5" w:rsidR="00DB2D9F" w:rsidRDefault="00DB2D9F">
            <w:pPr>
              <w:snapToGrid w:val="0"/>
              <w:spacing w:before="0" w:after="0"/>
              <w:jc w:val="right"/>
              <w:rPr>
                <w:sz w:val="22"/>
                <w:szCs w:val="22"/>
              </w:rPr>
            </w:pPr>
            <w:r>
              <w:rPr>
                <w:sz w:val="22"/>
                <w:szCs w:val="22"/>
              </w:rPr>
              <w:t>392</w:t>
            </w:r>
          </w:p>
        </w:tc>
      </w:tr>
      <w:tr w:rsidR="00E11F1C" w14:paraId="30D00906" w14:textId="77777777" w:rsidTr="004C734A">
        <w:tc>
          <w:tcPr>
            <w:tcW w:w="6379" w:type="dxa"/>
            <w:shd w:val="clear" w:color="auto" w:fill="auto"/>
          </w:tcPr>
          <w:p w14:paraId="15E578D3" w14:textId="120F9260" w:rsidR="00E11F1C" w:rsidRPr="00DB2D9F" w:rsidRDefault="00DB2D9F" w:rsidP="00DB2D9F">
            <w:pPr>
              <w:pStyle w:val="1"/>
              <w:numPr>
                <w:ilvl w:val="0"/>
                <w:numId w:val="1"/>
              </w:numPr>
              <w:snapToGrid w:val="0"/>
              <w:ind w:left="0" w:firstLine="174"/>
              <w:jc w:val="both"/>
              <w:rPr>
                <w:rFonts w:ascii="Garamond" w:hAnsi="Garamond"/>
                <w:b w:val="0"/>
                <w:sz w:val="22"/>
                <w:szCs w:val="22"/>
              </w:rPr>
            </w:pPr>
            <w:r w:rsidRPr="00DB2D9F">
              <w:rPr>
                <w:rFonts w:ascii="Garamond" w:hAnsi="Garamond"/>
                <w:b w:val="0"/>
                <w:bCs/>
                <w:sz w:val="22"/>
                <w:szCs w:val="22"/>
              </w:rPr>
              <w:t xml:space="preserve">Додаток </w:t>
            </w:r>
            <w:r w:rsidR="00E11F1C" w:rsidRPr="00DB2D9F">
              <w:rPr>
                <w:rFonts w:ascii="Garamond" w:hAnsi="Garamond"/>
                <w:b w:val="0"/>
                <w:bCs/>
                <w:sz w:val="22"/>
                <w:szCs w:val="22"/>
              </w:rPr>
              <w:t>А.</w:t>
            </w:r>
            <w:r w:rsidR="00E11F1C" w:rsidRPr="00DB2D9F">
              <w:rPr>
                <w:rFonts w:ascii="Garamond" w:hAnsi="Garamond"/>
                <w:sz w:val="22"/>
                <w:szCs w:val="22"/>
              </w:rPr>
              <w:t xml:space="preserve"> </w:t>
            </w:r>
            <w:r w:rsidR="00E11F1C" w:rsidRPr="00DB2D9F">
              <w:rPr>
                <w:rFonts w:ascii="Garamond" w:hAnsi="Garamond"/>
                <w:b w:val="0"/>
                <w:bCs/>
                <w:sz w:val="22"/>
                <w:szCs w:val="22"/>
              </w:rPr>
              <w:t xml:space="preserve">Програми, що працюють  під керуванням ОС </w:t>
            </w:r>
            <w:proofErr w:type="spellStart"/>
            <w:r w:rsidR="00E11F1C" w:rsidRPr="00DB2D9F">
              <w:rPr>
                <w:rFonts w:ascii="Garamond" w:hAnsi="Garamond"/>
                <w:b w:val="0"/>
                <w:bCs/>
                <w:sz w:val="22"/>
                <w:szCs w:val="22"/>
              </w:rPr>
              <w:t>Linux</w:t>
            </w:r>
            <w:proofErr w:type="spellEnd"/>
            <w:r w:rsidR="00E11F1C" w:rsidRPr="00DB2D9F">
              <w:rPr>
                <w:rFonts w:ascii="Garamond" w:hAnsi="Garamond"/>
                <w:b w:val="0"/>
                <w:bCs/>
                <w:sz w:val="22"/>
                <w:szCs w:val="22"/>
              </w:rPr>
              <w:t xml:space="preserve">, </w:t>
            </w:r>
            <w:r w:rsidRPr="00DB2D9F">
              <w:rPr>
                <w:rFonts w:ascii="Garamond" w:hAnsi="Garamond"/>
                <w:b w:val="0"/>
                <w:bCs/>
                <w:sz w:val="22"/>
                <w:szCs w:val="22"/>
              </w:rPr>
              <w:t>які</w:t>
            </w:r>
            <w:r w:rsidR="00E11F1C" w:rsidRPr="00DB2D9F">
              <w:rPr>
                <w:rFonts w:ascii="Garamond" w:hAnsi="Garamond"/>
                <w:b w:val="0"/>
                <w:bCs/>
                <w:sz w:val="22"/>
                <w:szCs w:val="22"/>
              </w:rPr>
              <w:t xml:space="preserve"> є  можливими альтернативами для  Windows-програм  …</w:t>
            </w:r>
            <w:r>
              <w:rPr>
                <w:rFonts w:ascii="Garamond" w:hAnsi="Garamond"/>
                <w:b w:val="0"/>
                <w:bCs/>
                <w:sz w:val="22"/>
                <w:szCs w:val="22"/>
              </w:rPr>
              <w:t>………</w:t>
            </w:r>
            <w:r w:rsidR="00E11F1C" w:rsidRPr="00DB2D9F">
              <w:rPr>
                <w:rFonts w:ascii="Garamond" w:hAnsi="Garamond"/>
                <w:b w:val="0"/>
                <w:sz w:val="22"/>
                <w:szCs w:val="22"/>
              </w:rPr>
              <w:t xml:space="preserve"> </w:t>
            </w:r>
          </w:p>
        </w:tc>
        <w:tc>
          <w:tcPr>
            <w:tcW w:w="568" w:type="dxa"/>
            <w:shd w:val="clear" w:color="auto" w:fill="auto"/>
          </w:tcPr>
          <w:p w14:paraId="294148CC" w14:textId="77777777" w:rsidR="00E11F1C" w:rsidRDefault="00E11F1C">
            <w:pPr>
              <w:snapToGrid w:val="0"/>
              <w:spacing w:before="0" w:after="0"/>
              <w:jc w:val="right"/>
              <w:rPr>
                <w:sz w:val="22"/>
                <w:szCs w:val="22"/>
              </w:rPr>
            </w:pPr>
          </w:p>
          <w:p w14:paraId="1F58E82F" w14:textId="546E8F1E" w:rsidR="00DB2D9F" w:rsidRDefault="00DB2D9F">
            <w:pPr>
              <w:snapToGrid w:val="0"/>
              <w:spacing w:before="0" w:after="0"/>
              <w:jc w:val="right"/>
              <w:rPr>
                <w:sz w:val="22"/>
                <w:szCs w:val="22"/>
              </w:rPr>
            </w:pPr>
            <w:r>
              <w:rPr>
                <w:sz w:val="22"/>
                <w:szCs w:val="22"/>
              </w:rPr>
              <w:t>392</w:t>
            </w:r>
          </w:p>
        </w:tc>
      </w:tr>
      <w:tr w:rsidR="00E11F1C" w14:paraId="3E68DB0C" w14:textId="77777777" w:rsidTr="004C734A">
        <w:tc>
          <w:tcPr>
            <w:tcW w:w="6379" w:type="dxa"/>
            <w:shd w:val="clear" w:color="auto" w:fill="auto"/>
          </w:tcPr>
          <w:p w14:paraId="37F6FCA1" w14:textId="63E71177" w:rsidR="00E11F1C" w:rsidRPr="00DB2D9F" w:rsidRDefault="00DB2D9F" w:rsidP="00DB2D9F">
            <w:pPr>
              <w:snapToGrid w:val="0"/>
              <w:spacing w:before="0" w:after="0"/>
              <w:ind w:left="34" w:firstLine="174"/>
              <w:jc w:val="both"/>
              <w:rPr>
                <w:rFonts w:ascii="Garamond" w:hAnsi="Garamond"/>
                <w:sz w:val="22"/>
                <w:szCs w:val="22"/>
              </w:rPr>
            </w:pPr>
            <w:r w:rsidRPr="00DB2D9F">
              <w:rPr>
                <w:rFonts w:ascii="Garamond" w:hAnsi="Garamond"/>
                <w:sz w:val="22"/>
                <w:szCs w:val="22"/>
              </w:rPr>
              <w:t xml:space="preserve">Додаток </w:t>
            </w:r>
            <w:r w:rsidR="00E11F1C" w:rsidRPr="00DB2D9F">
              <w:rPr>
                <w:rFonts w:ascii="Garamond" w:hAnsi="Garamond"/>
                <w:sz w:val="22"/>
                <w:szCs w:val="22"/>
              </w:rPr>
              <w:t xml:space="preserve">Б. Інформаційні ресурси Інтернету щодо </w:t>
            </w:r>
            <w:r>
              <w:rPr>
                <w:rFonts w:ascii="Garamond" w:hAnsi="Garamond"/>
                <w:sz w:val="22"/>
                <w:szCs w:val="22"/>
              </w:rPr>
              <w:t xml:space="preserve">                    </w:t>
            </w:r>
            <w:r w:rsidR="00E11F1C" w:rsidRPr="00DB2D9F">
              <w:rPr>
                <w:rFonts w:ascii="Garamond" w:hAnsi="Garamond"/>
                <w:sz w:val="22"/>
                <w:szCs w:val="22"/>
              </w:rPr>
              <w:t>вільного</w:t>
            </w:r>
            <w:r w:rsidRPr="00DB2D9F">
              <w:rPr>
                <w:rFonts w:ascii="Garamond" w:hAnsi="Garamond"/>
                <w:sz w:val="22"/>
                <w:szCs w:val="22"/>
              </w:rPr>
              <w:t>/</w:t>
            </w:r>
            <w:r w:rsidR="00E11F1C" w:rsidRPr="00DB2D9F">
              <w:rPr>
                <w:rFonts w:ascii="Garamond" w:hAnsi="Garamond"/>
                <w:sz w:val="22"/>
                <w:szCs w:val="22"/>
              </w:rPr>
              <w:t>відкритого програмного забезпечення</w:t>
            </w:r>
            <w:r>
              <w:rPr>
                <w:rFonts w:ascii="Garamond" w:hAnsi="Garamond"/>
                <w:sz w:val="22"/>
                <w:szCs w:val="22"/>
              </w:rPr>
              <w:t xml:space="preserve"> .…..</w:t>
            </w:r>
            <w:r w:rsidRPr="00DB2D9F">
              <w:rPr>
                <w:rFonts w:ascii="Garamond" w:hAnsi="Garamond"/>
                <w:sz w:val="22"/>
                <w:szCs w:val="22"/>
              </w:rPr>
              <w:t>……</w:t>
            </w:r>
            <w:r>
              <w:rPr>
                <w:rFonts w:ascii="Garamond" w:hAnsi="Garamond"/>
                <w:sz w:val="22"/>
                <w:szCs w:val="22"/>
              </w:rPr>
              <w:t>……..</w:t>
            </w:r>
            <w:r w:rsidRPr="00DB2D9F">
              <w:rPr>
                <w:rFonts w:ascii="Garamond" w:hAnsi="Garamond"/>
                <w:sz w:val="22"/>
                <w:szCs w:val="22"/>
              </w:rPr>
              <w:t>…</w:t>
            </w:r>
            <w:r w:rsidR="00E11F1C" w:rsidRPr="00DB2D9F">
              <w:rPr>
                <w:rFonts w:ascii="Garamond" w:hAnsi="Garamond"/>
                <w:b/>
                <w:sz w:val="22"/>
                <w:szCs w:val="22"/>
              </w:rPr>
              <w:t xml:space="preserve">   </w:t>
            </w:r>
          </w:p>
        </w:tc>
        <w:tc>
          <w:tcPr>
            <w:tcW w:w="568" w:type="dxa"/>
            <w:shd w:val="clear" w:color="auto" w:fill="auto"/>
          </w:tcPr>
          <w:p w14:paraId="3D5FFB1F" w14:textId="77777777" w:rsidR="00E11F1C" w:rsidRDefault="00E11F1C">
            <w:pPr>
              <w:snapToGrid w:val="0"/>
              <w:spacing w:before="0" w:after="0"/>
              <w:jc w:val="right"/>
              <w:rPr>
                <w:sz w:val="22"/>
                <w:szCs w:val="22"/>
              </w:rPr>
            </w:pPr>
          </w:p>
          <w:p w14:paraId="194670FA" w14:textId="1CD31683" w:rsidR="00511C21" w:rsidRDefault="00511C21">
            <w:pPr>
              <w:snapToGrid w:val="0"/>
              <w:spacing w:before="0" w:after="0"/>
              <w:jc w:val="right"/>
              <w:rPr>
                <w:sz w:val="22"/>
                <w:szCs w:val="22"/>
              </w:rPr>
            </w:pPr>
            <w:r>
              <w:rPr>
                <w:sz w:val="22"/>
                <w:szCs w:val="22"/>
              </w:rPr>
              <w:t>396</w:t>
            </w:r>
          </w:p>
        </w:tc>
      </w:tr>
    </w:tbl>
    <w:p w14:paraId="57A825FD" w14:textId="77777777" w:rsidR="00050E8F" w:rsidRDefault="00050E8F">
      <w:pPr>
        <w:spacing w:before="0" w:after="0"/>
        <w:rPr>
          <w:rFonts w:ascii="Garamond" w:eastAsia="Arial" w:hAnsi="Garamond" w:cs="Arial"/>
          <w:b/>
          <w:caps/>
          <w:sz w:val="32"/>
          <w:szCs w:val="32"/>
        </w:rPr>
      </w:pPr>
      <w:r>
        <w:rPr>
          <w:rFonts w:ascii="Garamond" w:hAnsi="Garamond" w:cs="Arial"/>
          <w:b/>
          <w:caps/>
          <w:sz w:val="32"/>
          <w:szCs w:val="32"/>
        </w:rPr>
        <w:br w:type="page"/>
      </w:r>
    </w:p>
    <w:p w14:paraId="68C63173" w14:textId="77777777" w:rsidR="00E11F1C" w:rsidRDefault="00E11F1C">
      <w:pPr>
        <w:pStyle w:val="1f0"/>
        <w:ind w:firstLine="454"/>
        <w:jc w:val="center"/>
        <w:rPr>
          <w:rFonts w:ascii="Garamond" w:hAnsi="Garamond" w:cs="Arial"/>
          <w:b/>
          <w:caps/>
          <w:sz w:val="32"/>
          <w:szCs w:val="32"/>
        </w:rPr>
      </w:pPr>
      <w:r>
        <w:rPr>
          <w:rFonts w:ascii="Garamond" w:hAnsi="Garamond" w:cs="Arial"/>
          <w:b/>
          <w:caps/>
          <w:sz w:val="32"/>
          <w:szCs w:val="32"/>
        </w:rPr>
        <w:lastRenderedPageBreak/>
        <w:t>Перелік умовних скорочень</w:t>
      </w:r>
    </w:p>
    <w:p w14:paraId="1664011D" w14:textId="77777777" w:rsidR="00E11F1C" w:rsidRDefault="00E11F1C">
      <w:pPr>
        <w:pStyle w:val="1f0"/>
        <w:ind w:firstLine="454"/>
        <w:jc w:val="center"/>
        <w:rPr>
          <w:rFonts w:ascii="Garamond" w:hAnsi="Garamond"/>
          <w:b/>
          <w:caps/>
          <w:sz w:val="28"/>
          <w:szCs w:val="28"/>
        </w:rPr>
      </w:pPr>
    </w:p>
    <w:tbl>
      <w:tblPr>
        <w:tblW w:w="0" w:type="auto"/>
        <w:tblInd w:w="534" w:type="dxa"/>
        <w:tblLayout w:type="fixed"/>
        <w:tblLook w:val="0000" w:firstRow="0" w:lastRow="0" w:firstColumn="0" w:lastColumn="0" w:noHBand="0" w:noVBand="0"/>
      </w:tblPr>
      <w:tblGrid>
        <w:gridCol w:w="1134"/>
        <w:gridCol w:w="5386"/>
      </w:tblGrid>
      <w:tr w:rsidR="00E11F1C" w14:paraId="3DB99B36" w14:textId="77777777">
        <w:tc>
          <w:tcPr>
            <w:tcW w:w="1134" w:type="dxa"/>
            <w:shd w:val="clear" w:color="auto" w:fill="auto"/>
          </w:tcPr>
          <w:p w14:paraId="158B8470" w14:textId="77777777" w:rsidR="00E11F1C" w:rsidRDefault="00E11F1C">
            <w:pPr>
              <w:snapToGrid w:val="0"/>
              <w:spacing w:before="0" w:after="0"/>
              <w:rPr>
                <w:color w:val="000000"/>
                <w:sz w:val="20"/>
              </w:rPr>
            </w:pPr>
            <w:r>
              <w:rPr>
                <w:color w:val="000000"/>
                <w:sz w:val="20"/>
              </w:rPr>
              <w:t>FOSS</w:t>
            </w:r>
          </w:p>
        </w:tc>
        <w:tc>
          <w:tcPr>
            <w:tcW w:w="5386" w:type="dxa"/>
            <w:shd w:val="clear" w:color="auto" w:fill="auto"/>
          </w:tcPr>
          <w:p w14:paraId="24647A6E" w14:textId="77777777" w:rsidR="00E11F1C" w:rsidRDefault="00E11F1C">
            <w:pPr>
              <w:snapToGrid w:val="0"/>
              <w:spacing w:before="0" w:after="0"/>
              <w:rPr>
                <w:sz w:val="20"/>
              </w:rPr>
            </w:pPr>
            <w:r>
              <w:rPr>
                <w:sz w:val="20"/>
              </w:rPr>
              <w:t xml:space="preserve">— </w:t>
            </w:r>
            <w:proofErr w:type="spellStart"/>
            <w:r>
              <w:rPr>
                <w:sz w:val="20"/>
              </w:rPr>
              <w:t>Free</w:t>
            </w:r>
            <w:proofErr w:type="spellEnd"/>
            <w:r>
              <w:rPr>
                <w:sz w:val="20"/>
              </w:rPr>
              <w:t xml:space="preserve"> </w:t>
            </w:r>
            <w:proofErr w:type="spellStart"/>
            <w:r>
              <w:rPr>
                <w:sz w:val="20"/>
              </w:rPr>
              <w:t>Open</w:t>
            </w:r>
            <w:proofErr w:type="spellEnd"/>
            <w:r>
              <w:rPr>
                <w:sz w:val="20"/>
              </w:rPr>
              <w:t xml:space="preserve"> </w:t>
            </w:r>
            <w:proofErr w:type="spellStart"/>
            <w:r>
              <w:rPr>
                <w:sz w:val="20"/>
              </w:rPr>
              <w:t>Source</w:t>
            </w:r>
            <w:proofErr w:type="spellEnd"/>
            <w:r>
              <w:rPr>
                <w:sz w:val="20"/>
              </w:rPr>
              <w:t xml:space="preserve"> </w:t>
            </w:r>
            <w:proofErr w:type="spellStart"/>
            <w:r>
              <w:rPr>
                <w:sz w:val="20"/>
              </w:rPr>
              <w:t>Software</w:t>
            </w:r>
            <w:proofErr w:type="spellEnd"/>
            <w:r>
              <w:rPr>
                <w:sz w:val="20"/>
              </w:rPr>
              <w:t xml:space="preserve"> (відкрите (вільне) програмне забезпечення);</w:t>
            </w:r>
          </w:p>
        </w:tc>
      </w:tr>
      <w:tr w:rsidR="00E11F1C" w14:paraId="55C8088A" w14:textId="77777777">
        <w:tc>
          <w:tcPr>
            <w:tcW w:w="1134" w:type="dxa"/>
            <w:shd w:val="clear" w:color="auto" w:fill="auto"/>
          </w:tcPr>
          <w:p w14:paraId="14844AE0" w14:textId="77777777" w:rsidR="00E11F1C" w:rsidRDefault="00E11F1C">
            <w:pPr>
              <w:snapToGrid w:val="0"/>
              <w:spacing w:before="0" w:after="0"/>
              <w:rPr>
                <w:color w:val="000000"/>
                <w:sz w:val="20"/>
              </w:rPr>
            </w:pPr>
            <w:r>
              <w:rPr>
                <w:color w:val="000000"/>
                <w:sz w:val="20"/>
              </w:rPr>
              <w:t>GNU</w:t>
            </w:r>
          </w:p>
        </w:tc>
        <w:tc>
          <w:tcPr>
            <w:tcW w:w="5386" w:type="dxa"/>
            <w:shd w:val="clear" w:color="auto" w:fill="auto"/>
          </w:tcPr>
          <w:p w14:paraId="32392833" w14:textId="77777777" w:rsidR="00E11F1C" w:rsidRDefault="00E11F1C">
            <w:pPr>
              <w:snapToGrid w:val="0"/>
              <w:spacing w:before="0" w:after="0"/>
              <w:rPr>
                <w:sz w:val="20"/>
              </w:rPr>
            </w:pPr>
            <w:r>
              <w:rPr>
                <w:sz w:val="20"/>
              </w:rPr>
              <w:t xml:space="preserve">— рекурсивний акронім від   </w:t>
            </w:r>
            <w:proofErr w:type="spellStart"/>
            <w:r>
              <w:rPr>
                <w:sz w:val="20"/>
              </w:rPr>
              <w:t>GNU’s</w:t>
            </w:r>
            <w:proofErr w:type="spellEnd"/>
            <w:r>
              <w:rPr>
                <w:sz w:val="20"/>
              </w:rPr>
              <w:t xml:space="preserve"> </w:t>
            </w:r>
            <w:proofErr w:type="spellStart"/>
            <w:r>
              <w:rPr>
                <w:sz w:val="20"/>
              </w:rPr>
              <w:t>Not</w:t>
            </w:r>
            <w:proofErr w:type="spellEnd"/>
            <w:r>
              <w:rPr>
                <w:sz w:val="20"/>
              </w:rPr>
              <w:t xml:space="preserve"> </w:t>
            </w:r>
            <w:proofErr w:type="spellStart"/>
            <w:r>
              <w:rPr>
                <w:sz w:val="20"/>
              </w:rPr>
              <w:t>Unix</w:t>
            </w:r>
            <w:proofErr w:type="spellEnd"/>
            <w:r>
              <w:rPr>
                <w:sz w:val="20"/>
              </w:rPr>
              <w:t xml:space="preserve"> (GNU це не </w:t>
            </w:r>
            <w:proofErr w:type="spellStart"/>
            <w:r>
              <w:rPr>
                <w:sz w:val="20"/>
              </w:rPr>
              <w:t>Unix</w:t>
            </w:r>
            <w:proofErr w:type="spellEnd"/>
            <w:r>
              <w:rPr>
                <w:sz w:val="20"/>
              </w:rPr>
              <w:t xml:space="preserve">) - вільна </w:t>
            </w:r>
            <w:proofErr w:type="spellStart"/>
            <w:r>
              <w:rPr>
                <w:sz w:val="20"/>
              </w:rPr>
              <w:t>Unix</w:t>
            </w:r>
            <w:proofErr w:type="spellEnd"/>
            <w:r>
              <w:rPr>
                <w:sz w:val="20"/>
              </w:rPr>
              <w:t>-подібна система;</w:t>
            </w:r>
          </w:p>
        </w:tc>
      </w:tr>
      <w:tr w:rsidR="00E11F1C" w14:paraId="4F2DE177" w14:textId="77777777">
        <w:tc>
          <w:tcPr>
            <w:tcW w:w="1134" w:type="dxa"/>
            <w:shd w:val="clear" w:color="auto" w:fill="auto"/>
          </w:tcPr>
          <w:p w14:paraId="75FC7211" w14:textId="77777777" w:rsidR="00E11F1C" w:rsidRDefault="00E11F1C">
            <w:pPr>
              <w:snapToGrid w:val="0"/>
              <w:spacing w:before="0" w:after="0"/>
              <w:rPr>
                <w:color w:val="000000"/>
                <w:sz w:val="20"/>
              </w:rPr>
            </w:pPr>
            <w:r>
              <w:rPr>
                <w:color w:val="000000"/>
                <w:sz w:val="20"/>
              </w:rPr>
              <w:t>GNU GPL</w:t>
            </w:r>
          </w:p>
        </w:tc>
        <w:tc>
          <w:tcPr>
            <w:tcW w:w="5386" w:type="dxa"/>
            <w:shd w:val="clear" w:color="auto" w:fill="auto"/>
          </w:tcPr>
          <w:p w14:paraId="70B0F181" w14:textId="77777777" w:rsidR="00E11F1C" w:rsidRDefault="00E11F1C">
            <w:pPr>
              <w:snapToGrid w:val="0"/>
              <w:spacing w:before="0" w:after="0"/>
              <w:rPr>
                <w:color w:val="000000"/>
                <w:sz w:val="20"/>
              </w:rPr>
            </w:pPr>
            <w:r>
              <w:rPr>
                <w:sz w:val="20"/>
              </w:rPr>
              <w:t xml:space="preserve">— </w:t>
            </w:r>
            <w:r>
              <w:rPr>
                <w:color w:val="000000"/>
                <w:sz w:val="20"/>
              </w:rPr>
              <w:t xml:space="preserve">GNU </w:t>
            </w:r>
            <w:proofErr w:type="spellStart"/>
            <w:r>
              <w:rPr>
                <w:color w:val="000000"/>
                <w:sz w:val="20"/>
              </w:rPr>
              <w:t>General</w:t>
            </w:r>
            <w:proofErr w:type="spellEnd"/>
            <w:r>
              <w:rPr>
                <w:color w:val="000000"/>
                <w:sz w:val="20"/>
              </w:rPr>
              <w:t xml:space="preserve"> </w:t>
            </w:r>
            <w:proofErr w:type="spellStart"/>
            <w:r>
              <w:rPr>
                <w:color w:val="000000"/>
                <w:sz w:val="20"/>
              </w:rPr>
              <w:t>Public</w:t>
            </w:r>
            <w:proofErr w:type="spellEnd"/>
            <w:r>
              <w:rPr>
                <w:color w:val="000000"/>
                <w:sz w:val="20"/>
              </w:rPr>
              <w:t xml:space="preserve"> </w:t>
            </w:r>
            <w:proofErr w:type="spellStart"/>
            <w:r>
              <w:rPr>
                <w:color w:val="000000"/>
                <w:sz w:val="20"/>
              </w:rPr>
              <w:t>License</w:t>
            </w:r>
            <w:proofErr w:type="spellEnd"/>
            <w:r>
              <w:rPr>
                <w:color w:val="000000"/>
                <w:sz w:val="20"/>
              </w:rPr>
              <w:t xml:space="preserve"> – ліцензія на вільне ПЗ, що створена в рамках проекту GNU;</w:t>
            </w:r>
          </w:p>
        </w:tc>
      </w:tr>
      <w:tr w:rsidR="00E11F1C" w14:paraId="2E96D634" w14:textId="77777777">
        <w:tc>
          <w:tcPr>
            <w:tcW w:w="1134" w:type="dxa"/>
            <w:shd w:val="clear" w:color="auto" w:fill="auto"/>
          </w:tcPr>
          <w:p w14:paraId="2E2F78F5" w14:textId="77777777" w:rsidR="00E11F1C" w:rsidRDefault="00E11F1C">
            <w:pPr>
              <w:pStyle w:val="212"/>
              <w:snapToGrid w:val="0"/>
              <w:ind w:firstLine="0"/>
              <w:rPr>
                <w:sz w:val="20"/>
              </w:rPr>
            </w:pPr>
            <w:r>
              <w:rPr>
                <w:sz w:val="20"/>
              </w:rPr>
              <w:t>АІАС</w:t>
            </w:r>
          </w:p>
        </w:tc>
        <w:tc>
          <w:tcPr>
            <w:tcW w:w="5386" w:type="dxa"/>
            <w:shd w:val="clear" w:color="auto" w:fill="auto"/>
          </w:tcPr>
          <w:p w14:paraId="6E4029F7" w14:textId="77777777" w:rsidR="00E11F1C" w:rsidRDefault="00E11F1C">
            <w:pPr>
              <w:pStyle w:val="212"/>
              <w:snapToGrid w:val="0"/>
              <w:ind w:firstLine="0"/>
              <w:rPr>
                <w:sz w:val="20"/>
              </w:rPr>
            </w:pPr>
            <w:r>
              <w:rPr>
                <w:sz w:val="20"/>
              </w:rPr>
              <w:t>— автоматизована інформаційно-аналітична система</w:t>
            </w:r>
          </w:p>
        </w:tc>
      </w:tr>
      <w:tr w:rsidR="00E11F1C" w14:paraId="0BD79778" w14:textId="77777777">
        <w:tc>
          <w:tcPr>
            <w:tcW w:w="1134" w:type="dxa"/>
            <w:shd w:val="clear" w:color="auto" w:fill="auto"/>
          </w:tcPr>
          <w:p w14:paraId="6BA44AE6" w14:textId="77777777" w:rsidR="00E11F1C" w:rsidRDefault="00E11F1C">
            <w:pPr>
              <w:snapToGrid w:val="0"/>
              <w:spacing w:before="0" w:after="0"/>
              <w:rPr>
                <w:color w:val="000000"/>
                <w:sz w:val="20"/>
              </w:rPr>
            </w:pPr>
            <w:r>
              <w:rPr>
                <w:color w:val="000000"/>
                <w:sz w:val="20"/>
              </w:rPr>
              <w:t>АС</w:t>
            </w:r>
          </w:p>
        </w:tc>
        <w:tc>
          <w:tcPr>
            <w:tcW w:w="5386" w:type="dxa"/>
            <w:shd w:val="clear" w:color="auto" w:fill="auto"/>
          </w:tcPr>
          <w:p w14:paraId="18DA5ABC" w14:textId="77777777" w:rsidR="00E11F1C" w:rsidRDefault="00E11F1C">
            <w:pPr>
              <w:snapToGrid w:val="0"/>
              <w:spacing w:before="0" w:after="0"/>
              <w:rPr>
                <w:sz w:val="20"/>
              </w:rPr>
            </w:pPr>
            <w:r>
              <w:rPr>
                <w:sz w:val="20"/>
              </w:rPr>
              <w:t>— автоматизована система;</w:t>
            </w:r>
          </w:p>
        </w:tc>
      </w:tr>
      <w:tr w:rsidR="00E11F1C" w14:paraId="641F93E0" w14:textId="77777777">
        <w:tc>
          <w:tcPr>
            <w:tcW w:w="1134" w:type="dxa"/>
            <w:shd w:val="clear" w:color="auto" w:fill="auto"/>
          </w:tcPr>
          <w:p w14:paraId="68DAA0C5" w14:textId="77777777" w:rsidR="00E11F1C" w:rsidRDefault="00E11F1C">
            <w:pPr>
              <w:snapToGrid w:val="0"/>
              <w:spacing w:before="0" w:after="0"/>
              <w:rPr>
                <w:sz w:val="20"/>
              </w:rPr>
            </w:pPr>
            <w:r>
              <w:rPr>
                <w:sz w:val="20"/>
              </w:rPr>
              <w:t>АРМ</w:t>
            </w:r>
          </w:p>
        </w:tc>
        <w:tc>
          <w:tcPr>
            <w:tcW w:w="5386" w:type="dxa"/>
            <w:shd w:val="clear" w:color="auto" w:fill="auto"/>
          </w:tcPr>
          <w:p w14:paraId="26569F07" w14:textId="77777777" w:rsidR="00E11F1C" w:rsidRDefault="00E11F1C">
            <w:pPr>
              <w:snapToGrid w:val="0"/>
              <w:spacing w:before="0" w:after="0"/>
              <w:rPr>
                <w:sz w:val="20"/>
              </w:rPr>
            </w:pPr>
            <w:r>
              <w:rPr>
                <w:sz w:val="20"/>
              </w:rPr>
              <w:t>— автоматизоване робоче місце;</w:t>
            </w:r>
          </w:p>
        </w:tc>
      </w:tr>
      <w:tr w:rsidR="00E11F1C" w14:paraId="08583053" w14:textId="77777777">
        <w:tc>
          <w:tcPr>
            <w:tcW w:w="1134" w:type="dxa"/>
            <w:shd w:val="clear" w:color="auto" w:fill="auto"/>
          </w:tcPr>
          <w:p w14:paraId="2A78EB64" w14:textId="77777777" w:rsidR="00E11F1C" w:rsidRDefault="00E11F1C">
            <w:pPr>
              <w:snapToGrid w:val="0"/>
              <w:spacing w:before="0" w:after="0"/>
              <w:rPr>
                <w:sz w:val="20"/>
              </w:rPr>
            </w:pPr>
            <w:r>
              <w:rPr>
                <w:sz w:val="20"/>
              </w:rPr>
              <w:t>БПЗ</w:t>
            </w:r>
          </w:p>
        </w:tc>
        <w:tc>
          <w:tcPr>
            <w:tcW w:w="5386" w:type="dxa"/>
            <w:shd w:val="clear" w:color="auto" w:fill="auto"/>
          </w:tcPr>
          <w:p w14:paraId="7BEB2E32" w14:textId="77777777" w:rsidR="00E11F1C" w:rsidRDefault="00E11F1C">
            <w:pPr>
              <w:snapToGrid w:val="0"/>
              <w:spacing w:before="0" w:after="0"/>
              <w:rPr>
                <w:sz w:val="20"/>
              </w:rPr>
            </w:pPr>
            <w:r>
              <w:rPr>
                <w:sz w:val="20"/>
              </w:rPr>
              <w:t>— базове програмне забезпечення;</w:t>
            </w:r>
          </w:p>
        </w:tc>
      </w:tr>
      <w:tr w:rsidR="00E11F1C" w14:paraId="36773061" w14:textId="77777777">
        <w:tc>
          <w:tcPr>
            <w:tcW w:w="1134" w:type="dxa"/>
            <w:shd w:val="clear" w:color="auto" w:fill="auto"/>
          </w:tcPr>
          <w:p w14:paraId="3A4292E1" w14:textId="77777777" w:rsidR="00E11F1C" w:rsidRDefault="00E11F1C">
            <w:pPr>
              <w:snapToGrid w:val="0"/>
              <w:spacing w:before="0" w:after="0"/>
              <w:rPr>
                <w:sz w:val="20"/>
              </w:rPr>
            </w:pPr>
            <w:r>
              <w:rPr>
                <w:sz w:val="20"/>
              </w:rPr>
              <w:t xml:space="preserve">ВПЗ </w:t>
            </w:r>
          </w:p>
        </w:tc>
        <w:tc>
          <w:tcPr>
            <w:tcW w:w="5386" w:type="dxa"/>
            <w:shd w:val="clear" w:color="auto" w:fill="auto"/>
          </w:tcPr>
          <w:p w14:paraId="27099A75" w14:textId="77777777" w:rsidR="00E11F1C" w:rsidRDefault="00E11F1C">
            <w:pPr>
              <w:snapToGrid w:val="0"/>
              <w:spacing w:before="0" w:after="0"/>
              <w:rPr>
                <w:sz w:val="20"/>
              </w:rPr>
            </w:pPr>
            <w:r>
              <w:rPr>
                <w:sz w:val="20"/>
              </w:rPr>
              <w:t xml:space="preserve">— відкрите (вільне) програмне забезпечення; </w:t>
            </w:r>
          </w:p>
        </w:tc>
      </w:tr>
      <w:tr w:rsidR="00E11F1C" w14:paraId="15D83FFE" w14:textId="77777777">
        <w:tc>
          <w:tcPr>
            <w:tcW w:w="1134" w:type="dxa"/>
            <w:shd w:val="clear" w:color="auto" w:fill="auto"/>
          </w:tcPr>
          <w:p w14:paraId="1587C3B8" w14:textId="77777777" w:rsidR="00E11F1C" w:rsidRDefault="00E11F1C">
            <w:pPr>
              <w:pStyle w:val="212"/>
              <w:snapToGrid w:val="0"/>
              <w:ind w:firstLine="0"/>
              <w:rPr>
                <w:sz w:val="20"/>
              </w:rPr>
            </w:pPr>
            <w:r>
              <w:rPr>
                <w:sz w:val="20"/>
              </w:rPr>
              <w:t>ЕД</w:t>
            </w:r>
          </w:p>
        </w:tc>
        <w:tc>
          <w:tcPr>
            <w:tcW w:w="5386" w:type="dxa"/>
            <w:shd w:val="clear" w:color="auto" w:fill="auto"/>
          </w:tcPr>
          <w:p w14:paraId="146C3274" w14:textId="77777777" w:rsidR="00E11F1C" w:rsidRDefault="00E11F1C">
            <w:pPr>
              <w:pStyle w:val="212"/>
              <w:snapToGrid w:val="0"/>
              <w:ind w:firstLine="0"/>
              <w:rPr>
                <w:sz w:val="20"/>
              </w:rPr>
            </w:pPr>
            <w:r>
              <w:rPr>
                <w:sz w:val="20"/>
              </w:rPr>
              <w:t>— електронний документ;</w:t>
            </w:r>
          </w:p>
        </w:tc>
      </w:tr>
      <w:tr w:rsidR="00E11F1C" w14:paraId="1CD17AB4" w14:textId="77777777">
        <w:tc>
          <w:tcPr>
            <w:tcW w:w="1134" w:type="dxa"/>
            <w:shd w:val="clear" w:color="auto" w:fill="auto"/>
          </w:tcPr>
          <w:p w14:paraId="241BC16D" w14:textId="77777777" w:rsidR="00E11F1C" w:rsidRDefault="00E11F1C">
            <w:pPr>
              <w:pStyle w:val="212"/>
              <w:snapToGrid w:val="0"/>
              <w:ind w:firstLine="0"/>
              <w:rPr>
                <w:sz w:val="20"/>
              </w:rPr>
            </w:pPr>
            <w:r>
              <w:rPr>
                <w:sz w:val="20"/>
              </w:rPr>
              <w:t>ЕДО</w:t>
            </w:r>
          </w:p>
        </w:tc>
        <w:tc>
          <w:tcPr>
            <w:tcW w:w="5386" w:type="dxa"/>
            <w:shd w:val="clear" w:color="auto" w:fill="auto"/>
          </w:tcPr>
          <w:p w14:paraId="57D83761" w14:textId="77777777" w:rsidR="00E11F1C" w:rsidRDefault="00E11F1C">
            <w:pPr>
              <w:pStyle w:val="212"/>
              <w:snapToGrid w:val="0"/>
              <w:ind w:firstLine="0"/>
              <w:rPr>
                <w:sz w:val="20"/>
              </w:rPr>
            </w:pPr>
            <w:r>
              <w:rPr>
                <w:sz w:val="20"/>
              </w:rPr>
              <w:t>— електронний документообіг;</w:t>
            </w:r>
          </w:p>
        </w:tc>
      </w:tr>
      <w:tr w:rsidR="00E11F1C" w14:paraId="5E1F5F72" w14:textId="77777777">
        <w:tc>
          <w:tcPr>
            <w:tcW w:w="1134" w:type="dxa"/>
            <w:shd w:val="clear" w:color="auto" w:fill="auto"/>
          </w:tcPr>
          <w:p w14:paraId="2B5D0589" w14:textId="77777777" w:rsidR="00E11F1C" w:rsidRDefault="00E11F1C">
            <w:pPr>
              <w:pStyle w:val="212"/>
              <w:snapToGrid w:val="0"/>
              <w:ind w:firstLine="0"/>
              <w:rPr>
                <w:sz w:val="20"/>
              </w:rPr>
            </w:pPr>
            <w:r>
              <w:rPr>
                <w:sz w:val="20"/>
              </w:rPr>
              <w:t>ЕЦП</w:t>
            </w:r>
          </w:p>
        </w:tc>
        <w:tc>
          <w:tcPr>
            <w:tcW w:w="5386" w:type="dxa"/>
            <w:shd w:val="clear" w:color="auto" w:fill="auto"/>
          </w:tcPr>
          <w:p w14:paraId="2AAA30D0" w14:textId="77777777" w:rsidR="00E11F1C" w:rsidRDefault="00E11F1C">
            <w:pPr>
              <w:pStyle w:val="212"/>
              <w:snapToGrid w:val="0"/>
              <w:ind w:firstLine="0"/>
              <w:rPr>
                <w:sz w:val="20"/>
              </w:rPr>
            </w:pPr>
            <w:r>
              <w:rPr>
                <w:sz w:val="20"/>
              </w:rPr>
              <w:t>— електронний цифровий підпис;</w:t>
            </w:r>
          </w:p>
        </w:tc>
      </w:tr>
      <w:tr w:rsidR="00E11F1C" w14:paraId="12103334" w14:textId="77777777">
        <w:tc>
          <w:tcPr>
            <w:tcW w:w="1134" w:type="dxa"/>
            <w:shd w:val="clear" w:color="auto" w:fill="auto"/>
          </w:tcPr>
          <w:p w14:paraId="749D87FB" w14:textId="77777777" w:rsidR="00E11F1C" w:rsidRDefault="00E11F1C">
            <w:pPr>
              <w:pStyle w:val="212"/>
              <w:snapToGrid w:val="0"/>
              <w:ind w:firstLine="0"/>
              <w:rPr>
                <w:sz w:val="20"/>
              </w:rPr>
            </w:pPr>
            <w:r>
              <w:rPr>
                <w:sz w:val="20"/>
              </w:rPr>
              <w:t xml:space="preserve">ІАС </w:t>
            </w:r>
          </w:p>
        </w:tc>
        <w:tc>
          <w:tcPr>
            <w:tcW w:w="5386" w:type="dxa"/>
            <w:shd w:val="clear" w:color="auto" w:fill="auto"/>
          </w:tcPr>
          <w:p w14:paraId="5A7693C8" w14:textId="77777777" w:rsidR="00E11F1C" w:rsidRDefault="00E11F1C">
            <w:pPr>
              <w:pStyle w:val="212"/>
              <w:snapToGrid w:val="0"/>
              <w:ind w:firstLine="0"/>
              <w:rPr>
                <w:sz w:val="20"/>
              </w:rPr>
            </w:pPr>
            <w:r>
              <w:rPr>
                <w:sz w:val="20"/>
              </w:rPr>
              <w:t>— інформаційно-аналітична система;</w:t>
            </w:r>
          </w:p>
        </w:tc>
      </w:tr>
      <w:tr w:rsidR="00E11F1C" w14:paraId="200C420D" w14:textId="77777777">
        <w:tc>
          <w:tcPr>
            <w:tcW w:w="1134" w:type="dxa"/>
            <w:shd w:val="clear" w:color="auto" w:fill="auto"/>
          </w:tcPr>
          <w:p w14:paraId="128919AD" w14:textId="77777777" w:rsidR="00E11F1C" w:rsidRDefault="00E11F1C">
            <w:pPr>
              <w:pStyle w:val="212"/>
              <w:snapToGrid w:val="0"/>
              <w:ind w:firstLine="0"/>
              <w:rPr>
                <w:sz w:val="20"/>
              </w:rPr>
            </w:pPr>
            <w:r>
              <w:rPr>
                <w:sz w:val="20"/>
              </w:rPr>
              <w:t xml:space="preserve">ІАЦ </w:t>
            </w:r>
          </w:p>
        </w:tc>
        <w:tc>
          <w:tcPr>
            <w:tcW w:w="5386" w:type="dxa"/>
            <w:shd w:val="clear" w:color="auto" w:fill="auto"/>
          </w:tcPr>
          <w:p w14:paraId="30AAB5C6" w14:textId="77777777" w:rsidR="00E11F1C" w:rsidRDefault="00E11F1C">
            <w:pPr>
              <w:pStyle w:val="212"/>
              <w:snapToGrid w:val="0"/>
              <w:ind w:firstLine="0"/>
              <w:rPr>
                <w:sz w:val="20"/>
              </w:rPr>
            </w:pPr>
            <w:r>
              <w:rPr>
                <w:sz w:val="20"/>
              </w:rPr>
              <w:t>— інформаційно-аналітичний центр;</w:t>
            </w:r>
          </w:p>
        </w:tc>
      </w:tr>
      <w:tr w:rsidR="00E11F1C" w14:paraId="4E4BC8AC" w14:textId="77777777">
        <w:tc>
          <w:tcPr>
            <w:tcW w:w="1134" w:type="dxa"/>
            <w:shd w:val="clear" w:color="auto" w:fill="auto"/>
          </w:tcPr>
          <w:p w14:paraId="114EAD64" w14:textId="77777777" w:rsidR="00E11F1C" w:rsidRDefault="00E11F1C">
            <w:pPr>
              <w:pStyle w:val="212"/>
              <w:snapToGrid w:val="0"/>
              <w:ind w:firstLine="0"/>
              <w:rPr>
                <w:sz w:val="20"/>
              </w:rPr>
            </w:pPr>
            <w:r>
              <w:rPr>
                <w:sz w:val="20"/>
              </w:rPr>
              <w:t>ІБ</w:t>
            </w:r>
          </w:p>
        </w:tc>
        <w:tc>
          <w:tcPr>
            <w:tcW w:w="5386" w:type="dxa"/>
            <w:shd w:val="clear" w:color="auto" w:fill="auto"/>
          </w:tcPr>
          <w:p w14:paraId="125E7F71" w14:textId="77777777" w:rsidR="00E11F1C" w:rsidRDefault="00E11F1C">
            <w:pPr>
              <w:pStyle w:val="212"/>
              <w:snapToGrid w:val="0"/>
              <w:ind w:firstLine="0"/>
              <w:rPr>
                <w:sz w:val="20"/>
              </w:rPr>
            </w:pPr>
            <w:r>
              <w:rPr>
                <w:sz w:val="20"/>
              </w:rPr>
              <w:t>— інформаційна безпека;</w:t>
            </w:r>
          </w:p>
        </w:tc>
      </w:tr>
      <w:tr w:rsidR="00E11F1C" w14:paraId="3CC3B7C1" w14:textId="77777777">
        <w:tc>
          <w:tcPr>
            <w:tcW w:w="1134" w:type="dxa"/>
            <w:shd w:val="clear" w:color="auto" w:fill="auto"/>
          </w:tcPr>
          <w:p w14:paraId="4C5E5848" w14:textId="77777777" w:rsidR="00E11F1C" w:rsidRDefault="00E11F1C">
            <w:pPr>
              <w:pStyle w:val="212"/>
              <w:snapToGrid w:val="0"/>
              <w:ind w:firstLine="0"/>
              <w:rPr>
                <w:sz w:val="20"/>
              </w:rPr>
            </w:pPr>
            <w:r>
              <w:rPr>
                <w:sz w:val="20"/>
              </w:rPr>
              <w:t>ІІАС</w:t>
            </w:r>
          </w:p>
        </w:tc>
        <w:tc>
          <w:tcPr>
            <w:tcW w:w="5386" w:type="dxa"/>
            <w:shd w:val="clear" w:color="auto" w:fill="auto"/>
          </w:tcPr>
          <w:p w14:paraId="5A6DAE47" w14:textId="77777777" w:rsidR="00E11F1C" w:rsidRDefault="00E11F1C">
            <w:pPr>
              <w:pStyle w:val="212"/>
              <w:snapToGrid w:val="0"/>
              <w:ind w:firstLine="0"/>
              <w:rPr>
                <w:sz w:val="20"/>
              </w:rPr>
            </w:pPr>
            <w:r>
              <w:rPr>
                <w:sz w:val="20"/>
              </w:rPr>
              <w:t>— інтегрована інформаційно-аналітична система;</w:t>
            </w:r>
          </w:p>
        </w:tc>
      </w:tr>
      <w:tr w:rsidR="00E11F1C" w14:paraId="464188EB" w14:textId="77777777">
        <w:tc>
          <w:tcPr>
            <w:tcW w:w="1134" w:type="dxa"/>
            <w:shd w:val="clear" w:color="auto" w:fill="auto"/>
          </w:tcPr>
          <w:p w14:paraId="3B6D3869" w14:textId="77777777" w:rsidR="00E11F1C" w:rsidRDefault="00E11F1C">
            <w:pPr>
              <w:pStyle w:val="212"/>
              <w:snapToGrid w:val="0"/>
              <w:ind w:firstLine="0"/>
              <w:rPr>
                <w:sz w:val="20"/>
              </w:rPr>
            </w:pPr>
            <w:r>
              <w:rPr>
                <w:sz w:val="20"/>
              </w:rPr>
              <w:t>ІК</w:t>
            </w:r>
          </w:p>
        </w:tc>
        <w:tc>
          <w:tcPr>
            <w:tcW w:w="5386" w:type="dxa"/>
            <w:shd w:val="clear" w:color="auto" w:fill="auto"/>
          </w:tcPr>
          <w:p w14:paraId="6819F10E" w14:textId="77777777" w:rsidR="00E11F1C" w:rsidRDefault="00E11F1C">
            <w:pPr>
              <w:pStyle w:val="212"/>
              <w:snapToGrid w:val="0"/>
              <w:ind w:firstLine="0"/>
              <w:rPr>
                <w:sz w:val="20"/>
              </w:rPr>
            </w:pPr>
            <w:r>
              <w:rPr>
                <w:sz w:val="20"/>
              </w:rPr>
              <w:t>— інтеграційна компонента;</w:t>
            </w:r>
          </w:p>
        </w:tc>
      </w:tr>
      <w:tr w:rsidR="00E11F1C" w14:paraId="79827B8F" w14:textId="77777777">
        <w:tc>
          <w:tcPr>
            <w:tcW w:w="1134" w:type="dxa"/>
            <w:shd w:val="clear" w:color="auto" w:fill="auto"/>
          </w:tcPr>
          <w:p w14:paraId="5B2E6940" w14:textId="77777777" w:rsidR="00E11F1C" w:rsidRDefault="00E11F1C">
            <w:pPr>
              <w:pStyle w:val="212"/>
              <w:snapToGrid w:val="0"/>
              <w:ind w:firstLine="0"/>
              <w:rPr>
                <w:sz w:val="20"/>
              </w:rPr>
            </w:pPr>
            <w:r>
              <w:rPr>
                <w:sz w:val="20"/>
              </w:rPr>
              <w:t>ІКТ</w:t>
            </w:r>
          </w:p>
        </w:tc>
        <w:tc>
          <w:tcPr>
            <w:tcW w:w="5386" w:type="dxa"/>
            <w:shd w:val="clear" w:color="auto" w:fill="auto"/>
          </w:tcPr>
          <w:p w14:paraId="1E8899D6" w14:textId="77777777" w:rsidR="00E11F1C" w:rsidRDefault="00E11F1C">
            <w:pPr>
              <w:pStyle w:val="212"/>
              <w:snapToGrid w:val="0"/>
              <w:ind w:firstLine="0"/>
              <w:rPr>
                <w:sz w:val="20"/>
              </w:rPr>
            </w:pPr>
            <w:r>
              <w:rPr>
                <w:sz w:val="20"/>
              </w:rPr>
              <w:t>— інформаційно-комунікаційні технології;</w:t>
            </w:r>
          </w:p>
        </w:tc>
      </w:tr>
      <w:tr w:rsidR="00E11F1C" w14:paraId="440708CC" w14:textId="77777777">
        <w:tc>
          <w:tcPr>
            <w:tcW w:w="1134" w:type="dxa"/>
            <w:shd w:val="clear" w:color="auto" w:fill="auto"/>
          </w:tcPr>
          <w:p w14:paraId="1DCB0E78" w14:textId="77777777" w:rsidR="00E11F1C" w:rsidRDefault="00E11F1C">
            <w:pPr>
              <w:pStyle w:val="212"/>
              <w:snapToGrid w:val="0"/>
              <w:ind w:firstLine="0"/>
              <w:rPr>
                <w:sz w:val="20"/>
              </w:rPr>
            </w:pPr>
            <w:r>
              <w:rPr>
                <w:sz w:val="20"/>
              </w:rPr>
              <w:t>ІІП</w:t>
            </w:r>
          </w:p>
        </w:tc>
        <w:tc>
          <w:tcPr>
            <w:tcW w:w="5386" w:type="dxa"/>
            <w:shd w:val="clear" w:color="auto" w:fill="auto"/>
          </w:tcPr>
          <w:p w14:paraId="11F6CC44" w14:textId="77777777" w:rsidR="00E11F1C" w:rsidRDefault="00E11F1C">
            <w:pPr>
              <w:pStyle w:val="212"/>
              <w:snapToGrid w:val="0"/>
              <w:ind w:firstLine="0"/>
              <w:rPr>
                <w:sz w:val="20"/>
              </w:rPr>
            </w:pPr>
            <w:r>
              <w:rPr>
                <w:sz w:val="20"/>
              </w:rPr>
              <w:t>— інфраструктура інформаційного простору;</w:t>
            </w:r>
          </w:p>
        </w:tc>
      </w:tr>
      <w:tr w:rsidR="00E11F1C" w14:paraId="6BA633D0" w14:textId="77777777">
        <w:tc>
          <w:tcPr>
            <w:tcW w:w="1134" w:type="dxa"/>
            <w:shd w:val="clear" w:color="auto" w:fill="auto"/>
          </w:tcPr>
          <w:p w14:paraId="5CE94782" w14:textId="77777777" w:rsidR="00E11F1C" w:rsidRDefault="00E11F1C">
            <w:pPr>
              <w:pStyle w:val="212"/>
              <w:snapToGrid w:val="0"/>
              <w:ind w:firstLine="0"/>
              <w:rPr>
                <w:sz w:val="20"/>
              </w:rPr>
            </w:pPr>
            <w:r>
              <w:rPr>
                <w:sz w:val="20"/>
              </w:rPr>
              <w:t xml:space="preserve">ІР  </w:t>
            </w:r>
          </w:p>
        </w:tc>
        <w:tc>
          <w:tcPr>
            <w:tcW w:w="5386" w:type="dxa"/>
            <w:shd w:val="clear" w:color="auto" w:fill="auto"/>
          </w:tcPr>
          <w:p w14:paraId="7C69386A" w14:textId="77777777" w:rsidR="00E11F1C" w:rsidRDefault="00E11F1C">
            <w:pPr>
              <w:pStyle w:val="212"/>
              <w:snapToGrid w:val="0"/>
              <w:ind w:firstLine="0"/>
              <w:rPr>
                <w:sz w:val="20"/>
              </w:rPr>
            </w:pPr>
            <w:r>
              <w:rPr>
                <w:sz w:val="20"/>
              </w:rPr>
              <w:t>— інформаційні ресурси;</w:t>
            </w:r>
          </w:p>
        </w:tc>
      </w:tr>
      <w:tr w:rsidR="00E11F1C" w14:paraId="79290842" w14:textId="77777777">
        <w:tc>
          <w:tcPr>
            <w:tcW w:w="1134" w:type="dxa"/>
            <w:shd w:val="clear" w:color="auto" w:fill="auto"/>
          </w:tcPr>
          <w:p w14:paraId="621EB5C3" w14:textId="77777777" w:rsidR="00E11F1C" w:rsidRDefault="00E11F1C">
            <w:pPr>
              <w:pStyle w:val="212"/>
              <w:snapToGrid w:val="0"/>
              <w:ind w:firstLine="0"/>
              <w:rPr>
                <w:sz w:val="20"/>
              </w:rPr>
            </w:pPr>
            <w:r>
              <w:rPr>
                <w:sz w:val="20"/>
              </w:rPr>
              <w:t>ІСЕУ</w:t>
            </w:r>
          </w:p>
        </w:tc>
        <w:tc>
          <w:tcPr>
            <w:tcW w:w="5386" w:type="dxa"/>
            <w:shd w:val="clear" w:color="auto" w:fill="auto"/>
          </w:tcPr>
          <w:p w14:paraId="4F2FD5C7" w14:textId="77777777" w:rsidR="00E11F1C" w:rsidRDefault="00E11F1C">
            <w:pPr>
              <w:pStyle w:val="212"/>
              <w:snapToGrid w:val="0"/>
              <w:ind w:firstLine="0"/>
              <w:rPr>
                <w:sz w:val="20"/>
              </w:rPr>
            </w:pPr>
            <w:r>
              <w:rPr>
                <w:sz w:val="20"/>
              </w:rPr>
              <w:t>— інформаційна система електронного уряду;</w:t>
            </w:r>
          </w:p>
        </w:tc>
      </w:tr>
      <w:tr w:rsidR="00E11F1C" w14:paraId="5AE58FF4" w14:textId="77777777">
        <w:tc>
          <w:tcPr>
            <w:tcW w:w="1134" w:type="dxa"/>
            <w:shd w:val="clear" w:color="auto" w:fill="auto"/>
          </w:tcPr>
          <w:p w14:paraId="362ECB6E" w14:textId="77777777" w:rsidR="00E11F1C" w:rsidRDefault="00E11F1C">
            <w:pPr>
              <w:pStyle w:val="212"/>
              <w:snapToGrid w:val="0"/>
              <w:ind w:firstLine="0"/>
              <w:rPr>
                <w:sz w:val="20"/>
              </w:rPr>
            </w:pPr>
            <w:r>
              <w:rPr>
                <w:sz w:val="20"/>
              </w:rPr>
              <w:t>КЗЗ</w:t>
            </w:r>
          </w:p>
        </w:tc>
        <w:tc>
          <w:tcPr>
            <w:tcW w:w="5386" w:type="dxa"/>
            <w:shd w:val="clear" w:color="auto" w:fill="auto"/>
          </w:tcPr>
          <w:p w14:paraId="3C3F13C0" w14:textId="77777777" w:rsidR="00E11F1C" w:rsidRDefault="00E11F1C">
            <w:pPr>
              <w:pStyle w:val="212"/>
              <w:snapToGrid w:val="0"/>
              <w:ind w:firstLine="0"/>
              <w:rPr>
                <w:sz w:val="20"/>
              </w:rPr>
            </w:pPr>
            <w:r>
              <w:rPr>
                <w:sz w:val="20"/>
              </w:rPr>
              <w:t>— комплекс засобів захисту:</w:t>
            </w:r>
          </w:p>
        </w:tc>
      </w:tr>
      <w:tr w:rsidR="00E11F1C" w14:paraId="0C86FDE6" w14:textId="77777777">
        <w:tc>
          <w:tcPr>
            <w:tcW w:w="1134" w:type="dxa"/>
            <w:shd w:val="clear" w:color="auto" w:fill="auto"/>
          </w:tcPr>
          <w:p w14:paraId="33D0705D" w14:textId="77777777" w:rsidR="00E11F1C" w:rsidRDefault="00E11F1C">
            <w:pPr>
              <w:pStyle w:val="212"/>
              <w:snapToGrid w:val="0"/>
              <w:ind w:firstLine="0"/>
              <w:rPr>
                <w:sz w:val="20"/>
              </w:rPr>
            </w:pPr>
            <w:r>
              <w:rPr>
                <w:sz w:val="20"/>
              </w:rPr>
              <w:t>КМУ</w:t>
            </w:r>
          </w:p>
        </w:tc>
        <w:tc>
          <w:tcPr>
            <w:tcW w:w="5386" w:type="dxa"/>
            <w:shd w:val="clear" w:color="auto" w:fill="auto"/>
          </w:tcPr>
          <w:p w14:paraId="5E7368C4" w14:textId="77777777" w:rsidR="00E11F1C" w:rsidRDefault="00E11F1C">
            <w:pPr>
              <w:pStyle w:val="212"/>
              <w:snapToGrid w:val="0"/>
              <w:ind w:firstLine="0"/>
              <w:rPr>
                <w:sz w:val="20"/>
              </w:rPr>
            </w:pPr>
            <w:r>
              <w:rPr>
                <w:sz w:val="20"/>
              </w:rPr>
              <w:t>— Кабінет Міністрів України;</w:t>
            </w:r>
          </w:p>
        </w:tc>
      </w:tr>
      <w:tr w:rsidR="00E11F1C" w14:paraId="632CB04C" w14:textId="77777777">
        <w:tc>
          <w:tcPr>
            <w:tcW w:w="1134" w:type="dxa"/>
            <w:shd w:val="clear" w:color="auto" w:fill="auto"/>
          </w:tcPr>
          <w:p w14:paraId="31C71A1A" w14:textId="77777777" w:rsidR="00E11F1C" w:rsidRDefault="00E11F1C">
            <w:pPr>
              <w:pStyle w:val="212"/>
              <w:snapToGrid w:val="0"/>
              <w:ind w:firstLine="0"/>
              <w:rPr>
                <w:color w:val="000000"/>
                <w:sz w:val="20"/>
              </w:rPr>
            </w:pPr>
            <w:r>
              <w:rPr>
                <w:color w:val="000000"/>
                <w:sz w:val="20"/>
              </w:rPr>
              <w:t>КСЗІ</w:t>
            </w:r>
          </w:p>
        </w:tc>
        <w:tc>
          <w:tcPr>
            <w:tcW w:w="5386" w:type="dxa"/>
            <w:shd w:val="clear" w:color="auto" w:fill="auto"/>
          </w:tcPr>
          <w:p w14:paraId="3E411E1A" w14:textId="77777777" w:rsidR="00E11F1C" w:rsidRDefault="00E11F1C">
            <w:pPr>
              <w:pStyle w:val="212"/>
              <w:snapToGrid w:val="0"/>
              <w:ind w:firstLine="0"/>
              <w:rPr>
                <w:sz w:val="20"/>
              </w:rPr>
            </w:pPr>
            <w:r>
              <w:rPr>
                <w:sz w:val="20"/>
              </w:rPr>
              <w:t>— комплексна система захисту інформації;</w:t>
            </w:r>
          </w:p>
        </w:tc>
      </w:tr>
      <w:tr w:rsidR="00E11F1C" w14:paraId="332A8BD5" w14:textId="77777777">
        <w:tc>
          <w:tcPr>
            <w:tcW w:w="1134" w:type="dxa"/>
            <w:shd w:val="clear" w:color="auto" w:fill="auto"/>
          </w:tcPr>
          <w:p w14:paraId="4474402E" w14:textId="77777777" w:rsidR="00E11F1C" w:rsidRDefault="00E11F1C">
            <w:pPr>
              <w:pStyle w:val="212"/>
              <w:snapToGrid w:val="0"/>
              <w:ind w:firstLine="0"/>
              <w:rPr>
                <w:sz w:val="20"/>
              </w:rPr>
            </w:pPr>
            <w:r>
              <w:rPr>
                <w:sz w:val="20"/>
              </w:rPr>
              <w:t>ЛІОМ</w:t>
            </w:r>
          </w:p>
        </w:tc>
        <w:tc>
          <w:tcPr>
            <w:tcW w:w="5386" w:type="dxa"/>
            <w:shd w:val="clear" w:color="auto" w:fill="auto"/>
          </w:tcPr>
          <w:p w14:paraId="3ACF061E" w14:textId="77777777" w:rsidR="00E11F1C" w:rsidRDefault="00E11F1C">
            <w:pPr>
              <w:pStyle w:val="212"/>
              <w:snapToGrid w:val="0"/>
              <w:ind w:firstLine="0"/>
              <w:rPr>
                <w:sz w:val="20"/>
              </w:rPr>
            </w:pPr>
            <w:r>
              <w:rPr>
                <w:sz w:val="20"/>
              </w:rPr>
              <w:t>— локальна інформаційно-обчислювальна мережа;</w:t>
            </w:r>
          </w:p>
        </w:tc>
      </w:tr>
      <w:tr w:rsidR="00E11F1C" w14:paraId="5951D315" w14:textId="77777777">
        <w:tc>
          <w:tcPr>
            <w:tcW w:w="1134" w:type="dxa"/>
            <w:shd w:val="clear" w:color="auto" w:fill="auto"/>
          </w:tcPr>
          <w:p w14:paraId="0243498B" w14:textId="77777777" w:rsidR="00E11F1C" w:rsidRDefault="00E11F1C">
            <w:pPr>
              <w:pStyle w:val="212"/>
              <w:snapToGrid w:val="0"/>
              <w:ind w:firstLine="0"/>
              <w:rPr>
                <w:sz w:val="20"/>
              </w:rPr>
            </w:pPr>
            <w:r>
              <w:rPr>
                <w:sz w:val="20"/>
              </w:rPr>
              <w:t xml:space="preserve">НРІР  </w:t>
            </w:r>
          </w:p>
        </w:tc>
        <w:tc>
          <w:tcPr>
            <w:tcW w:w="5386" w:type="dxa"/>
            <w:shd w:val="clear" w:color="auto" w:fill="auto"/>
          </w:tcPr>
          <w:p w14:paraId="6A6900D5" w14:textId="77777777" w:rsidR="00E11F1C" w:rsidRDefault="00E11F1C">
            <w:pPr>
              <w:pStyle w:val="212"/>
              <w:snapToGrid w:val="0"/>
              <w:ind w:firstLine="0"/>
              <w:rPr>
                <w:sz w:val="20"/>
              </w:rPr>
            </w:pPr>
            <w:r>
              <w:rPr>
                <w:sz w:val="20"/>
              </w:rPr>
              <w:t>— Національний реєстр інформаційних ресурсів;</w:t>
            </w:r>
          </w:p>
        </w:tc>
      </w:tr>
      <w:tr w:rsidR="00E11F1C" w14:paraId="4498C7A4" w14:textId="77777777">
        <w:tc>
          <w:tcPr>
            <w:tcW w:w="1134" w:type="dxa"/>
            <w:shd w:val="clear" w:color="auto" w:fill="auto"/>
          </w:tcPr>
          <w:p w14:paraId="331BA618" w14:textId="77777777" w:rsidR="00E11F1C" w:rsidRDefault="00E11F1C">
            <w:pPr>
              <w:pStyle w:val="212"/>
              <w:snapToGrid w:val="0"/>
              <w:ind w:firstLine="0"/>
              <w:rPr>
                <w:sz w:val="20"/>
              </w:rPr>
            </w:pPr>
            <w:r>
              <w:rPr>
                <w:sz w:val="20"/>
              </w:rPr>
              <w:t>НСКЗ</w:t>
            </w:r>
          </w:p>
        </w:tc>
        <w:tc>
          <w:tcPr>
            <w:tcW w:w="5386" w:type="dxa"/>
            <w:shd w:val="clear" w:color="auto" w:fill="auto"/>
          </w:tcPr>
          <w:p w14:paraId="46BFBBEA" w14:textId="77777777" w:rsidR="00E11F1C" w:rsidRDefault="00E11F1C">
            <w:pPr>
              <w:pStyle w:val="212"/>
              <w:snapToGrid w:val="0"/>
              <w:ind w:firstLine="0"/>
              <w:rPr>
                <w:sz w:val="20"/>
              </w:rPr>
            </w:pPr>
            <w:r>
              <w:rPr>
                <w:sz w:val="20"/>
              </w:rPr>
              <w:t>— Національна система конфіденційного зв’язку;</w:t>
            </w:r>
          </w:p>
        </w:tc>
      </w:tr>
      <w:tr w:rsidR="00E11F1C" w14:paraId="2FC5E391" w14:textId="77777777">
        <w:tc>
          <w:tcPr>
            <w:tcW w:w="1134" w:type="dxa"/>
            <w:shd w:val="clear" w:color="auto" w:fill="auto"/>
          </w:tcPr>
          <w:p w14:paraId="342FAAEE" w14:textId="77777777" w:rsidR="00E11F1C" w:rsidRDefault="00E11F1C">
            <w:pPr>
              <w:pStyle w:val="212"/>
              <w:snapToGrid w:val="0"/>
              <w:ind w:firstLine="0"/>
              <w:rPr>
                <w:color w:val="000000"/>
                <w:sz w:val="20"/>
              </w:rPr>
            </w:pPr>
            <w:r>
              <w:rPr>
                <w:color w:val="000000"/>
                <w:sz w:val="20"/>
              </w:rPr>
              <w:t>ОДА</w:t>
            </w:r>
          </w:p>
        </w:tc>
        <w:tc>
          <w:tcPr>
            <w:tcW w:w="5386" w:type="dxa"/>
            <w:shd w:val="clear" w:color="auto" w:fill="auto"/>
          </w:tcPr>
          <w:p w14:paraId="23BD49D3" w14:textId="77777777" w:rsidR="00E11F1C" w:rsidRDefault="00E11F1C">
            <w:pPr>
              <w:pStyle w:val="212"/>
              <w:snapToGrid w:val="0"/>
              <w:ind w:firstLine="0"/>
              <w:rPr>
                <w:sz w:val="20"/>
              </w:rPr>
            </w:pPr>
            <w:r>
              <w:rPr>
                <w:sz w:val="20"/>
              </w:rPr>
              <w:t>— обласна державна адміністрація;</w:t>
            </w:r>
          </w:p>
        </w:tc>
      </w:tr>
      <w:tr w:rsidR="00E11F1C" w14:paraId="54CB38E7" w14:textId="77777777">
        <w:tc>
          <w:tcPr>
            <w:tcW w:w="1134" w:type="dxa"/>
            <w:shd w:val="clear" w:color="auto" w:fill="auto"/>
          </w:tcPr>
          <w:p w14:paraId="55B80931" w14:textId="77777777" w:rsidR="00E11F1C" w:rsidRDefault="00E11F1C">
            <w:pPr>
              <w:pStyle w:val="212"/>
              <w:snapToGrid w:val="0"/>
              <w:ind w:firstLine="0"/>
              <w:rPr>
                <w:sz w:val="20"/>
              </w:rPr>
            </w:pPr>
            <w:r>
              <w:rPr>
                <w:sz w:val="20"/>
              </w:rPr>
              <w:t xml:space="preserve">ОДВ </w:t>
            </w:r>
          </w:p>
        </w:tc>
        <w:tc>
          <w:tcPr>
            <w:tcW w:w="5386" w:type="dxa"/>
            <w:shd w:val="clear" w:color="auto" w:fill="auto"/>
          </w:tcPr>
          <w:p w14:paraId="10457CA3" w14:textId="77777777" w:rsidR="00E11F1C" w:rsidRDefault="00E11F1C">
            <w:pPr>
              <w:pStyle w:val="212"/>
              <w:snapToGrid w:val="0"/>
              <w:ind w:firstLine="0"/>
              <w:rPr>
                <w:sz w:val="20"/>
              </w:rPr>
            </w:pPr>
            <w:r>
              <w:rPr>
                <w:sz w:val="20"/>
              </w:rPr>
              <w:t>— орган державної влади;</w:t>
            </w:r>
          </w:p>
        </w:tc>
      </w:tr>
      <w:tr w:rsidR="00E11F1C" w14:paraId="7489741B" w14:textId="77777777">
        <w:tc>
          <w:tcPr>
            <w:tcW w:w="1134" w:type="dxa"/>
            <w:shd w:val="clear" w:color="auto" w:fill="auto"/>
          </w:tcPr>
          <w:p w14:paraId="1352DEE5" w14:textId="77777777" w:rsidR="00E11F1C" w:rsidRDefault="00E11F1C">
            <w:pPr>
              <w:snapToGrid w:val="0"/>
              <w:spacing w:before="0" w:after="0"/>
              <w:rPr>
                <w:sz w:val="20"/>
              </w:rPr>
            </w:pPr>
            <w:r>
              <w:rPr>
                <w:sz w:val="20"/>
              </w:rPr>
              <w:t>ОС</w:t>
            </w:r>
          </w:p>
        </w:tc>
        <w:tc>
          <w:tcPr>
            <w:tcW w:w="5386" w:type="dxa"/>
            <w:shd w:val="clear" w:color="auto" w:fill="auto"/>
          </w:tcPr>
          <w:p w14:paraId="6D3DBD06" w14:textId="77777777" w:rsidR="00E11F1C" w:rsidRDefault="00E11F1C">
            <w:pPr>
              <w:snapToGrid w:val="0"/>
              <w:spacing w:before="0" w:after="0"/>
              <w:rPr>
                <w:sz w:val="20"/>
              </w:rPr>
            </w:pPr>
            <w:r>
              <w:rPr>
                <w:sz w:val="20"/>
              </w:rPr>
              <w:t>— операційна система;</w:t>
            </w:r>
          </w:p>
        </w:tc>
      </w:tr>
      <w:tr w:rsidR="00E11F1C" w14:paraId="186ED879" w14:textId="77777777">
        <w:tc>
          <w:tcPr>
            <w:tcW w:w="1134" w:type="dxa"/>
            <w:shd w:val="clear" w:color="auto" w:fill="auto"/>
          </w:tcPr>
          <w:p w14:paraId="5838236C" w14:textId="77777777" w:rsidR="00E11F1C" w:rsidRDefault="00E11F1C">
            <w:pPr>
              <w:snapToGrid w:val="0"/>
              <w:spacing w:before="0" w:after="0"/>
              <w:rPr>
                <w:sz w:val="20"/>
              </w:rPr>
            </w:pPr>
            <w:r>
              <w:rPr>
                <w:sz w:val="20"/>
              </w:rPr>
              <w:t>ПЗ</w:t>
            </w:r>
          </w:p>
        </w:tc>
        <w:tc>
          <w:tcPr>
            <w:tcW w:w="5386" w:type="dxa"/>
            <w:shd w:val="clear" w:color="auto" w:fill="auto"/>
          </w:tcPr>
          <w:p w14:paraId="7CB3CA8F" w14:textId="77777777" w:rsidR="00E11F1C" w:rsidRDefault="00E11F1C">
            <w:pPr>
              <w:snapToGrid w:val="0"/>
              <w:spacing w:before="0" w:after="0"/>
              <w:rPr>
                <w:sz w:val="20"/>
              </w:rPr>
            </w:pPr>
            <w:r>
              <w:rPr>
                <w:sz w:val="20"/>
              </w:rPr>
              <w:t>— програмне забезпечення;</w:t>
            </w:r>
          </w:p>
        </w:tc>
      </w:tr>
      <w:tr w:rsidR="00E11F1C" w14:paraId="11BE5ECE" w14:textId="77777777">
        <w:tc>
          <w:tcPr>
            <w:tcW w:w="1134" w:type="dxa"/>
            <w:shd w:val="clear" w:color="auto" w:fill="auto"/>
          </w:tcPr>
          <w:p w14:paraId="6F734BA2" w14:textId="77777777" w:rsidR="00E11F1C" w:rsidRDefault="00E11F1C">
            <w:pPr>
              <w:snapToGrid w:val="0"/>
              <w:spacing w:before="0" w:after="0"/>
              <w:rPr>
                <w:sz w:val="20"/>
              </w:rPr>
            </w:pPr>
            <w:r>
              <w:rPr>
                <w:sz w:val="20"/>
              </w:rPr>
              <w:t>ПК</w:t>
            </w:r>
          </w:p>
        </w:tc>
        <w:tc>
          <w:tcPr>
            <w:tcW w:w="5386" w:type="dxa"/>
            <w:shd w:val="clear" w:color="auto" w:fill="auto"/>
          </w:tcPr>
          <w:p w14:paraId="3529701A" w14:textId="77777777" w:rsidR="00E11F1C" w:rsidRDefault="00E11F1C">
            <w:pPr>
              <w:snapToGrid w:val="0"/>
              <w:spacing w:before="0" w:after="0"/>
              <w:rPr>
                <w:sz w:val="20"/>
              </w:rPr>
            </w:pPr>
            <w:r>
              <w:rPr>
                <w:sz w:val="20"/>
              </w:rPr>
              <w:t>— персональний комп’ютер;</w:t>
            </w:r>
          </w:p>
        </w:tc>
      </w:tr>
      <w:tr w:rsidR="00E11F1C" w14:paraId="456C836B" w14:textId="77777777">
        <w:tc>
          <w:tcPr>
            <w:tcW w:w="1134" w:type="dxa"/>
            <w:shd w:val="clear" w:color="auto" w:fill="auto"/>
          </w:tcPr>
          <w:p w14:paraId="4F47B1A4" w14:textId="77777777" w:rsidR="00E11F1C" w:rsidRDefault="00E11F1C">
            <w:pPr>
              <w:pStyle w:val="212"/>
              <w:snapToGrid w:val="0"/>
              <w:ind w:firstLine="0"/>
              <w:rPr>
                <w:color w:val="000000"/>
                <w:sz w:val="20"/>
              </w:rPr>
            </w:pPr>
            <w:r>
              <w:rPr>
                <w:color w:val="000000"/>
                <w:sz w:val="20"/>
              </w:rPr>
              <w:t>ПКД</w:t>
            </w:r>
          </w:p>
        </w:tc>
        <w:tc>
          <w:tcPr>
            <w:tcW w:w="5386" w:type="dxa"/>
            <w:shd w:val="clear" w:color="auto" w:fill="auto"/>
          </w:tcPr>
          <w:p w14:paraId="0C76D23F" w14:textId="77777777" w:rsidR="00E11F1C" w:rsidRDefault="00E11F1C">
            <w:pPr>
              <w:pStyle w:val="212"/>
              <w:snapToGrid w:val="0"/>
              <w:ind w:firstLine="0"/>
              <w:rPr>
                <w:sz w:val="20"/>
              </w:rPr>
            </w:pPr>
            <w:r>
              <w:rPr>
                <w:sz w:val="20"/>
              </w:rPr>
              <w:t>— пункт колективного доступу до Інтернету;</w:t>
            </w:r>
          </w:p>
        </w:tc>
      </w:tr>
      <w:tr w:rsidR="00E11F1C" w14:paraId="58EF148B" w14:textId="77777777">
        <w:tc>
          <w:tcPr>
            <w:tcW w:w="1134" w:type="dxa"/>
            <w:shd w:val="clear" w:color="auto" w:fill="auto"/>
          </w:tcPr>
          <w:p w14:paraId="6EFA731D" w14:textId="77777777" w:rsidR="00E11F1C" w:rsidRDefault="00E11F1C">
            <w:pPr>
              <w:pStyle w:val="212"/>
              <w:snapToGrid w:val="0"/>
              <w:ind w:firstLine="0"/>
              <w:rPr>
                <w:color w:val="000000"/>
                <w:sz w:val="20"/>
              </w:rPr>
            </w:pPr>
            <w:r>
              <w:rPr>
                <w:color w:val="000000"/>
                <w:sz w:val="20"/>
              </w:rPr>
              <w:t>ПОД</w:t>
            </w:r>
          </w:p>
        </w:tc>
        <w:tc>
          <w:tcPr>
            <w:tcW w:w="5386" w:type="dxa"/>
            <w:shd w:val="clear" w:color="auto" w:fill="auto"/>
          </w:tcPr>
          <w:p w14:paraId="191F182C" w14:textId="77777777" w:rsidR="00E11F1C" w:rsidRDefault="00E11F1C">
            <w:pPr>
              <w:pStyle w:val="212"/>
              <w:snapToGrid w:val="0"/>
              <w:ind w:firstLine="0"/>
              <w:rPr>
                <w:sz w:val="20"/>
              </w:rPr>
            </w:pPr>
            <w:r>
              <w:rPr>
                <w:sz w:val="20"/>
              </w:rPr>
              <w:t>— проблемно-орієнтований додаток;</w:t>
            </w:r>
          </w:p>
        </w:tc>
      </w:tr>
      <w:tr w:rsidR="00E11F1C" w14:paraId="1FC5EB23" w14:textId="77777777">
        <w:tc>
          <w:tcPr>
            <w:tcW w:w="1134" w:type="dxa"/>
            <w:shd w:val="clear" w:color="auto" w:fill="auto"/>
          </w:tcPr>
          <w:p w14:paraId="66F3FA0D" w14:textId="77777777" w:rsidR="00E11F1C" w:rsidRDefault="00E11F1C">
            <w:pPr>
              <w:pStyle w:val="212"/>
              <w:snapToGrid w:val="0"/>
              <w:ind w:firstLine="0"/>
              <w:rPr>
                <w:color w:val="000000"/>
                <w:sz w:val="20"/>
              </w:rPr>
            </w:pPr>
            <w:r>
              <w:rPr>
                <w:color w:val="000000"/>
                <w:sz w:val="20"/>
              </w:rPr>
              <w:t>САО</w:t>
            </w:r>
          </w:p>
        </w:tc>
        <w:tc>
          <w:tcPr>
            <w:tcW w:w="5386" w:type="dxa"/>
            <w:shd w:val="clear" w:color="auto" w:fill="auto"/>
          </w:tcPr>
          <w:p w14:paraId="38CCB198" w14:textId="77777777" w:rsidR="00E11F1C" w:rsidRDefault="00E11F1C">
            <w:pPr>
              <w:pStyle w:val="212"/>
              <w:snapToGrid w:val="0"/>
              <w:ind w:firstLine="0"/>
              <w:rPr>
                <w:sz w:val="20"/>
              </w:rPr>
            </w:pPr>
            <w:r>
              <w:rPr>
                <w:sz w:val="20"/>
              </w:rPr>
              <w:t>— система аналітичних обчислень;</w:t>
            </w:r>
          </w:p>
        </w:tc>
      </w:tr>
      <w:tr w:rsidR="00E11F1C" w14:paraId="00C361FD" w14:textId="77777777">
        <w:tc>
          <w:tcPr>
            <w:tcW w:w="1134" w:type="dxa"/>
            <w:shd w:val="clear" w:color="auto" w:fill="auto"/>
          </w:tcPr>
          <w:p w14:paraId="06DA6C2B" w14:textId="77777777" w:rsidR="00E11F1C" w:rsidRDefault="00E11F1C">
            <w:pPr>
              <w:pStyle w:val="212"/>
              <w:snapToGrid w:val="0"/>
              <w:ind w:firstLine="0"/>
              <w:rPr>
                <w:color w:val="000000"/>
                <w:sz w:val="20"/>
              </w:rPr>
            </w:pPr>
            <w:r>
              <w:rPr>
                <w:color w:val="000000"/>
                <w:sz w:val="20"/>
              </w:rPr>
              <w:t>СБУ</w:t>
            </w:r>
          </w:p>
        </w:tc>
        <w:tc>
          <w:tcPr>
            <w:tcW w:w="5386" w:type="dxa"/>
            <w:shd w:val="clear" w:color="auto" w:fill="auto"/>
          </w:tcPr>
          <w:p w14:paraId="047467EB" w14:textId="77777777" w:rsidR="00E11F1C" w:rsidRDefault="00E11F1C">
            <w:pPr>
              <w:pStyle w:val="212"/>
              <w:snapToGrid w:val="0"/>
              <w:ind w:firstLine="0"/>
              <w:rPr>
                <w:sz w:val="20"/>
              </w:rPr>
            </w:pPr>
            <w:r>
              <w:rPr>
                <w:sz w:val="20"/>
              </w:rPr>
              <w:t>— Служба безпеки України;</w:t>
            </w:r>
          </w:p>
        </w:tc>
      </w:tr>
      <w:tr w:rsidR="00E11F1C" w14:paraId="79353D26" w14:textId="77777777">
        <w:tc>
          <w:tcPr>
            <w:tcW w:w="1134" w:type="dxa"/>
            <w:shd w:val="clear" w:color="auto" w:fill="auto"/>
          </w:tcPr>
          <w:p w14:paraId="6292E28D" w14:textId="77777777" w:rsidR="00E11F1C" w:rsidRDefault="00E11F1C">
            <w:pPr>
              <w:pStyle w:val="212"/>
              <w:snapToGrid w:val="0"/>
              <w:ind w:firstLine="0"/>
              <w:rPr>
                <w:sz w:val="20"/>
              </w:rPr>
            </w:pPr>
            <w:r>
              <w:rPr>
                <w:sz w:val="20"/>
              </w:rPr>
              <w:t>СЕДО</w:t>
            </w:r>
          </w:p>
        </w:tc>
        <w:tc>
          <w:tcPr>
            <w:tcW w:w="5386" w:type="dxa"/>
            <w:shd w:val="clear" w:color="auto" w:fill="auto"/>
          </w:tcPr>
          <w:p w14:paraId="380A2B8B" w14:textId="77777777" w:rsidR="00E11F1C" w:rsidRDefault="00E11F1C">
            <w:pPr>
              <w:pStyle w:val="212"/>
              <w:snapToGrid w:val="0"/>
              <w:ind w:firstLine="0"/>
              <w:rPr>
                <w:sz w:val="20"/>
              </w:rPr>
            </w:pPr>
            <w:r>
              <w:rPr>
                <w:sz w:val="20"/>
              </w:rPr>
              <w:t>— система електронного документообігу;</w:t>
            </w:r>
          </w:p>
        </w:tc>
      </w:tr>
      <w:tr w:rsidR="00E11F1C" w14:paraId="56270239" w14:textId="77777777">
        <w:tc>
          <w:tcPr>
            <w:tcW w:w="1134" w:type="dxa"/>
            <w:shd w:val="clear" w:color="auto" w:fill="auto"/>
          </w:tcPr>
          <w:p w14:paraId="0A77C9DA" w14:textId="77777777" w:rsidR="00E11F1C" w:rsidRDefault="00E11F1C">
            <w:pPr>
              <w:pStyle w:val="212"/>
              <w:snapToGrid w:val="0"/>
              <w:ind w:firstLine="0"/>
              <w:rPr>
                <w:color w:val="000000"/>
                <w:sz w:val="20"/>
              </w:rPr>
            </w:pPr>
            <w:r>
              <w:rPr>
                <w:color w:val="000000"/>
                <w:sz w:val="20"/>
              </w:rPr>
              <w:lastRenderedPageBreak/>
              <w:t>СЗІ</w:t>
            </w:r>
          </w:p>
        </w:tc>
        <w:tc>
          <w:tcPr>
            <w:tcW w:w="5386" w:type="dxa"/>
            <w:shd w:val="clear" w:color="auto" w:fill="auto"/>
          </w:tcPr>
          <w:p w14:paraId="30876B2A" w14:textId="77777777" w:rsidR="00E11F1C" w:rsidRDefault="00E11F1C">
            <w:pPr>
              <w:pStyle w:val="212"/>
              <w:snapToGrid w:val="0"/>
              <w:ind w:firstLine="0"/>
              <w:rPr>
                <w:sz w:val="20"/>
              </w:rPr>
            </w:pPr>
            <w:r>
              <w:rPr>
                <w:sz w:val="20"/>
              </w:rPr>
              <w:t>— система захисту інформації</w:t>
            </w:r>
          </w:p>
        </w:tc>
      </w:tr>
      <w:tr w:rsidR="00E11F1C" w14:paraId="3A4B0305" w14:textId="77777777">
        <w:tc>
          <w:tcPr>
            <w:tcW w:w="1134" w:type="dxa"/>
            <w:shd w:val="clear" w:color="auto" w:fill="auto"/>
          </w:tcPr>
          <w:p w14:paraId="318D27FD" w14:textId="77777777" w:rsidR="00E11F1C" w:rsidRDefault="00E11F1C">
            <w:pPr>
              <w:pStyle w:val="212"/>
              <w:snapToGrid w:val="0"/>
              <w:ind w:firstLine="0"/>
              <w:rPr>
                <w:color w:val="000000"/>
                <w:sz w:val="20"/>
              </w:rPr>
            </w:pPr>
            <w:r>
              <w:rPr>
                <w:color w:val="000000"/>
                <w:sz w:val="20"/>
              </w:rPr>
              <w:t>СІТС</w:t>
            </w:r>
          </w:p>
        </w:tc>
        <w:tc>
          <w:tcPr>
            <w:tcW w:w="5386" w:type="dxa"/>
            <w:shd w:val="clear" w:color="auto" w:fill="auto"/>
          </w:tcPr>
          <w:p w14:paraId="0F43E23D" w14:textId="77777777" w:rsidR="00E11F1C" w:rsidRDefault="00E11F1C">
            <w:pPr>
              <w:pStyle w:val="212"/>
              <w:snapToGrid w:val="0"/>
              <w:ind w:firstLine="0"/>
              <w:rPr>
                <w:sz w:val="20"/>
              </w:rPr>
            </w:pPr>
            <w:r>
              <w:rPr>
                <w:sz w:val="20"/>
              </w:rPr>
              <w:t>— спеціальна інформаційно-телекомунікаційна система</w:t>
            </w:r>
          </w:p>
        </w:tc>
      </w:tr>
      <w:tr w:rsidR="00E11F1C" w14:paraId="50ECFAD3" w14:textId="77777777">
        <w:tc>
          <w:tcPr>
            <w:tcW w:w="1134" w:type="dxa"/>
            <w:shd w:val="clear" w:color="auto" w:fill="auto"/>
          </w:tcPr>
          <w:p w14:paraId="6ABFADE1" w14:textId="77777777" w:rsidR="00E11F1C" w:rsidRDefault="00E11F1C">
            <w:pPr>
              <w:pStyle w:val="212"/>
              <w:snapToGrid w:val="0"/>
              <w:ind w:firstLine="0"/>
              <w:rPr>
                <w:color w:val="000000"/>
                <w:sz w:val="20"/>
              </w:rPr>
            </w:pPr>
            <w:r>
              <w:rPr>
                <w:color w:val="000000"/>
                <w:sz w:val="20"/>
              </w:rPr>
              <w:t>СКБД</w:t>
            </w:r>
          </w:p>
        </w:tc>
        <w:tc>
          <w:tcPr>
            <w:tcW w:w="5386" w:type="dxa"/>
            <w:shd w:val="clear" w:color="auto" w:fill="auto"/>
          </w:tcPr>
          <w:p w14:paraId="567E937D" w14:textId="77777777" w:rsidR="00E11F1C" w:rsidRDefault="00E11F1C">
            <w:pPr>
              <w:pStyle w:val="212"/>
              <w:snapToGrid w:val="0"/>
              <w:ind w:firstLine="0"/>
              <w:rPr>
                <w:sz w:val="20"/>
              </w:rPr>
            </w:pPr>
            <w:r>
              <w:rPr>
                <w:sz w:val="20"/>
              </w:rPr>
              <w:t>— система керування базою даних</w:t>
            </w:r>
          </w:p>
        </w:tc>
      </w:tr>
      <w:tr w:rsidR="00E11F1C" w14:paraId="39F63500" w14:textId="77777777">
        <w:tc>
          <w:tcPr>
            <w:tcW w:w="1134" w:type="dxa"/>
            <w:shd w:val="clear" w:color="auto" w:fill="auto"/>
          </w:tcPr>
          <w:p w14:paraId="2E5F5761" w14:textId="77777777" w:rsidR="00E11F1C" w:rsidRDefault="00E11F1C">
            <w:pPr>
              <w:pStyle w:val="212"/>
              <w:snapToGrid w:val="0"/>
              <w:ind w:firstLine="0"/>
              <w:rPr>
                <w:color w:val="000000"/>
                <w:sz w:val="20"/>
              </w:rPr>
            </w:pPr>
            <w:r>
              <w:rPr>
                <w:color w:val="000000"/>
                <w:sz w:val="20"/>
              </w:rPr>
              <w:t>СКМУ</w:t>
            </w:r>
          </w:p>
        </w:tc>
        <w:tc>
          <w:tcPr>
            <w:tcW w:w="5386" w:type="dxa"/>
            <w:shd w:val="clear" w:color="auto" w:fill="auto"/>
          </w:tcPr>
          <w:p w14:paraId="1AA7FF34" w14:textId="77777777" w:rsidR="00E11F1C" w:rsidRDefault="00E11F1C">
            <w:pPr>
              <w:pStyle w:val="212"/>
              <w:snapToGrid w:val="0"/>
              <w:ind w:firstLine="0"/>
              <w:rPr>
                <w:sz w:val="20"/>
              </w:rPr>
            </w:pPr>
            <w:r>
              <w:rPr>
                <w:sz w:val="20"/>
              </w:rPr>
              <w:t xml:space="preserve">— Секретаріат Кабінету Міністрів України </w:t>
            </w:r>
          </w:p>
        </w:tc>
      </w:tr>
      <w:tr w:rsidR="00E11F1C" w14:paraId="0AA16791" w14:textId="77777777">
        <w:tc>
          <w:tcPr>
            <w:tcW w:w="1134" w:type="dxa"/>
            <w:shd w:val="clear" w:color="auto" w:fill="auto"/>
          </w:tcPr>
          <w:p w14:paraId="355C02F0" w14:textId="77777777" w:rsidR="00E11F1C" w:rsidRDefault="00E11F1C">
            <w:pPr>
              <w:pStyle w:val="212"/>
              <w:snapToGrid w:val="0"/>
              <w:ind w:firstLine="0"/>
              <w:rPr>
                <w:color w:val="000000"/>
                <w:sz w:val="20"/>
              </w:rPr>
            </w:pPr>
            <w:r>
              <w:rPr>
                <w:color w:val="000000"/>
                <w:sz w:val="20"/>
              </w:rPr>
              <w:t xml:space="preserve">СІР  </w:t>
            </w:r>
          </w:p>
        </w:tc>
        <w:tc>
          <w:tcPr>
            <w:tcW w:w="5386" w:type="dxa"/>
            <w:shd w:val="clear" w:color="auto" w:fill="auto"/>
          </w:tcPr>
          <w:p w14:paraId="25E98509" w14:textId="77777777" w:rsidR="00E11F1C" w:rsidRDefault="00E11F1C">
            <w:pPr>
              <w:pStyle w:val="212"/>
              <w:snapToGrid w:val="0"/>
              <w:ind w:firstLine="0"/>
              <w:rPr>
                <w:sz w:val="20"/>
              </w:rPr>
            </w:pPr>
            <w:r>
              <w:rPr>
                <w:sz w:val="20"/>
              </w:rPr>
              <w:t>— система інформаційних ресурсів</w:t>
            </w:r>
          </w:p>
        </w:tc>
      </w:tr>
      <w:tr w:rsidR="00E11F1C" w14:paraId="050B52E6" w14:textId="77777777">
        <w:tc>
          <w:tcPr>
            <w:tcW w:w="1134" w:type="dxa"/>
            <w:shd w:val="clear" w:color="auto" w:fill="auto"/>
          </w:tcPr>
          <w:p w14:paraId="6D0EC91D" w14:textId="77777777" w:rsidR="00E11F1C" w:rsidRDefault="00E11F1C">
            <w:pPr>
              <w:pStyle w:val="212"/>
              <w:snapToGrid w:val="0"/>
              <w:ind w:firstLine="0"/>
              <w:rPr>
                <w:color w:val="000000"/>
                <w:sz w:val="20"/>
              </w:rPr>
            </w:pPr>
            <w:r>
              <w:rPr>
                <w:color w:val="000000"/>
                <w:sz w:val="20"/>
              </w:rPr>
              <w:t xml:space="preserve">СІРВ  </w:t>
            </w:r>
          </w:p>
        </w:tc>
        <w:tc>
          <w:tcPr>
            <w:tcW w:w="5386" w:type="dxa"/>
            <w:shd w:val="clear" w:color="auto" w:fill="auto"/>
          </w:tcPr>
          <w:p w14:paraId="6B465A83" w14:textId="77777777" w:rsidR="00E11F1C" w:rsidRDefault="00E11F1C">
            <w:pPr>
              <w:pStyle w:val="212"/>
              <w:snapToGrid w:val="0"/>
              <w:ind w:firstLine="0"/>
              <w:rPr>
                <w:sz w:val="20"/>
              </w:rPr>
            </w:pPr>
            <w:r>
              <w:rPr>
                <w:sz w:val="20"/>
              </w:rPr>
              <w:t>— система інформаційних ресурсів органів влади</w:t>
            </w:r>
          </w:p>
        </w:tc>
      </w:tr>
      <w:tr w:rsidR="00E11F1C" w14:paraId="23E01E06" w14:textId="77777777">
        <w:tc>
          <w:tcPr>
            <w:tcW w:w="1134" w:type="dxa"/>
            <w:shd w:val="clear" w:color="auto" w:fill="auto"/>
          </w:tcPr>
          <w:p w14:paraId="1E77E60C" w14:textId="77777777" w:rsidR="00E11F1C" w:rsidRDefault="00E11F1C">
            <w:pPr>
              <w:pStyle w:val="212"/>
              <w:snapToGrid w:val="0"/>
              <w:ind w:firstLine="0"/>
              <w:rPr>
                <w:color w:val="000000"/>
                <w:sz w:val="20"/>
              </w:rPr>
            </w:pPr>
            <w:r>
              <w:rPr>
                <w:color w:val="000000"/>
                <w:sz w:val="20"/>
              </w:rPr>
              <w:t xml:space="preserve">СНІР  </w:t>
            </w:r>
          </w:p>
        </w:tc>
        <w:tc>
          <w:tcPr>
            <w:tcW w:w="5386" w:type="dxa"/>
            <w:shd w:val="clear" w:color="auto" w:fill="auto"/>
          </w:tcPr>
          <w:p w14:paraId="78C11F71" w14:textId="77777777" w:rsidR="00E11F1C" w:rsidRDefault="00E11F1C">
            <w:pPr>
              <w:pStyle w:val="212"/>
              <w:snapToGrid w:val="0"/>
              <w:ind w:firstLine="0"/>
              <w:rPr>
                <w:sz w:val="20"/>
              </w:rPr>
            </w:pPr>
            <w:r>
              <w:rPr>
                <w:sz w:val="20"/>
              </w:rPr>
              <w:t>— система національних інформаційних ресурсів</w:t>
            </w:r>
          </w:p>
        </w:tc>
      </w:tr>
      <w:tr w:rsidR="00E11F1C" w14:paraId="1C2DD204" w14:textId="77777777">
        <w:tc>
          <w:tcPr>
            <w:tcW w:w="1134" w:type="dxa"/>
            <w:shd w:val="clear" w:color="auto" w:fill="auto"/>
          </w:tcPr>
          <w:p w14:paraId="67EC9C47" w14:textId="77777777" w:rsidR="00E11F1C" w:rsidRDefault="00E11F1C">
            <w:pPr>
              <w:pStyle w:val="212"/>
              <w:snapToGrid w:val="0"/>
              <w:ind w:firstLine="0"/>
              <w:rPr>
                <w:color w:val="000000"/>
                <w:sz w:val="20"/>
              </w:rPr>
            </w:pPr>
            <w:r>
              <w:rPr>
                <w:color w:val="000000"/>
                <w:sz w:val="20"/>
              </w:rPr>
              <w:t>СППР</w:t>
            </w:r>
          </w:p>
        </w:tc>
        <w:tc>
          <w:tcPr>
            <w:tcW w:w="5386" w:type="dxa"/>
            <w:shd w:val="clear" w:color="auto" w:fill="auto"/>
          </w:tcPr>
          <w:p w14:paraId="7B34304C" w14:textId="77777777" w:rsidR="00E11F1C" w:rsidRDefault="00E11F1C">
            <w:pPr>
              <w:pStyle w:val="212"/>
              <w:snapToGrid w:val="0"/>
              <w:ind w:firstLine="0"/>
              <w:rPr>
                <w:sz w:val="20"/>
              </w:rPr>
            </w:pPr>
            <w:r>
              <w:rPr>
                <w:sz w:val="20"/>
              </w:rPr>
              <w:t>— система підтримки прийняття рішень</w:t>
            </w:r>
          </w:p>
        </w:tc>
      </w:tr>
      <w:tr w:rsidR="00E11F1C" w14:paraId="241BC3B0" w14:textId="77777777">
        <w:tc>
          <w:tcPr>
            <w:tcW w:w="1134" w:type="dxa"/>
            <w:shd w:val="clear" w:color="auto" w:fill="auto"/>
          </w:tcPr>
          <w:p w14:paraId="24DEA76A" w14:textId="77777777" w:rsidR="00E11F1C" w:rsidRDefault="00E11F1C">
            <w:pPr>
              <w:pStyle w:val="212"/>
              <w:snapToGrid w:val="0"/>
              <w:ind w:firstLine="0"/>
              <w:rPr>
                <w:color w:val="000000"/>
                <w:sz w:val="20"/>
              </w:rPr>
            </w:pPr>
            <w:r>
              <w:rPr>
                <w:color w:val="000000"/>
                <w:sz w:val="20"/>
              </w:rPr>
              <w:t>ТС</w:t>
            </w:r>
          </w:p>
        </w:tc>
        <w:tc>
          <w:tcPr>
            <w:tcW w:w="5386" w:type="dxa"/>
            <w:shd w:val="clear" w:color="auto" w:fill="auto"/>
          </w:tcPr>
          <w:p w14:paraId="0CC95DAF" w14:textId="77777777" w:rsidR="00E11F1C" w:rsidRDefault="00E11F1C">
            <w:pPr>
              <w:pStyle w:val="212"/>
              <w:snapToGrid w:val="0"/>
              <w:ind w:firstLine="0"/>
              <w:rPr>
                <w:sz w:val="20"/>
              </w:rPr>
            </w:pPr>
            <w:r>
              <w:rPr>
                <w:sz w:val="20"/>
              </w:rPr>
              <w:t>— телекомунікаційне середовище</w:t>
            </w:r>
          </w:p>
        </w:tc>
      </w:tr>
      <w:tr w:rsidR="00E11F1C" w14:paraId="31E9F6C2" w14:textId="77777777">
        <w:tc>
          <w:tcPr>
            <w:tcW w:w="1134" w:type="dxa"/>
            <w:shd w:val="clear" w:color="auto" w:fill="auto"/>
          </w:tcPr>
          <w:p w14:paraId="582F0ADB" w14:textId="77777777" w:rsidR="00E11F1C" w:rsidRDefault="00E11F1C">
            <w:pPr>
              <w:pStyle w:val="212"/>
              <w:snapToGrid w:val="0"/>
              <w:ind w:firstLine="0"/>
              <w:rPr>
                <w:color w:val="000000"/>
                <w:sz w:val="20"/>
              </w:rPr>
            </w:pPr>
            <w:r>
              <w:rPr>
                <w:color w:val="000000"/>
                <w:sz w:val="20"/>
              </w:rPr>
              <w:t>ТПР</w:t>
            </w:r>
          </w:p>
        </w:tc>
        <w:tc>
          <w:tcPr>
            <w:tcW w:w="5386" w:type="dxa"/>
            <w:shd w:val="clear" w:color="auto" w:fill="auto"/>
          </w:tcPr>
          <w:p w14:paraId="1FC05E2F" w14:textId="51D5795F" w:rsidR="00E11F1C" w:rsidRDefault="00505F19" w:rsidP="009D2EC4">
            <w:pPr>
              <w:pStyle w:val="212"/>
              <w:numPr>
                <w:ilvl w:val="0"/>
                <w:numId w:val="62"/>
              </w:numPr>
              <w:tabs>
                <w:tab w:val="left" w:pos="317"/>
              </w:tabs>
              <w:snapToGrid w:val="0"/>
              <w:ind w:left="0" w:hanging="687"/>
              <w:rPr>
                <w:sz w:val="20"/>
              </w:rPr>
            </w:pPr>
            <w:r>
              <w:rPr>
                <w:sz w:val="20"/>
              </w:rPr>
              <w:t xml:space="preserve">— </w:t>
            </w:r>
            <w:r w:rsidR="00E11F1C">
              <w:rPr>
                <w:sz w:val="20"/>
              </w:rPr>
              <w:t>типове проектне рішення</w:t>
            </w:r>
          </w:p>
        </w:tc>
      </w:tr>
    </w:tbl>
    <w:p w14:paraId="77AC4777" w14:textId="77777777" w:rsidR="00E11F1C" w:rsidRDefault="00E11F1C">
      <w:pPr>
        <w:pStyle w:val="1f0"/>
        <w:ind w:firstLine="454"/>
        <w:jc w:val="center"/>
        <w:rPr>
          <w:rFonts w:ascii="Garamond" w:hAnsi="Garamond"/>
          <w:b/>
          <w:caps/>
          <w:sz w:val="28"/>
          <w:szCs w:val="28"/>
        </w:rPr>
      </w:pPr>
    </w:p>
    <w:p w14:paraId="273E9C04" w14:textId="77777777" w:rsidR="00E11F1C" w:rsidRDefault="00E11F1C">
      <w:pPr>
        <w:pStyle w:val="1f0"/>
        <w:ind w:firstLine="454"/>
        <w:jc w:val="both"/>
        <w:rPr>
          <w:b/>
          <w:sz w:val="22"/>
          <w:szCs w:val="22"/>
        </w:rPr>
      </w:pPr>
    </w:p>
    <w:p w14:paraId="27F3FBA1" w14:textId="77777777" w:rsidR="00E11F1C" w:rsidRDefault="00E11F1C">
      <w:pPr>
        <w:pStyle w:val="1f0"/>
        <w:ind w:firstLine="454"/>
        <w:jc w:val="both"/>
        <w:rPr>
          <w:sz w:val="22"/>
          <w:szCs w:val="22"/>
        </w:rPr>
      </w:pPr>
    </w:p>
    <w:p w14:paraId="56090F7A" w14:textId="77777777" w:rsidR="00E11F1C" w:rsidRDefault="00E11F1C">
      <w:pPr>
        <w:pStyle w:val="1f0"/>
        <w:ind w:firstLine="454"/>
        <w:jc w:val="both"/>
        <w:rPr>
          <w:sz w:val="22"/>
          <w:szCs w:val="22"/>
        </w:rPr>
      </w:pPr>
    </w:p>
    <w:p w14:paraId="34A399CE" w14:textId="77777777" w:rsidR="00E11F1C" w:rsidRDefault="00E11F1C">
      <w:pPr>
        <w:pStyle w:val="1f0"/>
        <w:ind w:firstLine="454"/>
        <w:jc w:val="both"/>
        <w:rPr>
          <w:sz w:val="22"/>
          <w:szCs w:val="22"/>
        </w:rPr>
      </w:pPr>
    </w:p>
    <w:p w14:paraId="03504F8D" w14:textId="77777777" w:rsidR="00E11F1C" w:rsidRDefault="00E11F1C">
      <w:pPr>
        <w:pStyle w:val="1f0"/>
        <w:ind w:firstLine="454"/>
        <w:jc w:val="both"/>
        <w:rPr>
          <w:sz w:val="22"/>
          <w:szCs w:val="22"/>
        </w:rPr>
      </w:pPr>
    </w:p>
    <w:p w14:paraId="3B089449" w14:textId="77777777" w:rsidR="00E11F1C" w:rsidRDefault="00E11F1C">
      <w:pPr>
        <w:pStyle w:val="1f0"/>
        <w:ind w:firstLine="454"/>
        <w:jc w:val="both"/>
        <w:rPr>
          <w:sz w:val="22"/>
          <w:szCs w:val="22"/>
        </w:rPr>
      </w:pPr>
    </w:p>
    <w:p w14:paraId="532D99F9" w14:textId="77777777" w:rsidR="00E11F1C" w:rsidRDefault="00E11F1C">
      <w:pPr>
        <w:pStyle w:val="1f0"/>
        <w:ind w:firstLine="454"/>
        <w:jc w:val="both"/>
        <w:rPr>
          <w:sz w:val="22"/>
          <w:szCs w:val="22"/>
        </w:rPr>
      </w:pPr>
    </w:p>
    <w:p w14:paraId="1778D40E" w14:textId="77777777" w:rsidR="00E11F1C" w:rsidRDefault="00E11F1C">
      <w:pPr>
        <w:pStyle w:val="1f0"/>
        <w:ind w:firstLine="454"/>
        <w:jc w:val="both"/>
        <w:rPr>
          <w:sz w:val="22"/>
          <w:szCs w:val="22"/>
        </w:rPr>
      </w:pPr>
    </w:p>
    <w:p w14:paraId="116BD476" w14:textId="77777777" w:rsidR="00E11F1C" w:rsidRDefault="00E11F1C">
      <w:pPr>
        <w:pStyle w:val="1f0"/>
        <w:ind w:firstLine="454"/>
        <w:jc w:val="both"/>
        <w:rPr>
          <w:sz w:val="22"/>
          <w:szCs w:val="22"/>
        </w:rPr>
      </w:pPr>
    </w:p>
    <w:p w14:paraId="70C26F42" w14:textId="77777777" w:rsidR="00E11F1C" w:rsidRDefault="00E11F1C">
      <w:pPr>
        <w:pStyle w:val="1f0"/>
        <w:ind w:firstLine="454"/>
        <w:jc w:val="both"/>
        <w:rPr>
          <w:sz w:val="22"/>
          <w:szCs w:val="22"/>
        </w:rPr>
      </w:pPr>
    </w:p>
    <w:p w14:paraId="6E332040" w14:textId="77777777" w:rsidR="00E11F1C" w:rsidRDefault="00E11F1C">
      <w:pPr>
        <w:pStyle w:val="1f0"/>
        <w:ind w:firstLine="454"/>
        <w:jc w:val="both"/>
        <w:rPr>
          <w:sz w:val="22"/>
          <w:szCs w:val="22"/>
        </w:rPr>
      </w:pPr>
    </w:p>
    <w:p w14:paraId="3A691908" w14:textId="77777777" w:rsidR="00E11F1C" w:rsidRDefault="00E11F1C">
      <w:pPr>
        <w:pStyle w:val="1f0"/>
        <w:ind w:firstLine="454"/>
        <w:jc w:val="both"/>
        <w:rPr>
          <w:sz w:val="22"/>
          <w:szCs w:val="22"/>
        </w:rPr>
      </w:pPr>
    </w:p>
    <w:p w14:paraId="6CF22364" w14:textId="77777777" w:rsidR="00E11F1C" w:rsidRDefault="00E11F1C">
      <w:pPr>
        <w:pStyle w:val="1f0"/>
        <w:ind w:firstLine="454"/>
        <w:jc w:val="both"/>
        <w:rPr>
          <w:sz w:val="22"/>
          <w:szCs w:val="22"/>
        </w:rPr>
      </w:pPr>
    </w:p>
    <w:p w14:paraId="2044AB37" w14:textId="77777777" w:rsidR="00E11F1C" w:rsidRDefault="00E11F1C">
      <w:pPr>
        <w:pStyle w:val="1f0"/>
        <w:ind w:firstLine="454"/>
        <w:jc w:val="both"/>
        <w:rPr>
          <w:sz w:val="22"/>
          <w:szCs w:val="22"/>
        </w:rPr>
      </w:pPr>
    </w:p>
    <w:p w14:paraId="05692870" w14:textId="77777777" w:rsidR="00E11F1C" w:rsidRDefault="00E11F1C">
      <w:pPr>
        <w:pStyle w:val="1f0"/>
        <w:ind w:firstLine="454"/>
        <w:jc w:val="both"/>
        <w:rPr>
          <w:sz w:val="22"/>
          <w:szCs w:val="22"/>
        </w:rPr>
      </w:pPr>
    </w:p>
    <w:p w14:paraId="2E4100CB" w14:textId="77777777" w:rsidR="00E11F1C" w:rsidRDefault="00E11F1C">
      <w:pPr>
        <w:pStyle w:val="1f0"/>
        <w:ind w:firstLine="454"/>
        <w:jc w:val="both"/>
        <w:rPr>
          <w:sz w:val="22"/>
          <w:szCs w:val="22"/>
        </w:rPr>
      </w:pPr>
    </w:p>
    <w:p w14:paraId="0EC836C1" w14:textId="77777777" w:rsidR="00E11F1C" w:rsidRDefault="00E11F1C">
      <w:pPr>
        <w:pStyle w:val="1f0"/>
        <w:ind w:firstLine="454"/>
        <w:jc w:val="both"/>
        <w:rPr>
          <w:sz w:val="22"/>
          <w:szCs w:val="22"/>
        </w:rPr>
      </w:pPr>
    </w:p>
    <w:p w14:paraId="31E936C6" w14:textId="77777777" w:rsidR="00E11F1C" w:rsidRDefault="00E11F1C">
      <w:pPr>
        <w:pStyle w:val="1f0"/>
        <w:ind w:firstLine="454"/>
        <w:jc w:val="both"/>
        <w:rPr>
          <w:sz w:val="22"/>
          <w:szCs w:val="22"/>
        </w:rPr>
      </w:pPr>
    </w:p>
    <w:p w14:paraId="5AE7074B" w14:textId="77777777" w:rsidR="00E11F1C" w:rsidRDefault="00E11F1C">
      <w:pPr>
        <w:pStyle w:val="1f0"/>
        <w:ind w:firstLine="454"/>
        <w:jc w:val="both"/>
        <w:rPr>
          <w:sz w:val="22"/>
          <w:szCs w:val="22"/>
        </w:rPr>
      </w:pPr>
    </w:p>
    <w:p w14:paraId="6C0FBF61" w14:textId="77777777" w:rsidR="00E11F1C" w:rsidRDefault="00E11F1C">
      <w:pPr>
        <w:pStyle w:val="1f0"/>
        <w:ind w:firstLine="454"/>
        <w:jc w:val="both"/>
        <w:rPr>
          <w:sz w:val="22"/>
          <w:szCs w:val="22"/>
        </w:rPr>
      </w:pPr>
    </w:p>
    <w:p w14:paraId="332DE519" w14:textId="77777777" w:rsidR="00E11F1C" w:rsidRDefault="00E11F1C">
      <w:pPr>
        <w:pStyle w:val="1f0"/>
        <w:ind w:firstLine="454"/>
        <w:jc w:val="both"/>
        <w:rPr>
          <w:sz w:val="22"/>
          <w:szCs w:val="22"/>
        </w:rPr>
      </w:pPr>
    </w:p>
    <w:p w14:paraId="02BAC97A" w14:textId="77777777" w:rsidR="00E11F1C" w:rsidRDefault="00E11F1C">
      <w:pPr>
        <w:pStyle w:val="1f0"/>
        <w:ind w:firstLine="454"/>
        <w:jc w:val="both"/>
        <w:rPr>
          <w:sz w:val="22"/>
          <w:szCs w:val="22"/>
        </w:rPr>
      </w:pPr>
    </w:p>
    <w:p w14:paraId="52CFF52E" w14:textId="77777777" w:rsidR="00E11F1C" w:rsidRDefault="00E11F1C">
      <w:pPr>
        <w:pStyle w:val="1f0"/>
        <w:ind w:firstLine="454"/>
        <w:jc w:val="both"/>
        <w:rPr>
          <w:sz w:val="22"/>
          <w:szCs w:val="22"/>
        </w:rPr>
      </w:pPr>
    </w:p>
    <w:p w14:paraId="0EFDD7D5" w14:textId="77777777" w:rsidR="00E11F1C" w:rsidRDefault="00E11F1C">
      <w:pPr>
        <w:pStyle w:val="1f0"/>
        <w:ind w:firstLine="454"/>
        <w:jc w:val="both"/>
        <w:rPr>
          <w:sz w:val="22"/>
          <w:szCs w:val="22"/>
        </w:rPr>
      </w:pPr>
    </w:p>
    <w:p w14:paraId="3B4DC2FF" w14:textId="77777777" w:rsidR="00E11F1C" w:rsidRDefault="00E11F1C">
      <w:pPr>
        <w:pStyle w:val="1f0"/>
        <w:ind w:firstLine="454"/>
        <w:jc w:val="both"/>
        <w:rPr>
          <w:sz w:val="22"/>
          <w:szCs w:val="22"/>
        </w:rPr>
      </w:pPr>
    </w:p>
    <w:p w14:paraId="313E8874" w14:textId="77777777" w:rsidR="00E11F1C" w:rsidRDefault="00E11F1C">
      <w:pPr>
        <w:pStyle w:val="1f0"/>
        <w:ind w:firstLine="454"/>
        <w:jc w:val="both"/>
        <w:rPr>
          <w:sz w:val="22"/>
          <w:szCs w:val="22"/>
        </w:rPr>
      </w:pPr>
    </w:p>
    <w:p w14:paraId="47059F7C" w14:textId="77777777" w:rsidR="00E11F1C" w:rsidRDefault="00E11F1C">
      <w:pPr>
        <w:pStyle w:val="1f0"/>
        <w:ind w:firstLine="454"/>
        <w:jc w:val="both"/>
        <w:rPr>
          <w:sz w:val="22"/>
          <w:szCs w:val="22"/>
        </w:rPr>
      </w:pPr>
    </w:p>
    <w:p w14:paraId="3DC42D9E" w14:textId="77777777" w:rsidR="00E11F1C" w:rsidRDefault="00E11F1C">
      <w:pPr>
        <w:pStyle w:val="1f0"/>
        <w:ind w:firstLine="454"/>
        <w:jc w:val="both"/>
        <w:rPr>
          <w:sz w:val="22"/>
          <w:szCs w:val="22"/>
        </w:rPr>
      </w:pPr>
    </w:p>
    <w:p w14:paraId="79A369FC" w14:textId="77777777" w:rsidR="00E11F1C" w:rsidRPr="00505F19" w:rsidRDefault="00E11F1C">
      <w:pPr>
        <w:pStyle w:val="1f0"/>
        <w:jc w:val="center"/>
        <w:rPr>
          <w:rFonts w:ascii="Garamond" w:hAnsi="Garamond" w:cs="Arial"/>
          <w:bCs/>
          <w:sz w:val="32"/>
          <w:szCs w:val="32"/>
        </w:rPr>
      </w:pPr>
      <w:r w:rsidRPr="00505F19">
        <w:rPr>
          <w:rFonts w:ascii="Garamond" w:hAnsi="Garamond" w:cs="Arial"/>
          <w:bCs/>
          <w:sz w:val="32"/>
          <w:szCs w:val="32"/>
        </w:rPr>
        <w:lastRenderedPageBreak/>
        <w:t>ОСНОВНІ ВИЗНАЧЕННЯ</w:t>
      </w:r>
    </w:p>
    <w:p w14:paraId="0D25F27E" w14:textId="77777777" w:rsidR="00E11F1C" w:rsidRDefault="00E11F1C">
      <w:pPr>
        <w:spacing w:before="0" w:after="0"/>
        <w:ind w:firstLine="454"/>
        <w:jc w:val="both"/>
        <w:rPr>
          <w:sz w:val="22"/>
          <w:szCs w:val="22"/>
        </w:rPr>
      </w:pPr>
    </w:p>
    <w:p w14:paraId="03D48EB0" w14:textId="77777777" w:rsidR="00E11F1C" w:rsidRDefault="00E11F1C">
      <w:pPr>
        <w:pStyle w:val="35"/>
      </w:pPr>
      <w:r>
        <w:rPr>
          <w:b/>
          <w:bCs/>
        </w:rPr>
        <w:t>Автоматизована система</w:t>
      </w:r>
      <w:r>
        <w:rPr>
          <w:rFonts w:ascii="TimesNewRomanPS-BoldMT" w:hAnsi="TimesNewRomanPS-BoldMT" w:cs="TimesNewRomanPS-BoldMT"/>
          <w:b/>
          <w:bCs/>
        </w:rPr>
        <w:t xml:space="preserve"> </w:t>
      </w:r>
      <w:r>
        <w:t xml:space="preserve"> </w:t>
      </w:r>
      <w:r>
        <w:rPr>
          <w:bCs/>
        </w:rPr>
        <w:t>–</w:t>
      </w:r>
      <w:r>
        <w:rPr>
          <w:rFonts w:ascii="TimesNewRomanPS-BoldMT" w:hAnsi="TimesNewRomanPS-BoldMT" w:cs="TimesNewRomanPS-BoldMT"/>
          <w:b/>
          <w:bCs/>
        </w:rPr>
        <w:t xml:space="preserve"> </w:t>
      </w:r>
      <w:r>
        <w:t>організаційно-технічна система, що забезпечує вироблення рішень на підставі автоматизації інформаційних процесів у різних сферах діяльності (управління, проектування, виробництво і т. ін.) або їх сполученнях.</w:t>
      </w:r>
    </w:p>
    <w:p w14:paraId="0C72B149" w14:textId="77777777" w:rsidR="00E11F1C" w:rsidRDefault="00E11F1C">
      <w:pPr>
        <w:pStyle w:val="35"/>
      </w:pPr>
      <w:r>
        <w:rPr>
          <w:b/>
          <w:bCs/>
        </w:rPr>
        <w:t>Безкоштовне програмне забезпечення (</w:t>
      </w:r>
      <w:proofErr w:type="spellStart"/>
      <w:r>
        <w:rPr>
          <w:b/>
          <w:bCs/>
        </w:rPr>
        <w:t>Freeware</w:t>
      </w:r>
      <w:proofErr w:type="spellEnd"/>
      <w:r>
        <w:rPr>
          <w:b/>
          <w:bCs/>
        </w:rPr>
        <w:t>)</w:t>
      </w:r>
      <w:r>
        <w:rPr>
          <w:rFonts w:ascii="TimesNewRomanPS-BoldMT" w:hAnsi="TimesNewRomanPS-BoldMT" w:cs="TimesNewRomanPS-BoldMT"/>
          <w:b/>
          <w:bCs/>
        </w:rPr>
        <w:t xml:space="preserve"> </w:t>
      </w:r>
      <w:r>
        <w:rPr>
          <w:bCs/>
        </w:rPr>
        <w:t>–</w:t>
      </w:r>
      <w:r>
        <w:rPr>
          <w:rFonts w:ascii="TimesNewRomanPS-BoldMT" w:hAnsi="TimesNewRomanPS-BoldMT" w:cs="TimesNewRomanPS-BoldMT"/>
          <w:b/>
          <w:bCs/>
        </w:rPr>
        <w:t xml:space="preserve"> </w:t>
      </w:r>
      <w:r>
        <w:t xml:space="preserve">вид програм, дозвіл на відтворення та поширення яких надається безкоштовно. Право на їх модифікацію не надається; декомпіляція не дозволяється. Такі програми відносяться до категорії «невільного ПЗ», поширюються у скомпільованому вигляді без висхідного коду. </w:t>
      </w:r>
    </w:p>
    <w:p w14:paraId="2707EB9A" w14:textId="77777777" w:rsidR="00E11F1C" w:rsidRDefault="00E11F1C">
      <w:pPr>
        <w:pStyle w:val="35"/>
        <w:rPr>
          <w:rFonts w:eastAsia="DejaVuSansCondensed"/>
        </w:rPr>
      </w:pPr>
      <w:r>
        <w:rPr>
          <w:b/>
          <w:bCs/>
        </w:rPr>
        <w:t xml:space="preserve">Відкриті стандарти </w:t>
      </w:r>
      <w:r>
        <w:rPr>
          <w:rFonts w:eastAsia="DejaVuSansCondensed"/>
        </w:rPr>
        <w:t>— специфікації, затверджені міжнародною організацією в області стандартизації або визнаним у галузі консорціумом, прийняті в ході відкритої процедури, що не містять технологічних і юридичних перешкод щодо реалізації.</w:t>
      </w:r>
    </w:p>
    <w:p w14:paraId="75E6419E" w14:textId="77777777" w:rsidR="00E11F1C" w:rsidRDefault="00E11F1C">
      <w:pPr>
        <w:pStyle w:val="35"/>
      </w:pPr>
      <w:r>
        <w:rPr>
          <w:b/>
          <w:bCs/>
        </w:rPr>
        <w:t>Відкриті стандарти та специфікації</w:t>
      </w:r>
      <w:r>
        <w:t xml:space="preserve"> – стандарти та специфікації, доступні без будь-яких обмежень для застосування (реалізації) невизначеним колом осіб, зміна (модифікація) яких здійснюється в рамках відомих прозорих процедур.</w:t>
      </w:r>
    </w:p>
    <w:p w14:paraId="1D703FF7" w14:textId="77777777" w:rsidR="00E11F1C" w:rsidRDefault="00E11F1C">
      <w:pPr>
        <w:pStyle w:val="35"/>
      </w:pPr>
      <w:r>
        <w:rPr>
          <w:b/>
        </w:rPr>
        <w:t>Використання програм</w:t>
      </w:r>
      <w:r>
        <w:t xml:space="preserve"> </w:t>
      </w:r>
      <w:r>
        <w:rPr>
          <w:bCs/>
        </w:rPr>
        <w:t>–</w:t>
      </w:r>
      <w:r>
        <w:t xml:space="preserve">  відповідає визначенню авторського права, відноситься до виготовлення та уведення в обіг нових екземплярів програм. Не слід плутати з користуванням окремими екземплярами програм («експлуатація» програм, у термінах авторського права) - перше відноситься до правочинності авторського права на твір, друге - до правочинності власності на екземпляр твору.</w:t>
      </w:r>
    </w:p>
    <w:p w14:paraId="76529A0E" w14:textId="77777777" w:rsidR="00E11F1C" w:rsidRDefault="00E11F1C">
      <w:pPr>
        <w:pStyle w:val="35"/>
      </w:pPr>
      <w:r>
        <w:rPr>
          <w:b/>
        </w:rPr>
        <w:t>Вихідний код</w:t>
      </w:r>
      <w:r>
        <w:t xml:space="preserve"> </w:t>
      </w:r>
      <w:r>
        <w:rPr>
          <w:bCs/>
        </w:rPr>
        <w:t>–</w:t>
      </w:r>
      <w:r>
        <w:t xml:space="preserve"> позначає власну форму подання програми (або включеного, або супровідного її твору), тобто форму, найбільш придатну для її модифікації у процесі створення ПЗ.  «Об'єктний код» означає перетворену форму подання програми, придатну лише для експлуатації (або будь-яку проміжну форму) і непридатну або незручну для модифікації.</w:t>
      </w:r>
    </w:p>
    <w:p w14:paraId="59ECF52F" w14:textId="3E63D85A" w:rsidR="00E11F1C" w:rsidRDefault="00E11F1C">
      <w:pPr>
        <w:pStyle w:val="35"/>
      </w:pPr>
      <w:r>
        <w:rPr>
          <w:b/>
          <w:bCs/>
        </w:rPr>
        <w:t>Вільне</w:t>
      </w:r>
      <w:r w:rsidR="00505F19">
        <w:rPr>
          <w:b/>
          <w:bCs/>
        </w:rPr>
        <w:t>/відкрите</w:t>
      </w:r>
      <w:r>
        <w:rPr>
          <w:b/>
          <w:bCs/>
        </w:rPr>
        <w:t xml:space="preserve"> програмне забезпечення (</w:t>
      </w:r>
      <w:proofErr w:type="spellStart"/>
      <w:r>
        <w:rPr>
          <w:b/>
          <w:bCs/>
        </w:rPr>
        <w:t>free</w:t>
      </w:r>
      <w:proofErr w:type="spellEnd"/>
      <w:r>
        <w:rPr>
          <w:b/>
          <w:bCs/>
        </w:rPr>
        <w:t xml:space="preserve"> </w:t>
      </w:r>
      <w:proofErr w:type="spellStart"/>
      <w:r>
        <w:rPr>
          <w:b/>
          <w:bCs/>
        </w:rPr>
        <w:t>software</w:t>
      </w:r>
      <w:proofErr w:type="spellEnd"/>
      <w:r>
        <w:rPr>
          <w:b/>
          <w:bCs/>
        </w:rPr>
        <w:t>, СПО, ВПЗ, FOSS, FLOSS)</w:t>
      </w:r>
      <w:r>
        <w:rPr>
          <w:rFonts w:ascii="TimesNewRomanPS-BoldMT" w:hAnsi="TimesNewRomanPS-BoldMT" w:cs="TimesNewRomanPS-BoldMT"/>
          <w:b/>
          <w:bCs/>
        </w:rPr>
        <w:t xml:space="preserve"> </w:t>
      </w:r>
      <w:r>
        <w:t>– програмне забезпечення (програми для ЕОМ), що розповсюджується на умовах вільного, в окремих випадках, наслідуваного, ліцензійного договору. Різновид програм для ЕОМ, які користувачі можуть вільно запускати, копіювати, поширювати, вивчати, змінювати та поліпшувати. Це виражається у наявності у користувачів чотирьох видів свободи:</w:t>
      </w:r>
    </w:p>
    <w:p w14:paraId="7286EDB4" w14:textId="77777777" w:rsidR="00E11F1C" w:rsidRDefault="00E11F1C">
      <w:pPr>
        <w:pStyle w:val="35"/>
      </w:pPr>
      <w:r>
        <w:lastRenderedPageBreak/>
        <w:t>1. Свобода запускати програму для будь-яких цілей.</w:t>
      </w:r>
    </w:p>
    <w:p w14:paraId="3D5A063B" w14:textId="77777777" w:rsidR="00E11F1C" w:rsidRDefault="00E11F1C">
      <w:pPr>
        <w:pStyle w:val="35"/>
      </w:pPr>
      <w:r>
        <w:t>2. Свобода вивчати, як програма працює, й адаптувати її для власних потреб (доступ до висхідного коду - необхідна для цього умова).</w:t>
      </w:r>
    </w:p>
    <w:p w14:paraId="41ADD861" w14:textId="77777777" w:rsidR="00E11F1C" w:rsidRDefault="00E11F1C">
      <w:pPr>
        <w:pStyle w:val="35"/>
      </w:pPr>
      <w:r>
        <w:t>3. Свобода повторно поширювати копії програми.</w:t>
      </w:r>
    </w:p>
    <w:p w14:paraId="4552DE00" w14:textId="77777777" w:rsidR="00E11F1C" w:rsidRDefault="00E11F1C">
      <w:pPr>
        <w:pStyle w:val="35"/>
      </w:pPr>
      <w:r>
        <w:t>4. Свобода поліпшувати програму та публікувати  результати роботи з поліпшення програми на користь усього суспільства (доступ до висхідного коду - необхідна для цього умова).</w:t>
      </w:r>
    </w:p>
    <w:p w14:paraId="171B7AE6" w14:textId="77777777" w:rsidR="00E11F1C" w:rsidRDefault="00E11F1C">
      <w:pPr>
        <w:pStyle w:val="35"/>
      </w:pPr>
      <w:r>
        <w:rPr>
          <w:b/>
          <w:bCs/>
        </w:rPr>
        <w:t>Вільний ліцензійний договір</w:t>
      </w:r>
      <w:r>
        <w:rPr>
          <w:rFonts w:ascii="TimesNewRomanPS-BoldMT" w:hAnsi="TimesNewRomanPS-BoldMT" w:cs="TimesNewRomanPS-BoldMT"/>
          <w:b/>
          <w:bCs/>
        </w:rPr>
        <w:t xml:space="preserve"> </w:t>
      </w:r>
      <w:r>
        <w:t xml:space="preserve">про надання права використання програми для ЕОМ (вільна ліцензія) </w:t>
      </w:r>
      <w:r>
        <w:rPr>
          <w:bCs/>
        </w:rPr>
        <w:t>–</w:t>
      </w:r>
      <w:r>
        <w:t xml:space="preserve"> проста (невиняткова) ліцензія, на підставі якої користувач одержує право здійснювати такі дії:</w:t>
      </w:r>
    </w:p>
    <w:p w14:paraId="14467551" w14:textId="77777777" w:rsidR="00E11F1C" w:rsidRDefault="00E11F1C">
      <w:pPr>
        <w:pStyle w:val="35"/>
        <w:rPr>
          <w:color w:val="000000"/>
        </w:rPr>
      </w:pPr>
      <w:r>
        <w:rPr>
          <w:rFonts w:ascii="SymbolMT" w:hAnsi="SymbolMT" w:cs="SymbolMT"/>
          <w:color w:val="000000"/>
        </w:rPr>
        <w:t xml:space="preserve">• </w:t>
      </w:r>
      <w:r>
        <w:t>використовувати</w:t>
      </w:r>
      <w:r>
        <w:rPr>
          <w:color w:val="000000"/>
        </w:rPr>
        <w:t xml:space="preserve"> програму для ЕОМ у </w:t>
      </w:r>
      <w:r>
        <w:t xml:space="preserve">будь-яких цілях, що не заборонені </w:t>
      </w:r>
      <w:r>
        <w:rPr>
          <w:color w:val="000000"/>
        </w:rPr>
        <w:t>законом;</w:t>
      </w:r>
    </w:p>
    <w:p w14:paraId="6E0F5AE5" w14:textId="77777777" w:rsidR="00E11F1C" w:rsidRDefault="00E11F1C">
      <w:pPr>
        <w:pStyle w:val="35"/>
      </w:pPr>
      <w:r>
        <w:rPr>
          <w:rFonts w:ascii="SymbolMT" w:hAnsi="SymbolMT" w:cs="SymbolMT"/>
        </w:rPr>
        <w:t xml:space="preserve">• </w:t>
      </w:r>
      <w:r>
        <w:t>одержувати доступ до висхідних текстів (кодів) програми як з метою вивчення та адаптації, так і з метою переробки програми для ЕОМ;</w:t>
      </w:r>
    </w:p>
    <w:p w14:paraId="5E1F056A" w14:textId="77777777" w:rsidR="00E11F1C" w:rsidRDefault="00E11F1C">
      <w:pPr>
        <w:pStyle w:val="35"/>
      </w:pPr>
      <w:r>
        <w:rPr>
          <w:rFonts w:ascii="SymbolMT" w:hAnsi="SymbolMT" w:cs="SymbolMT"/>
        </w:rPr>
        <w:t xml:space="preserve">• </w:t>
      </w:r>
      <w:r>
        <w:t>поширювати програму (безкоштовно або за плату, за власним розсудом);</w:t>
      </w:r>
    </w:p>
    <w:p w14:paraId="671FA805" w14:textId="77777777" w:rsidR="00E11F1C" w:rsidRDefault="00E11F1C">
      <w:pPr>
        <w:pStyle w:val="35"/>
      </w:pPr>
      <w:r>
        <w:rPr>
          <w:rFonts w:ascii="SymbolMT" w:hAnsi="SymbolMT" w:cs="SymbolMT"/>
        </w:rPr>
        <w:t xml:space="preserve">• </w:t>
      </w:r>
      <w:r>
        <w:t>вносити зміни до програми для ЕОМ (переробляти) й поширювати екземпляри зміненої програми з урахуванням можливих вимог спадкування ліцензії.</w:t>
      </w:r>
    </w:p>
    <w:p w14:paraId="447DB2F7" w14:textId="77777777" w:rsidR="00E11F1C" w:rsidRDefault="00E11F1C">
      <w:pPr>
        <w:pStyle w:val="35"/>
      </w:pPr>
      <w:r>
        <w:t xml:space="preserve">Вільний ліцензійний договір може містити положення, що зобов'язують користувача дотримуватись певних умов при використанні програми для ЕОМ, однак такі умови не повинні позбавляти користувача вищезазначених прав. Прикладами вільних програм є програми, що поширюються на умовах ліцензій GNU GPL, GNU LGPL, BSD, GNU FDL та відповідають визначенню </w:t>
      </w:r>
      <w:proofErr w:type="spellStart"/>
      <w:r>
        <w:t>Open</w:t>
      </w:r>
      <w:proofErr w:type="spellEnd"/>
      <w:r>
        <w:t xml:space="preserve"> </w:t>
      </w:r>
      <w:proofErr w:type="spellStart"/>
      <w:r>
        <w:t>Source</w:t>
      </w:r>
      <w:proofErr w:type="spellEnd"/>
      <w:r>
        <w:t xml:space="preserve"> </w:t>
      </w:r>
      <w:proofErr w:type="spellStart"/>
      <w:r>
        <w:t>Definition</w:t>
      </w:r>
      <w:proofErr w:type="spellEnd"/>
      <w:r>
        <w:t xml:space="preserve">, даному </w:t>
      </w:r>
      <w:proofErr w:type="spellStart"/>
      <w:r>
        <w:t>Open</w:t>
      </w:r>
      <w:proofErr w:type="spellEnd"/>
      <w:r>
        <w:t xml:space="preserve"> </w:t>
      </w:r>
      <w:proofErr w:type="spellStart"/>
      <w:r>
        <w:t>Source</w:t>
      </w:r>
      <w:proofErr w:type="spellEnd"/>
      <w:r>
        <w:t xml:space="preserve"> </w:t>
      </w:r>
      <w:proofErr w:type="spellStart"/>
      <w:r>
        <w:t>Initiative</w:t>
      </w:r>
      <w:proofErr w:type="spellEnd"/>
      <w:r>
        <w:t>.</w:t>
      </w:r>
    </w:p>
    <w:p w14:paraId="25477DD5" w14:textId="77777777" w:rsidR="00E11F1C" w:rsidRDefault="00E11F1C">
      <w:pPr>
        <w:pStyle w:val="35"/>
      </w:pPr>
      <w:r>
        <w:rPr>
          <w:b/>
          <w:bCs/>
        </w:rPr>
        <w:t>Дистрибутив</w:t>
      </w:r>
      <w:r>
        <w:rPr>
          <w:rFonts w:ascii="TimesNewRomanPS-BoldMT" w:hAnsi="TimesNewRomanPS-BoldMT" w:cs="TimesNewRomanPS-BoldMT"/>
          <w:b/>
          <w:bCs/>
        </w:rPr>
        <w:t xml:space="preserve"> </w:t>
      </w:r>
      <w:r>
        <w:t>– форма поширення програмного забезпечення. Дистрибутив містить програми для початкової ініціалізації системи (у випадку дистрибутива операційної системи - ініціалізація апаратної частини, завантаження урізаної версії системи та запуск програми-установника), програму-установник (для вибору режимів і параметрів установки), набір спеціальних файлів, що містять окремі частини системи ( „пакети”).</w:t>
      </w:r>
    </w:p>
    <w:p w14:paraId="42B30E86" w14:textId="77777777" w:rsidR="00E11F1C" w:rsidRDefault="00E11F1C">
      <w:pPr>
        <w:pStyle w:val="35"/>
      </w:pPr>
      <w:r>
        <w:rPr>
          <w:b/>
          <w:bCs/>
        </w:rPr>
        <w:t>Додаток</w:t>
      </w:r>
      <w:r>
        <w:rPr>
          <w:rFonts w:ascii="TimesNewRomanPS-BoldMT" w:hAnsi="TimesNewRomanPS-BoldMT" w:cs="TimesNewRomanPS-BoldMT"/>
          <w:b/>
          <w:bCs/>
        </w:rPr>
        <w:t xml:space="preserve"> </w:t>
      </w:r>
      <w:r>
        <w:t xml:space="preserve">– </w:t>
      </w:r>
      <w:proofErr w:type="spellStart"/>
      <w:r>
        <w:t>зконфігурований</w:t>
      </w:r>
      <w:proofErr w:type="spellEnd"/>
      <w:r>
        <w:t xml:space="preserve"> і готовий до використання або такий, що використовується, програмний пакет, установлений у необхідних для його роботи інформаційному, обчислювальному, транспортному й фізичному середовищах. Додаток реалізується, як правило, шляхом </w:t>
      </w:r>
      <w:r>
        <w:lastRenderedPageBreak/>
        <w:t xml:space="preserve">програмної доробки або </w:t>
      </w:r>
      <w:r w:rsidR="000C6CA0">
        <w:t>конфігурування</w:t>
      </w:r>
      <w:r>
        <w:t xml:space="preserve"> базового програмного пакета чи програмної платформи.</w:t>
      </w:r>
    </w:p>
    <w:p w14:paraId="6A4102B8" w14:textId="77777777" w:rsidR="00E11F1C" w:rsidRDefault="00E11F1C">
      <w:pPr>
        <w:pStyle w:val="35"/>
      </w:pPr>
      <w:r>
        <w:rPr>
          <w:b/>
          <w:bCs/>
        </w:rPr>
        <w:t>Замовник</w:t>
      </w:r>
      <w:r>
        <w:rPr>
          <w:rFonts w:ascii="TimesNewRomanPS-BoldMT" w:hAnsi="TimesNewRomanPS-BoldMT" w:cs="TimesNewRomanPS-BoldMT"/>
          <w:b/>
          <w:bCs/>
        </w:rPr>
        <w:t xml:space="preserve"> </w:t>
      </w:r>
      <w:r>
        <w:t>(клієнт) – організація або приватна особа, яка забезпечує фінансування, приймання робіт, експлуатацію АС та виконання окремих робіт із створення АС.</w:t>
      </w:r>
    </w:p>
    <w:p w14:paraId="5B123717" w14:textId="77777777" w:rsidR="00E11F1C" w:rsidRDefault="00E11F1C">
      <w:pPr>
        <w:pStyle w:val="35"/>
      </w:pPr>
      <w:r>
        <w:rPr>
          <w:b/>
          <w:bCs/>
        </w:rPr>
        <w:t>Інформаційна інфраструктура</w:t>
      </w:r>
      <w:r>
        <w:rPr>
          <w:rFonts w:ascii="TimesNewRomanPS-BoldMT" w:hAnsi="TimesNewRomanPS-BoldMT" w:cs="TimesNewRomanPS-BoldMT"/>
          <w:b/>
          <w:bCs/>
        </w:rPr>
        <w:t xml:space="preserve"> </w:t>
      </w:r>
      <w:r>
        <w:rPr>
          <w:bCs/>
        </w:rPr>
        <w:t>–</w:t>
      </w:r>
      <w:r>
        <w:rPr>
          <w:rFonts w:ascii="TimesNewRomanPS-BoldMT" w:hAnsi="TimesNewRomanPS-BoldMT" w:cs="TimesNewRomanPS-BoldMT"/>
          <w:b/>
          <w:bCs/>
        </w:rPr>
        <w:t xml:space="preserve"> </w:t>
      </w:r>
      <w:r>
        <w:t xml:space="preserve">взаємозалежна сукупність елементів,  що представлена як ієрархічна пошарова структура об’єктів, що забезпечують виконання всіх установлених функцій АС (системних і </w:t>
      </w:r>
      <w:proofErr w:type="spellStart"/>
      <w:r>
        <w:t>забезпечуючих</w:t>
      </w:r>
      <w:proofErr w:type="spellEnd"/>
      <w:r>
        <w:t>).</w:t>
      </w:r>
    </w:p>
    <w:p w14:paraId="64D85CEC" w14:textId="77777777" w:rsidR="00E11F1C" w:rsidRDefault="00E11F1C">
      <w:pPr>
        <w:pStyle w:val="35"/>
      </w:pPr>
      <w:r>
        <w:rPr>
          <w:b/>
        </w:rPr>
        <w:t>Кінцевий користувач</w:t>
      </w:r>
      <w:r>
        <w:t xml:space="preserve"> </w:t>
      </w:r>
      <w:r>
        <w:rPr>
          <w:bCs/>
        </w:rPr>
        <w:t>–</w:t>
      </w:r>
      <w:r>
        <w:t xml:space="preserve"> термін позначає того, хто користується програмою, а не того, хто використовує (тиражує й поширює) її, тобто вжитий у значенні, звичайному для комп’ютерної галузі, а не для авторського права. Кінцевий користувач може бути «користувачем» у термінах авторського права (наприклад, якщо він самостійно вводить у господарський обіг нові копії програм), а може й не бути таким.</w:t>
      </w:r>
    </w:p>
    <w:p w14:paraId="5B71B554" w14:textId="77777777" w:rsidR="00E11F1C" w:rsidRDefault="00E11F1C">
      <w:pPr>
        <w:pStyle w:val="35"/>
        <w:rPr>
          <w:rFonts w:eastAsia="DejaVuSansCondensed"/>
        </w:rPr>
      </w:pPr>
      <w:r>
        <w:rPr>
          <w:b/>
          <w:bCs/>
        </w:rPr>
        <w:t xml:space="preserve">Консорціум </w:t>
      </w:r>
      <w:r>
        <w:rPr>
          <w:rFonts w:eastAsia="DejaVuSansCondensed"/>
        </w:rPr>
        <w:t>— організація, що поєднує представників індустрії ІТ, зацікавлених в узгодженні специфікацій певної тематики й прийнятті відповідних стандартів для забезпечення сумісності програмних продуктів різних постачальників.</w:t>
      </w:r>
    </w:p>
    <w:p w14:paraId="3446516D" w14:textId="77777777" w:rsidR="00E11F1C" w:rsidRDefault="00E11F1C">
      <w:pPr>
        <w:pStyle w:val="35"/>
      </w:pPr>
      <w:r>
        <w:rPr>
          <w:b/>
          <w:bCs/>
        </w:rPr>
        <w:t>Ліцензійний договір про надання права використання програми для ЕОМ з відкритим кодом</w:t>
      </w:r>
      <w:r>
        <w:rPr>
          <w:rFonts w:ascii="TimesNewRomanPS-BoldMT" w:hAnsi="TimesNewRomanPS-BoldMT" w:cs="TimesNewRomanPS-BoldMT"/>
          <w:b/>
          <w:bCs/>
        </w:rPr>
        <w:t xml:space="preserve"> (</w:t>
      </w:r>
      <w:r>
        <w:t>ліцензія з відкритим кодом) – проста (невиняткова) або виняткова ліцензія, що надає користувачеві доступ до вихідних кодів програми.</w:t>
      </w:r>
    </w:p>
    <w:p w14:paraId="08AE8A62" w14:textId="77777777" w:rsidR="00E11F1C" w:rsidRDefault="00E11F1C">
      <w:pPr>
        <w:pStyle w:val="35"/>
      </w:pPr>
      <w:r>
        <w:rPr>
          <w:b/>
        </w:rPr>
        <w:t>Міграція на вільне ПЗ</w:t>
      </w:r>
      <w:r>
        <w:t xml:space="preserve">  </w:t>
      </w:r>
      <w:r>
        <w:rPr>
          <w:rFonts w:eastAsia="DejaVuSansCondensed"/>
        </w:rPr>
        <w:t xml:space="preserve">— </w:t>
      </w:r>
      <w:r>
        <w:t xml:space="preserve">процес переходу на конкретне ВПЗ, а також загальний тренд поступового підвищення рівня поширеності ВПЗ в цілому серед користувачів підприємства, організації, установи. </w:t>
      </w:r>
    </w:p>
    <w:p w14:paraId="2AFF8587" w14:textId="77777777" w:rsidR="00E11F1C" w:rsidRDefault="00E11F1C">
      <w:pPr>
        <w:pStyle w:val="35"/>
      </w:pPr>
      <w:r>
        <w:rPr>
          <w:b/>
        </w:rPr>
        <w:t>Наслідуваний ліцензійний договір</w:t>
      </w:r>
      <w:r>
        <w:t xml:space="preserve"> про надання права використання програми для ЕОМ</w:t>
      </w:r>
      <w:r>
        <w:rPr>
          <w:b/>
        </w:rPr>
        <w:t xml:space="preserve"> (</w:t>
      </w:r>
      <w:r>
        <w:t>наслідувана ліцензія) – проста (невиняткова) ліцензія, що вимагає поширення модифікованої комп'ютерної програми на умовах, ідентичних тим, на яких надана вихідна програма.</w:t>
      </w:r>
    </w:p>
    <w:p w14:paraId="27B2612A" w14:textId="77777777" w:rsidR="00E11F1C" w:rsidRDefault="00E11F1C">
      <w:pPr>
        <w:pStyle w:val="35"/>
      </w:pPr>
      <w:r>
        <w:rPr>
          <w:b/>
          <w:bCs/>
        </w:rPr>
        <w:t>Програма</w:t>
      </w:r>
      <w:r>
        <w:rPr>
          <w:rFonts w:ascii="TimesNewRomanPS-BoldMT" w:hAnsi="TimesNewRomanPS-BoldMT" w:cs="TimesNewRomanPS-BoldMT"/>
          <w:b/>
          <w:bCs/>
        </w:rPr>
        <w:t xml:space="preserve"> </w:t>
      </w:r>
      <w:r>
        <w:t>– об’єктивна форма подання сукупності даних і команд, призначених для функціонування електронних обчислювальних машин і інших комп’ютерних пристроїв з метою одержання певного результату. Під програмою для ЕОМ маються на увазі також підготовчі матеріали, отримані в ході її розробки.</w:t>
      </w:r>
    </w:p>
    <w:p w14:paraId="014648ED" w14:textId="77777777" w:rsidR="00E11F1C" w:rsidRDefault="00E11F1C">
      <w:pPr>
        <w:pStyle w:val="35"/>
      </w:pPr>
      <w:r>
        <w:rPr>
          <w:b/>
          <w:bCs/>
        </w:rPr>
        <w:t xml:space="preserve">Програмне забезпечення </w:t>
      </w:r>
      <w:r>
        <w:rPr>
          <w:bCs/>
        </w:rPr>
        <w:t>–</w:t>
      </w:r>
      <w:r>
        <w:rPr>
          <w:rFonts w:ascii="TimesNewRomanPS-ItalicMT" w:hAnsi="TimesNewRomanPS-ItalicMT" w:cs="TimesNewRomanPS-ItalicMT"/>
          <w:i/>
          <w:iCs/>
        </w:rPr>
        <w:t xml:space="preserve"> </w:t>
      </w:r>
      <w:r>
        <w:t>програма, записана на носії даних, і документація до неї.</w:t>
      </w:r>
    </w:p>
    <w:p w14:paraId="00685636" w14:textId="77777777" w:rsidR="00E11F1C" w:rsidRDefault="00E11F1C">
      <w:pPr>
        <w:pStyle w:val="35"/>
        <w:rPr>
          <w:rFonts w:ascii="TimesNewRomanPS-ItalicMT" w:hAnsi="TimesNewRomanPS-ItalicMT" w:cs="TimesNewRomanPS-ItalicMT"/>
          <w:i/>
          <w:iCs/>
        </w:rPr>
      </w:pPr>
      <w:r>
        <w:rPr>
          <w:b/>
          <w:bCs/>
        </w:rPr>
        <w:lastRenderedPageBreak/>
        <w:t>Програмне забезпечення з відкритим висхідним кодом (</w:t>
      </w:r>
      <w:proofErr w:type="spellStart"/>
      <w:r>
        <w:rPr>
          <w:b/>
          <w:bCs/>
        </w:rPr>
        <w:t>Open</w:t>
      </w:r>
      <w:proofErr w:type="spellEnd"/>
      <w:r>
        <w:rPr>
          <w:b/>
          <w:bCs/>
        </w:rPr>
        <w:t xml:space="preserve"> </w:t>
      </w:r>
      <w:proofErr w:type="spellStart"/>
      <w:r>
        <w:rPr>
          <w:b/>
          <w:bCs/>
        </w:rPr>
        <w:t>Source</w:t>
      </w:r>
      <w:proofErr w:type="spellEnd"/>
      <w:r>
        <w:rPr>
          <w:b/>
          <w:bCs/>
        </w:rPr>
        <w:t xml:space="preserve"> </w:t>
      </w:r>
      <w:proofErr w:type="spellStart"/>
      <w:r>
        <w:rPr>
          <w:b/>
          <w:bCs/>
        </w:rPr>
        <w:t>software</w:t>
      </w:r>
      <w:proofErr w:type="spellEnd"/>
      <w:r>
        <w:rPr>
          <w:b/>
          <w:bCs/>
        </w:rPr>
        <w:t xml:space="preserve">) </w:t>
      </w:r>
      <w:r>
        <w:t>– програми, у відношенні яких розроблювачем (</w:t>
      </w:r>
      <w:proofErr w:type="spellStart"/>
      <w:r>
        <w:t>правоволодарем</w:t>
      </w:r>
      <w:proofErr w:type="spellEnd"/>
      <w:r>
        <w:t>) ухвалене рішення про надання (відкриття) висхідного коду цих програм для певного кола осіб (як невизначеного, так і обумовленого певними ознаками). Умови використання висхідного коду можуть різнитись залежно від ліцензії. Лише доступність коду, тим або іншим способом, не дає підстав уважати його вільним, оскільки не викликає передачі права вільного (необмеженого) поширення, модифікації й права поширення модифікованого коду</w:t>
      </w:r>
      <w:r>
        <w:rPr>
          <w:rFonts w:ascii="TimesNewRomanPS-ItalicMT" w:hAnsi="TimesNewRomanPS-ItalicMT" w:cs="TimesNewRomanPS-ItalicMT"/>
          <w:i/>
          <w:iCs/>
        </w:rPr>
        <w:t>.</w:t>
      </w:r>
    </w:p>
    <w:p w14:paraId="3DC00C3E" w14:textId="77777777" w:rsidR="00E11F1C" w:rsidRDefault="00E11F1C">
      <w:pPr>
        <w:pStyle w:val="35"/>
      </w:pPr>
      <w:proofErr w:type="spellStart"/>
      <w:r>
        <w:rPr>
          <w:b/>
          <w:bCs/>
        </w:rPr>
        <w:t>Пропрієтарное</w:t>
      </w:r>
      <w:proofErr w:type="spellEnd"/>
      <w:r>
        <w:rPr>
          <w:b/>
          <w:bCs/>
        </w:rPr>
        <w:t xml:space="preserve"> програмне забезпечення (</w:t>
      </w:r>
      <w:proofErr w:type="spellStart"/>
      <w:r>
        <w:rPr>
          <w:b/>
          <w:bCs/>
        </w:rPr>
        <w:t>Proprietary</w:t>
      </w:r>
      <w:proofErr w:type="spellEnd"/>
      <w:r>
        <w:rPr>
          <w:b/>
          <w:bCs/>
        </w:rPr>
        <w:t xml:space="preserve"> </w:t>
      </w:r>
      <w:proofErr w:type="spellStart"/>
      <w:r>
        <w:rPr>
          <w:b/>
          <w:bCs/>
        </w:rPr>
        <w:t>software</w:t>
      </w:r>
      <w:proofErr w:type="spellEnd"/>
      <w:r>
        <w:rPr>
          <w:b/>
          <w:bCs/>
        </w:rPr>
        <w:t>)</w:t>
      </w:r>
      <w:r>
        <w:rPr>
          <w:rFonts w:ascii="TimesNewRomanPS-BoldMT" w:hAnsi="TimesNewRomanPS-BoldMT" w:cs="TimesNewRomanPS-BoldMT"/>
          <w:b/>
          <w:bCs/>
        </w:rPr>
        <w:t xml:space="preserve"> </w:t>
      </w:r>
      <w:r>
        <w:t xml:space="preserve">– будь-яке програмне забезпечення, ліцензія на яке містить умову щодо виплати </w:t>
      </w:r>
      <w:proofErr w:type="spellStart"/>
      <w:r>
        <w:t>правоволодарю</w:t>
      </w:r>
      <w:proofErr w:type="spellEnd"/>
      <w:r>
        <w:t xml:space="preserve"> винагороди за надаване за ліцензією право використання програми, незалежно від того, чи поширюється таке ПЗ разом із висхідним кодом чи без нього. </w:t>
      </w:r>
      <w:proofErr w:type="spellStart"/>
      <w:r>
        <w:t>Пропрієтарна</w:t>
      </w:r>
      <w:proofErr w:type="spellEnd"/>
      <w:r>
        <w:t xml:space="preserve"> ліцензія - будь-який оплатний ліцензійний договір. Поняття «</w:t>
      </w:r>
      <w:proofErr w:type="spellStart"/>
      <w:r>
        <w:t>пропрієтарне</w:t>
      </w:r>
      <w:proofErr w:type="spellEnd"/>
      <w:r>
        <w:t xml:space="preserve"> П» становить частину обсягу поняття «невільне ПЗ».</w:t>
      </w:r>
    </w:p>
    <w:p w14:paraId="0BA27576" w14:textId="77777777" w:rsidR="00E11F1C" w:rsidRDefault="00E11F1C">
      <w:pPr>
        <w:pStyle w:val="35"/>
      </w:pPr>
      <w:r>
        <w:rPr>
          <w:b/>
          <w:bCs/>
        </w:rPr>
        <w:t xml:space="preserve">Розроблювач </w:t>
      </w:r>
      <w:r>
        <w:t xml:space="preserve">– фахівець, який виконує функції проектувальника </w:t>
      </w:r>
      <w:r>
        <w:rPr>
          <w:iCs/>
        </w:rPr>
        <w:t>системи</w:t>
      </w:r>
      <w:r>
        <w:t xml:space="preserve">, здійснює програмування й налагодження додатка </w:t>
      </w:r>
      <w:r>
        <w:rPr>
          <w:iCs/>
        </w:rPr>
        <w:t>системи</w:t>
      </w:r>
      <w:r>
        <w:rPr>
          <w:rFonts w:ascii="TimesNewRomanPS-ItalicMT" w:hAnsi="TimesNewRomanPS-ItalicMT" w:cs="TimesNewRomanPS-ItalicMT"/>
          <w:i/>
          <w:iCs/>
        </w:rPr>
        <w:t xml:space="preserve"> </w:t>
      </w:r>
      <w:r>
        <w:t xml:space="preserve">відповідно до вимог замовника й </w:t>
      </w:r>
      <w:r>
        <w:rPr>
          <w:iCs/>
        </w:rPr>
        <w:t>кінцевого користувача</w:t>
      </w:r>
      <w:r>
        <w:t>.</w:t>
      </w:r>
    </w:p>
    <w:p w14:paraId="7280F027" w14:textId="77777777" w:rsidR="00E11F1C" w:rsidRDefault="00E11F1C">
      <w:pPr>
        <w:pStyle w:val="35"/>
      </w:pPr>
      <w:r>
        <w:rPr>
          <w:b/>
          <w:bCs/>
        </w:rPr>
        <w:t xml:space="preserve">Середовище розробки, </w:t>
      </w:r>
      <w:r>
        <w:t xml:space="preserve">(інтегроване) середовище розробки програмного забезпечення (IDE, </w:t>
      </w:r>
      <w:proofErr w:type="spellStart"/>
      <w:r>
        <w:t>Integrated</w:t>
      </w:r>
      <w:proofErr w:type="spellEnd"/>
      <w:r>
        <w:t xml:space="preserve"> </w:t>
      </w:r>
      <w:proofErr w:type="spellStart"/>
      <w:r>
        <w:t>development</w:t>
      </w:r>
      <w:proofErr w:type="spellEnd"/>
      <w:r>
        <w:t xml:space="preserve"> </w:t>
      </w:r>
      <w:proofErr w:type="spellStart"/>
      <w:r>
        <w:t>environment</w:t>
      </w:r>
      <w:proofErr w:type="spellEnd"/>
      <w:r>
        <w:t xml:space="preserve">) </w:t>
      </w:r>
      <w:r>
        <w:rPr>
          <w:bCs/>
        </w:rPr>
        <w:t xml:space="preserve">– </w:t>
      </w:r>
      <w:r>
        <w:t xml:space="preserve">система програмних засобів, що використовується програмістами для розробки програмного забезпечення. Середовище розробки включає в себе текстовий редактор, компілятор і/або інтерпретатор, засоби автоматизації збирання й засоби налагодження. Існують середовища розробки, призначені для декількох мов – </w:t>
      </w:r>
      <w:proofErr w:type="spellStart"/>
      <w:r>
        <w:t>Eclips</w:t>
      </w:r>
      <w:proofErr w:type="spellEnd"/>
      <w:r>
        <w:t xml:space="preserve">, Microsoft </w:t>
      </w:r>
      <w:proofErr w:type="spellStart"/>
      <w:r>
        <w:t>Visual</w:t>
      </w:r>
      <w:proofErr w:type="spellEnd"/>
      <w:r>
        <w:t xml:space="preserve"> </w:t>
      </w:r>
      <w:proofErr w:type="spellStart"/>
      <w:r>
        <w:t>Studio</w:t>
      </w:r>
      <w:proofErr w:type="spellEnd"/>
      <w:r>
        <w:t>. Часто середовище розробки призначається для однієї певної мови програмування.</w:t>
      </w:r>
    </w:p>
    <w:p w14:paraId="578A0286" w14:textId="77777777" w:rsidR="00E11F1C" w:rsidRDefault="00E11F1C">
      <w:pPr>
        <w:pStyle w:val="35"/>
      </w:pPr>
      <w:r>
        <w:rPr>
          <w:b/>
          <w:bCs/>
        </w:rPr>
        <w:t xml:space="preserve">Специфікація </w:t>
      </w:r>
      <w:r>
        <w:t xml:space="preserve">– набір вимог і параметрів, яким задовольняє певна сутність, так само будь-яке подання проекту або системи, відмінне від реалізації. Приклади специфікації -  діаграми, ТЗ, описи і т. ін. Частковий випадок </w:t>
      </w:r>
      <w:r>
        <w:rPr>
          <w:iCs/>
        </w:rPr>
        <w:t xml:space="preserve">специфікації - </w:t>
      </w:r>
      <w:r>
        <w:t>документ, що описує правила (вимоги, характеристики, методики, формати файлів) здійснення інформаційної взаємодії, подання інформації та інші відомості, необхідні для взаємодії й/або створення засобів зв'язку, користувальницького кінцевого обладнання й користувальницького інтерфейсу.</w:t>
      </w:r>
    </w:p>
    <w:p w14:paraId="648FC058" w14:textId="77777777" w:rsidR="00E11F1C" w:rsidRDefault="00E11F1C">
      <w:pPr>
        <w:pStyle w:val="35"/>
      </w:pPr>
      <w:r>
        <w:rPr>
          <w:b/>
          <w:bCs/>
        </w:rPr>
        <w:lastRenderedPageBreak/>
        <w:t xml:space="preserve">Стандарт </w:t>
      </w:r>
      <w:r>
        <w:t xml:space="preserve">– </w:t>
      </w:r>
      <w:r>
        <w:rPr>
          <w:iCs/>
        </w:rPr>
        <w:t>специфікація</w:t>
      </w:r>
      <w:r>
        <w:rPr>
          <w:rFonts w:ascii="TimesNewRomanPS-ItalicMT" w:hAnsi="TimesNewRomanPS-ItalicMT" w:cs="TimesNewRomanPS-ItalicMT"/>
          <w:iCs/>
        </w:rPr>
        <w:t>,</w:t>
      </w:r>
      <w:r>
        <w:rPr>
          <w:rFonts w:ascii="TimesNewRomanPS-ItalicMT" w:hAnsi="TimesNewRomanPS-ItalicMT" w:cs="TimesNewRomanPS-ItalicMT"/>
          <w:i/>
          <w:iCs/>
        </w:rPr>
        <w:t xml:space="preserve"> </w:t>
      </w:r>
      <w:r>
        <w:t>прийнята (затверджена) або рекомендована національним органом або міжнародною організацією із стандартизації.</w:t>
      </w:r>
    </w:p>
    <w:p w14:paraId="79D2DEDC" w14:textId="77777777" w:rsidR="00E11F1C" w:rsidRDefault="00E11F1C">
      <w:pPr>
        <w:pStyle w:val="35"/>
      </w:pPr>
      <w:r>
        <w:rPr>
          <w:b/>
          <w:bCs/>
        </w:rPr>
        <w:t xml:space="preserve">Супровід системи </w:t>
      </w:r>
      <w:r>
        <w:rPr>
          <w:bCs/>
        </w:rPr>
        <w:t>–</w:t>
      </w:r>
      <w:r>
        <w:rPr>
          <w:rFonts w:ascii="TimesNewRomanPS-ItalicMT" w:hAnsi="TimesNewRomanPS-ItalicMT" w:cs="TimesNewRomanPS-ItalicMT"/>
          <w:i/>
          <w:iCs/>
        </w:rPr>
        <w:t xml:space="preserve"> </w:t>
      </w:r>
      <w:r>
        <w:rPr>
          <w:iCs/>
        </w:rPr>
        <w:t>стадія життєвого циклу (ЖЦ) системи</w:t>
      </w:r>
      <w:r>
        <w:t xml:space="preserve">, на якій здійснюється моніторинг, аналіз її діяльності, виправлення помилок та доробка </w:t>
      </w:r>
      <w:r>
        <w:rPr>
          <w:iCs/>
        </w:rPr>
        <w:t>системи</w:t>
      </w:r>
      <w:r>
        <w:t>.</w:t>
      </w:r>
    </w:p>
    <w:p w14:paraId="29BC9788" w14:textId="77777777" w:rsidR="00E11F1C" w:rsidRDefault="00E11F1C">
      <w:pPr>
        <w:pStyle w:val="35"/>
      </w:pPr>
      <w:r>
        <w:rPr>
          <w:b/>
          <w:bCs/>
        </w:rPr>
        <w:t>Умовно-безкоштовне програмне забезпечення (</w:t>
      </w:r>
      <w:proofErr w:type="spellStart"/>
      <w:r>
        <w:rPr>
          <w:b/>
          <w:bCs/>
        </w:rPr>
        <w:t>Shareware</w:t>
      </w:r>
      <w:proofErr w:type="spellEnd"/>
      <w:r>
        <w:rPr>
          <w:b/>
          <w:bCs/>
        </w:rPr>
        <w:t>)</w:t>
      </w:r>
      <w:r>
        <w:rPr>
          <w:rFonts w:ascii="TimesNewRomanPS-BoldMT" w:hAnsi="TimesNewRomanPS-BoldMT" w:cs="TimesNewRomanPS-BoldMT"/>
          <w:b/>
          <w:bCs/>
        </w:rPr>
        <w:t xml:space="preserve"> </w:t>
      </w:r>
      <w:r>
        <w:t xml:space="preserve">– програмне забезпечення, розповсюджуване в скомпільованому виді, без висхідного коду, у формі безкоштовної тестової версії, що має функціональні, тимчасові або інші подібні обмеження, для зняття яких потрібно ввести ключ активації (зробити інші подібні операції), що надається користувачеві після виплати їм винагороди. </w:t>
      </w:r>
      <w:proofErr w:type="spellStart"/>
      <w:r>
        <w:t>Shareware</w:t>
      </w:r>
      <w:proofErr w:type="spellEnd"/>
      <w:r>
        <w:t>-програми не є вільними і не відносяться до напіввільних програм.</w:t>
      </w:r>
    </w:p>
    <w:p w14:paraId="430E0EC1" w14:textId="77777777" w:rsidR="00E11F1C" w:rsidRDefault="00E11F1C">
      <w:pPr>
        <w:pStyle w:val="35"/>
      </w:pPr>
      <w:r>
        <w:t xml:space="preserve">Переважна більшість </w:t>
      </w:r>
      <w:proofErr w:type="spellStart"/>
      <w:r>
        <w:t>shareware</w:t>
      </w:r>
      <w:proofErr w:type="spellEnd"/>
      <w:r>
        <w:t>-програм поширюється без вихідного коду. У всіх без винятку випадках право на модифікацію цих програм не надається. У більшості випадків користувачеві (ліцензіатові) не надається право копіювати й здійснювати поширення таких програм без виплати правовласнику винагороди, навіть якщо такі дії здійснюються з некомерційними цілями.</w:t>
      </w:r>
    </w:p>
    <w:p w14:paraId="0D58CD7F" w14:textId="77777777" w:rsidR="00E11F1C" w:rsidRDefault="00E11F1C">
      <w:pPr>
        <w:pStyle w:val="35"/>
      </w:pPr>
      <w:r>
        <w:rPr>
          <w:b/>
          <w:bCs/>
        </w:rPr>
        <w:t>Функціональність додатка базова</w:t>
      </w:r>
      <w:r>
        <w:rPr>
          <w:rFonts w:ascii="TimesNewRomanPS-BoldMT" w:hAnsi="TimesNewRomanPS-BoldMT" w:cs="TimesNewRomanPS-BoldMT"/>
          <w:b/>
          <w:bCs/>
        </w:rPr>
        <w:t xml:space="preserve"> </w:t>
      </w:r>
      <w:r>
        <w:t>– описана у документації виробника сукупність базових функцій, що виконуються за допомогою програмного забезпечення, що поставляється виробником.</w:t>
      </w:r>
    </w:p>
    <w:p w14:paraId="22D02A46" w14:textId="77777777" w:rsidR="00E11F1C" w:rsidRDefault="00E11F1C">
      <w:pPr>
        <w:pStyle w:val="35"/>
      </w:pPr>
      <w:r>
        <w:t>(При підготовці словника термінів використані джерела [1 - 4]).</w:t>
      </w:r>
    </w:p>
    <w:p w14:paraId="26F28E8E" w14:textId="77777777" w:rsidR="00E11F1C" w:rsidRDefault="00E11F1C">
      <w:pPr>
        <w:spacing w:before="0" w:after="0"/>
        <w:ind w:firstLine="454"/>
        <w:jc w:val="both"/>
        <w:rPr>
          <w:sz w:val="22"/>
          <w:szCs w:val="22"/>
        </w:rPr>
      </w:pPr>
    </w:p>
    <w:p w14:paraId="4253B03B" w14:textId="77777777" w:rsidR="00E11F1C" w:rsidRDefault="00E11F1C">
      <w:pPr>
        <w:spacing w:before="0" w:after="0"/>
        <w:ind w:firstLine="454"/>
        <w:jc w:val="both"/>
        <w:rPr>
          <w:sz w:val="22"/>
          <w:szCs w:val="22"/>
        </w:rPr>
      </w:pPr>
    </w:p>
    <w:p w14:paraId="1F9CAEB0" w14:textId="77777777" w:rsidR="00E11F1C" w:rsidRDefault="00E11F1C">
      <w:pPr>
        <w:spacing w:before="0" w:after="0"/>
        <w:ind w:firstLine="454"/>
        <w:jc w:val="both"/>
        <w:rPr>
          <w:sz w:val="22"/>
          <w:szCs w:val="22"/>
        </w:rPr>
      </w:pPr>
    </w:p>
    <w:p w14:paraId="58E654F3" w14:textId="77777777" w:rsidR="00E11F1C" w:rsidRDefault="00E11F1C">
      <w:pPr>
        <w:spacing w:before="0" w:after="0"/>
        <w:ind w:firstLine="454"/>
        <w:jc w:val="both"/>
        <w:rPr>
          <w:sz w:val="22"/>
          <w:szCs w:val="22"/>
        </w:rPr>
      </w:pPr>
    </w:p>
    <w:p w14:paraId="1755E544" w14:textId="77777777" w:rsidR="00E11F1C" w:rsidRDefault="00E11F1C">
      <w:pPr>
        <w:spacing w:before="0" w:after="0"/>
        <w:ind w:firstLine="454"/>
        <w:jc w:val="both"/>
        <w:rPr>
          <w:sz w:val="22"/>
          <w:szCs w:val="22"/>
        </w:rPr>
      </w:pPr>
    </w:p>
    <w:p w14:paraId="55492643" w14:textId="77777777" w:rsidR="00E11F1C" w:rsidRDefault="00E11F1C">
      <w:pPr>
        <w:spacing w:before="0" w:after="0"/>
        <w:ind w:firstLine="454"/>
        <w:jc w:val="both"/>
        <w:rPr>
          <w:sz w:val="22"/>
          <w:szCs w:val="22"/>
        </w:rPr>
      </w:pPr>
    </w:p>
    <w:p w14:paraId="724DB9E5" w14:textId="77777777" w:rsidR="00E11F1C" w:rsidRDefault="00E11F1C">
      <w:pPr>
        <w:spacing w:before="0" w:after="0"/>
        <w:ind w:firstLine="454"/>
        <w:jc w:val="both"/>
        <w:rPr>
          <w:sz w:val="22"/>
          <w:szCs w:val="22"/>
        </w:rPr>
      </w:pPr>
    </w:p>
    <w:p w14:paraId="2AE17310" w14:textId="77777777" w:rsidR="00E11F1C" w:rsidRDefault="00E11F1C">
      <w:pPr>
        <w:spacing w:before="0" w:after="0"/>
        <w:ind w:firstLine="454"/>
        <w:jc w:val="both"/>
        <w:rPr>
          <w:sz w:val="22"/>
          <w:szCs w:val="22"/>
        </w:rPr>
      </w:pPr>
    </w:p>
    <w:p w14:paraId="260803CE" w14:textId="77777777" w:rsidR="00E11F1C" w:rsidRDefault="00E11F1C">
      <w:pPr>
        <w:spacing w:before="0" w:after="0"/>
        <w:ind w:firstLine="454"/>
        <w:jc w:val="both"/>
        <w:rPr>
          <w:sz w:val="22"/>
          <w:szCs w:val="22"/>
        </w:rPr>
      </w:pPr>
    </w:p>
    <w:p w14:paraId="7F99BB3B" w14:textId="77777777" w:rsidR="006420BE" w:rsidRDefault="006420BE">
      <w:pPr>
        <w:spacing w:before="0" w:after="0"/>
        <w:ind w:firstLine="454"/>
        <w:jc w:val="both"/>
        <w:rPr>
          <w:sz w:val="22"/>
          <w:szCs w:val="22"/>
        </w:rPr>
      </w:pPr>
    </w:p>
    <w:p w14:paraId="63FAAA60" w14:textId="77777777" w:rsidR="006420BE" w:rsidRDefault="006420BE">
      <w:pPr>
        <w:spacing w:before="0" w:after="0"/>
        <w:ind w:firstLine="454"/>
        <w:jc w:val="both"/>
        <w:rPr>
          <w:sz w:val="22"/>
          <w:szCs w:val="22"/>
        </w:rPr>
      </w:pPr>
    </w:p>
    <w:p w14:paraId="646622BA" w14:textId="77777777" w:rsidR="006420BE" w:rsidRDefault="006420BE">
      <w:pPr>
        <w:spacing w:before="0" w:after="0"/>
        <w:ind w:firstLine="454"/>
        <w:jc w:val="both"/>
        <w:rPr>
          <w:sz w:val="22"/>
          <w:szCs w:val="22"/>
        </w:rPr>
      </w:pPr>
    </w:p>
    <w:p w14:paraId="224B9F68" w14:textId="77777777" w:rsidR="006420BE" w:rsidRDefault="006420BE">
      <w:pPr>
        <w:spacing w:before="0" w:after="0"/>
        <w:ind w:firstLine="454"/>
        <w:jc w:val="both"/>
        <w:rPr>
          <w:sz w:val="22"/>
          <w:szCs w:val="22"/>
        </w:rPr>
      </w:pPr>
    </w:p>
    <w:p w14:paraId="0D8B0866" w14:textId="77777777" w:rsidR="006420BE" w:rsidRDefault="006420BE">
      <w:pPr>
        <w:spacing w:before="0" w:after="0"/>
        <w:ind w:firstLine="454"/>
        <w:jc w:val="both"/>
        <w:rPr>
          <w:sz w:val="22"/>
          <w:szCs w:val="22"/>
        </w:rPr>
      </w:pPr>
    </w:p>
    <w:p w14:paraId="5929F992" w14:textId="77777777" w:rsidR="006420BE" w:rsidRDefault="006420BE">
      <w:pPr>
        <w:spacing w:before="0" w:after="0"/>
        <w:ind w:firstLine="454"/>
        <w:jc w:val="both"/>
        <w:rPr>
          <w:sz w:val="22"/>
          <w:szCs w:val="22"/>
        </w:rPr>
      </w:pPr>
    </w:p>
    <w:p w14:paraId="531DBC15" w14:textId="77777777" w:rsidR="006420BE" w:rsidRPr="006420BE" w:rsidRDefault="006420BE" w:rsidP="006420BE">
      <w:pPr>
        <w:pStyle w:val="27"/>
        <w:rPr>
          <w:rFonts w:ascii="Garamond" w:hAnsi="Garamond"/>
          <w:sz w:val="32"/>
          <w:szCs w:val="32"/>
        </w:rPr>
      </w:pPr>
      <w:r w:rsidRPr="006420BE">
        <w:rPr>
          <w:rFonts w:ascii="Garamond" w:hAnsi="Garamond"/>
          <w:color w:val="000000"/>
          <w:sz w:val="32"/>
          <w:szCs w:val="32"/>
          <w:lang w:bidi="uk-UA"/>
        </w:rPr>
        <w:lastRenderedPageBreak/>
        <w:t>ПЕРЕДМОВА</w:t>
      </w:r>
    </w:p>
    <w:p w14:paraId="36C54F4A" w14:textId="77777777" w:rsidR="006420BE" w:rsidRPr="006420BE" w:rsidRDefault="006420BE" w:rsidP="006420BE">
      <w:pPr>
        <w:pStyle w:val="1ff1"/>
        <w:spacing w:line="223" w:lineRule="auto"/>
        <w:jc w:val="both"/>
        <w:rPr>
          <w:sz w:val="22"/>
          <w:szCs w:val="22"/>
        </w:rPr>
      </w:pPr>
      <w:r w:rsidRPr="006420BE">
        <w:rPr>
          <w:color w:val="000000"/>
          <w:sz w:val="22"/>
          <w:szCs w:val="22"/>
          <w:lang w:bidi="uk-UA"/>
        </w:rPr>
        <w:t>Стан проникнення інформаційних технологій у суспільні інституції у наші дні дає змогу говорити про суттєве зростання рівня інформатизації різних сфер людської діяльності. Аналіз сві</w:t>
      </w:r>
      <w:r w:rsidRPr="006420BE">
        <w:rPr>
          <w:color w:val="000000"/>
          <w:sz w:val="22"/>
          <w:szCs w:val="22"/>
          <w:lang w:bidi="uk-UA"/>
        </w:rPr>
        <w:softHyphen/>
        <w:t>тового досвіду підтверджує, що інформатизація в розвинених кра</w:t>
      </w:r>
      <w:r w:rsidRPr="006420BE">
        <w:rPr>
          <w:color w:val="000000"/>
          <w:sz w:val="22"/>
          <w:szCs w:val="22"/>
          <w:lang w:bidi="uk-UA"/>
        </w:rPr>
        <w:softHyphen/>
        <w:t>їнах стала важливою галуззю економіки та визначальною сферою суспільного життя, даючи змогу заразом забезпечувати ефективне державне, адміністративне та господарське управління.</w:t>
      </w:r>
    </w:p>
    <w:p w14:paraId="4A7FA5AB" w14:textId="77777777" w:rsidR="006420BE" w:rsidRPr="006420BE" w:rsidRDefault="006420BE" w:rsidP="006420BE">
      <w:pPr>
        <w:pStyle w:val="1ff1"/>
        <w:spacing w:line="223" w:lineRule="auto"/>
        <w:jc w:val="both"/>
        <w:rPr>
          <w:sz w:val="22"/>
          <w:szCs w:val="22"/>
        </w:rPr>
      </w:pPr>
      <w:r w:rsidRPr="006420BE">
        <w:rPr>
          <w:color w:val="000000"/>
          <w:sz w:val="22"/>
          <w:szCs w:val="22"/>
          <w:lang w:bidi="uk-UA"/>
        </w:rPr>
        <w:t>Для України, яка знаходиться на шляху становлення як са</w:t>
      </w:r>
      <w:r w:rsidRPr="006420BE">
        <w:rPr>
          <w:color w:val="000000"/>
          <w:sz w:val="22"/>
          <w:szCs w:val="22"/>
          <w:lang w:bidi="uk-UA"/>
        </w:rPr>
        <w:softHyphen/>
        <w:t>мостійної держави, питання інформатизації країни, формування інформаційної та аналітичної бази для прийняття управлінських рішень, зокрема на державному рівні, гарантування інформацій</w:t>
      </w:r>
      <w:r w:rsidRPr="006420BE">
        <w:rPr>
          <w:color w:val="000000"/>
          <w:sz w:val="22"/>
          <w:szCs w:val="22"/>
          <w:lang w:bidi="uk-UA"/>
        </w:rPr>
        <w:softHyphen/>
        <w:t>ної безпеки є особливо актуальними.</w:t>
      </w:r>
    </w:p>
    <w:p w14:paraId="1E037E85" w14:textId="77777777" w:rsidR="006420BE" w:rsidRPr="006420BE" w:rsidRDefault="006420BE" w:rsidP="006420BE">
      <w:pPr>
        <w:pStyle w:val="1ff1"/>
        <w:spacing w:line="223" w:lineRule="auto"/>
        <w:jc w:val="both"/>
        <w:rPr>
          <w:sz w:val="22"/>
          <w:szCs w:val="22"/>
        </w:rPr>
      </w:pPr>
      <w:r w:rsidRPr="006420BE">
        <w:rPr>
          <w:color w:val="000000"/>
          <w:sz w:val="22"/>
          <w:szCs w:val="22"/>
          <w:lang w:bidi="uk-UA"/>
        </w:rPr>
        <w:t>Тому все, що пов’язане з програмним забезпеченням як осно</w:t>
      </w:r>
      <w:r w:rsidRPr="006420BE">
        <w:rPr>
          <w:color w:val="000000"/>
          <w:sz w:val="22"/>
          <w:szCs w:val="22"/>
          <w:lang w:bidi="uk-UA"/>
        </w:rPr>
        <w:softHyphen/>
        <w:t>ви інформаційних технологій, його створенням та використан</w:t>
      </w:r>
      <w:r w:rsidRPr="006420BE">
        <w:rPr>
          <w:color w:val="000000"/>
          <w:sz w:val="22"/>
          <w:szCs w:val="22"/>
          <w:lang w:bidi="uk-UA"/>
        </w:rPr>
        <w:softHyphen/>
        <w:t>ням, набуває дедалі більшої ваги. Одним з аспектів, пов’язаних з програмним забезпеченням, є проблема, що загострилася остан</w:t>
      </w:r>
      <w:r w:rsidRPr="006420BE">
        <w:rPr>
          <w:color w:val="000000"/>
          <w:sz w:val="22"/>
          <w:szCs w:val="22"/>
          <w:lang w:bidi="uk-UA"/>
        </w:rPr>
        <w:softHyphen/>
        <w:t>німи роками. Йдеться про домінуюче становище на ринку ПЗ продуктів на основі закритого коду і закритих форматів даних, яке веде до збільшення витрат, затримання розвитку конкуренції, нарешті, до загроз безпеці. Поширення ж вільного і відкритого ПЗ та відкритих форматів даних як альтернативи «закритому і невільному ПЗ» (</w:t>
      </w:r>
      <w:proofErr w:type="spellStart"/>
      <w:r w:rsidRPr="006420BE">
        <w:rPr>
          <w:color w:val="000000"/>
          <w:sz w:val="22"/>
          <w:szCs w:val="22"/>
          <w:lang w:bidi="uk-UA"/>
        </w:rPr>
        <w:t>пропрієтарному</w:t>
      </w:r>
      <w:proofErr w:type="spellEnd"/>
      <w:r w:rsidRPr="006420BE">
        <w:rPr>
          <w:color w:val="000000"/>
          <w:sz w:val="22"/>
          <w:szCs w:val="22"/>
          <w:lang w:bidi="uk-UA"/>
        </w:rPr>
        <w:t>) у цьому сенсі викликає неаби</w:t>
      </w:r>
      <w:r w:rsidRPr="006420BE">
        <w:rPr>
          <w:color w:val="000000"/>
          <w:sz w:val="22"/>
          <w:szCs w:val="22"/>
          <w:lang w:bidi="uk-UA"/>
        </w:rPr>
        <w:softHyphen/>
        <w:t>який інтерес.</w:t>
      </w:r>
    </w:p>
    <w:p w14:paraId="07196F4A" w14:textId="573D2DA0" w:rsidR="006420BE" w:rsidRDefault="006420BE" w:rsidP="006420BE">
      <w:pPr>
        <w:pStyle w:val="1ff1"/>
        <w:spacing w:after="40" w:line="223" w:lineRule="auto"/>
        <w:jc w:val="both"/>
        <w:rPr>
          <w:color w:val="000000"/>
          <w:sz w:val="22"/>
          <w:szCs w:val="22"/>
          <w:lang w:bidi="uk-UA"/>
        </w:rPr>
      </w:pPr>
      <w:r w:rsidRPr="006420BE">
        <w:rPr>
          <w:color w:val="000000"/>
          <w:sz w:val="22"/>
          <w:szCs w:val="22"/>
          <w:lang w:bidi="uk-UA"/>
        </w:rPr>
        <w:t xml:space="preserve">Світовий досвід показує, що питання державної підтримки створення та використання програмних продуктів, вирішення проблеми, яке саме ПЗ варто використовувати — відкрите чи про </w:t>
      </w:r>
      <w:proofErr w:type="spellStart"/>
      <w:r w:rsidRPr="006420BE">
        <w:rPr>
          <w:color w:val="000000"/>
          <w:sz w:val="22"/>
          <w:szCs w:val="22"/>
          <w:lang w:bidi="uk-UA"/>
        </w:rPr>
        <w:t>прієтарне</w:t>
      </w:r>
      <w:proofErr w:type="spellEnd"/>
      <w:r w:rsidRPr="006420BE">
        <w:rPr>
          <w:color w:val="000000"/>
          <w:sz w:val="22"/>
          <w:szCs w:val="22"/>
          <w:lang w:bidi="uk-UA"/>
        </w:rPr>
        <w:t>, є важливим. Останнім часом у багатьох країнах впро</w:t>
      </w:r>
      <w:r w:rsidRPr="006420BE">
        <w:rPr>
          <w:color w:val="000000"/>
          <w:sz w:val="22"/>
          <w:szCs w:val="22"/>
          <w:lang w:bidi="uk-UA"/>
        </w:rPr>
        <w:softHyphen/>
        <w:t>ваджують масштабні проекти щодо переходу бюджетних установ на використання вільного/відкритого ПЗ. Це зумовлено насампе</w:t>
      </w:r>
      <w:r w:rsidRPr="006420BE">
        <w:rPr>
          <w:color w:val="000000"/>
          <w:sz w:val="22"/>
          <w:szCs w:val="22"/>
          <w:lang w:bidi="uk-UA"/>
        </w:rPr>
        <w:softHyphen/>
        <w:t>ред фінансовими міркуваннями. Для країн, що не мають великих бюджетів, використання такого ПЗ, яке можна одержати прак</w:t>
      </w:r>
      <w:r w:rsidRPr="006420BE">
        <w:rPr>
          <w:color w:val="000000"/>
          <w:sz w:val="22"/>
          <w:szCs w:val="22"/>
          <w:lang w:bidi="uk-UA"/>
        </w:rPr>
        <w:softHyphen/>
        <w:t>тично безоплатно, є доцільним. Витрати однаково будуть — на консультації фахівців, оплату праці програмістів і системних адмі</w:t>
      </w:r>
      <w:r w:rsidRPr="006420BE">
        <w:rPr>
          <w:color w:val="000000"/>
          <w:sz w:val="22"/>
          <w:szCs w:val="22"/>
          <w:lang w:bidi="uk-UA"/>
        </w:rPr>
        <w:softHyphen/>
        <w:t xml:space="preserve">ністраторів, але, в остаточному підсумку, вони підуть на розвиток власної </w:t>
      </w:r>
      <w:r w:rsidRPr="006420BE">
        <w:rPr>
          <w:color w:val="000000"/>
          <w:sz w:val="22"/>
          <w:szCs w:val="22"/>
          <w:lang w:val="en-US" w:eastAsia="en-US" w:bidi="en-US"/>
        </w:rPr>
        <w:t>IT</w:t>
      </w:r>
      <w:r w:rsidRPr="006420BE">
        <w:rPr>
          <w:color w:val="000000"/>
          <w:sz w:val="22"/>
          <w:szCs w:val="22"/>
          <w:lang w:bidi="uk-UA"/>
        </w:rPr>
        <w:t>-інфраструктури та програмної індустрії, що набагато доцільніше, ніж закупівля ПЗ, виробленого за межами України.</w:t>
      </w:r>
    </w:p>
    <w:p w14:paraId="2F252ED4" w14:textId="77777777" w:rsidR="006420BE" w:rsidRDefault="006420BE" w:rsidP="006420BE">
      <w:pPr>
        <w:pStyle w:val="1ff1"/>
        <w:spacing w:after="40" w:line="223" w:lineRule="auto"/>
        <w:jc w:val="both"/>
        <w:rPr>
          <w:color w:val="000000"/>
          <w:sz w:val="22"/>
          <w:szCs w:val="22"/>
          <w:lang w:bidi="uk-UA"/>
        </w:rPr>
      </w:pPr>
    </w:p>
    <w:p w14:paraId="6054E5E1" w14:textId="77777777" w:rsidR="006420BE" w:rsidRDefault="006420BE" w:rsidP="006420BE">
      <w:pPr>
        <w:pStyle w:val="1ff1"/>
        <w:spacing w:after="40" w:line="223" w:lineRule="auto"/>
        <w:jc w:val="both"/>
        <w:rPr>
          <w:color w:val="000000"/>
          <w:sz w:val="22"/>
          <w:szCs w:val="22"/>
          <w:lang w:bidi="uk-UA"/>
        </w:rPr>
      </w:pPr>
    </w:p>
    <w:p w14:paraId="11DEBBD3" w14:textId="77777777" w:rsidR="006420BE" w:rsidRDefault="006420BE" w:rsidP="006420BE">
      <w:pPr>
        <w:pStyle w:val="1ff1"/>
        <w:spacing w:after="40" w:line="223" w:lineRule="auto"/>
        <w:jc w:val="both"/>
        <w:rPr>
          <w:color w:val="000000"/>
          <w:sz w:val="22"/>
          <w:szCs w:val="22"/>
          <w:lang w:bidi="uk-UA"/>
        </w:rPr>
      </w:pPr>
    </w:p>
    <w:p w14:paraId="0D8366ED" w14:textId="77777777" w:rsidR="006420BE" w:rsidRDefault="006420BE" w:rsidP="006420BE">
      <w:pPr>
        <w:pStyle w:val="1ff1"/>
        <w:spacing w:after="40" w:line="223" w:lineRule="auto"/>
        <w:jc w:val="both"/>
        <w:rPr>
          <w:color w:val="000000"/>
          <w:sz w:val="22"/>
          <w:szCs w:val="22"/>
          <w:lang w:bidi="uk-UA"/>
        </w:rPr>
      </w:pPr>
    </w:p>
    <w:p w14:paraId="33308850" w14:textId="5C3AC100" w:rsidR="006420BE" w:rsidRPr="006420BE" w:rsidRDefault="006420BE" w:rsidP="006420BE">
      <w:pPr>
        <w:pStyle w:val="1ff1"/>
        <w:spacing w:after="40" w:line="223" w:lineRule="auto"/>
        <w:jc w:val="both"/>
        <w:rPr>
          <w:sz w:val="22"/>
          <w:szCs w:val="22"/>
        </w:rPr>
      </w:pPr>
      <w:r w:rsidRPr="006420BE">
        <w:rPr>
          <w:sz w:val="22"/>
          <w:szCs w:val="22"/>
        </w:rPr>
        <w:lastRenderedPageBreak/>
        <w:t xml:space="preserve">В Україні ринок вільного ПЗ розвивається нині доволі </w:t>
      </w:r>
      <w:proofErr w:type="spellStart"/>
      <w:r w:rsidRPr="006420BE">
        <w:rPr>
          <w:sz w:val="22"/>
          <w:szCs w:val="22"/>
        </w:rPr>
        <w:t>динамічно</w:t>
      </w:r>
      <w:proofErr w:type="spellEnd"/>
      <w:r w:rsidRPr="006420BE">
        <w:rPr>
          <w:sz w:val="22"/>
          <w:szCs w:val="22"/>
        </w:rPr>
        <w:t>. Громадськість та бізнес-структури виявляють інтерес до цього програмного забезпечення, з'явилися якісні зразки ПЗ, локалізовані українською мовою. Діють громадські об'єднання (асоціації) просто фахівці у сфері IT, шо активно сприяють поширенню вільного ПЗ, його розвитку та вдосконаленню.</w:t>
      </w:r>
    </w:p>
    <w:p w14:paraId="67EA316A" w14:textId="3DE672A1" w:rsidR="006420BE" w:rsidRPr="006420BE" w:rsidRDefault="006420BE" w:rsidP="006420BE">
      <w:pPr>
        <w:pStyle w:val="1ff1"/>
        <w:spacing w:after="40" w:line="223" w:lineRule="auto"/>
        <w:jc w:val="both"/>
        <w:rPr>
          <w:sz w:val="22"/>
          <w:szCs w:val="22"/>
        </w:rPr>
      </w:pPr>
      <w:r w:rsidRPr="006420BE">
        <w:rPr>
          <w:sz w:val="22"/>
          <w:szCs w:val="22"/>
        </w:rPr>
        <w:t>Орієнтуючись на пріоритети розбудови інформаційного суспільства в Україні, пов'язані з прозорістю та відкритістю влади, підвищенням ефективності виконання посадових обов'язків державними службовцями, якісним наданням населенню різноманітних інформаційних послуг, інтеграцією у світовий інформаційний простір, державні установи мають сприяти впровадженню та використанню у своїй діяльності сучасного, ефективного та безпечного програмного забезпечення.</w:t>
      </w:r>
    </w:p>
    <w:p w14:paraId="1E768CDF" w14:textId="54DC561B" w:rsidR="006420BE" w:rsidRPr="006420BE" w:rsidRDefault="006420BE" w:rsidP="006420BE">
      <w:pPr>
        <w:pStyle w:val="1ff1"/>
        <w:spacing w:after="40" w:line="223" w:lineRule="auto"/>
        <w:jc w:val="both"/>
        <w:rPr>
          <w:sz w:val="22"/>
          <w:szCs w:val="22"/>
        </w:rPr>
      </w:pPr>
      <w:r w:rsidRPr="006420BE">
        <w:rPr>
          <w:sz w:val="22"/>
          <w:szCs w:val="22"/>
        </w:rPr>
        <w:t>Поки що ми відстаємо у цьому питанні від багатьох країн, у тому числі європейських. Тому поява цієї книги, першої з українських наукових видань, присвячених розгляду шляхів вирішення проблем використання в країні вільного і відкритого ПЗ, безумовно стане суттєвим кроком у напрямку подолання існуючого розриву між вимогами сьогодення та наявним станом реалізації державної політики підтримки вітчизняної інфраструктури інформатизації.</w:t>
      </w:r>
    </w:p>
    <w:p w14:paraId="5FCDA198" w14:textId="167F1829" w:rsidR="006420BE" w:rsidRPr="006420BE" w:rsidRDefault="006420BE" w:rsidP="006420BE">
      <w:pPr>
        <w:pStyle w:val="1ff1"/>
        <w:spacing w:after="40" w:line="223" w:lineRule="auto"/>
        <w:jc w:val="both"/>
        <w:rPr>
          <w:sz w:val="22"/>
          <w:szCs w:val="22"/>
        </w:rPr>
      </w:pPr>
      <w:r w:rsidRPr="006420BE">
        <w:rPr>
          <w:sz w:val="22"/>
          <w:szCs w:val="22"/>
        </w:rPr>
        <w:t>Цьому сприятимуть наведені у книзі можливі державні рішення в напрямку застосування вільного/відкритого ПЗ для розвитку вітчизняного IT-ринку загалом та його державного сектора зокрема, які визначені на основі аналізу міжнародного досвіду та характеристик такого ПЗ, а також численні факти, аналітичні викладки та рекомендації, якими збагачена ця книга.</w:t>
      </w:r>
    </w:p>
    <w:p w14:paraId="66342542" w14:textId="77777777" w:rsidR="006420BE" w:rsidRDefault="006420BE">
      <w:pPr>
        <w:spacing w:before="0" w:after="0"/>
        <w:ind w:firstLine="454"/>
        <w:jc w:val="both"/>
        <w:rPr>
          <w:sz w:val="22"/>
          <w:szCs w:val="22"/>
        </w:rPr>
      </w:pPr>
    </w:p>
    <w:p w14:paraId="7181A033" w14:textId="77777777" w:rsidR="006420BE" w:rsidRDefault="006420BE" w:rsidP="006420BE">
      <w:pPr>
        <w:spacing w:before="0" w:after="0"/>
        <w:ind w:firstLine="454"/>
        <w:jc w:val="right"/>
        <w:rPr>
          <w:sz w:val="22"/>
          <w:szCs w:val="22"/>
        </w:rPr>
      </w:pPr>
      <w:r w:rsidRPr="006420BE">
        <w:rPr>
          <w:sz w:val="22"/>
          <w:szCs w:val="22"/>
        </w:rPr>
        <w:t>О.Я МАТОВ,</w:t>
      </w:r>
    </w:p>
    <w:p w14:paraId="39761D82" w14:textId="1E16F354" w:rsidR="006420BE" w:rsidRPr="006420BE" w:rsidRDefault="006420BE" w:rsidP="006420BE">
      <w:pPr>
        <w:spacing w:before="0" w:after="0"/>
        <w:ind w:firstLine="454"/>
        <w:jc w:val="right"/>
        <w:rPr>
          <w:sz w:val="22"/>
          <w:szCs w:val="22"/>
        </w:rPr>
      </w:pPr>
      <w:r w:rsidRPr="006420BE">
        <w:rPr>
          <w:sz w:val="22"/>
          <w:szCs w:val="22"/>
        </w:rPr>
        <w:t xml:space="preserve"> </w:t>
      </w:r>
      <w:proofErr w:type="spellStart"/>
      <w:r w:rsidRPr="006420BE">
        <w:rPr>
          <w:sz w:val="22"/>
          <w:szCs w:val="22"/>
        </w:rPr>
        <w:t>д.</w:t>
      </w:r>
      <w:r>
        <w:rPr>
          <w:sz w:val="22"/>
          <w:szCs w:val="22"/>
        </w:rPr>
        <w:t>т</w:t>
      </w:r>
      <w:r w:rsidRPr="006420BE">
        <w:rPr>
          <w:sz w:val="22"/>
          <w:szCs w:val="22"/>
        </w:rPr>
        <w:t>.</w:t>
      </w:r>
      <w:r>
        <w:rPr>
          <w:sz w:val="22"/>
          <w:szCs w:val="22"/>
        </w:rPr>
        <w:t>н</w:t>
      </w:r>
      <w:proofErr w:type="spellEnd"/>
      <w:r w:rsidRPr="006420BE">
        <w:rPr>
          <w:sz w:val="22"/>
          <w:szCs w:val="22"/>
        </w:rPr>
        <w:t>., професор.</w:t>
      </w:r>
    </w:p>
    <w:p w14:paraId="0356C45F" w14:textId="77777777" w:rsidR="006420BE" w:rsidRPr="006420BE" w:rsidRDefault="006420BE" w:rsidP="006420BE">
      <w:pPr>
        <w:spacing w:before="0" w:after="0"/>
        <w:ind w:firstLine="454"/>
        <w:jc w:val="right"/>
        <w:rPr>
          <w:sz w:val="22"/>
          <w:szCs w:val="22"/>
        </w:rPr>
      </w:pPr>
      <w:r w:rsidRPr="006420BE">
        <w:rPr>
          <w:sz w:val="22"/>
          <w:szCs w:val="22"/>
        </w:rPr>
        <w:t>заслужений діяч науки і техніки України</w:t>
      </w:r>
    </w:p>
    <w:p w14:paraId="31F2E22F" w14:textId="77777777" w:rsidR="006420BE" w:rsidRDefault="006420BE" w:rsidP="006420BE">
      <w:pPr>
        <w:spacing w:before="0" w:after="0"/>
        <w:ind w:firstLine="454"/>
        <w:jc w:val="both"/>
        <w:rPr>
          <w:sz w:val="22"/>
          <w:szCs w:val="22"/>
        </w:rPr>
      </w:pPr>
    </w:p>
    <w:p w14:paraId="32B81035" w14:textId="14EBB7B2" w:rsidR="006420BE" w:rsidRPr="006420BE" w:rsidRDefault="006420BE" w:rsidP="006420BE">
      <w:pPr>
        <w:spacing w:before="0" w:after="0"/>
        <w:jc w:val="both"/>
        <w:rPr>
          <w:i/>
          <w:iCs/>
          <w:sz w:val="22"/>
          <w:szCs w:val="22"/>
        </w:rPr>
      </w:pPr>
      <w:r w:rsidRPr="006420BE">
        <w:rPr>
          <w:i/>
          <w:iCs/>
          <w:sz w:val="22"/>
          <w:szCs w:val="22"/>
        </w:rPr>
        <w:t>P.S.</w:t>
      </w:r>
    </w:p>
    <w:p w14:paraId="4E54C57A" w14:textId="7D9F2233" w:rsidR="006420BE" w:rsidRPr="006420BE" w:rsidRDefault="006420BE" w:rsidP="006420BE">
      <w:pPr>
        <w:spacing w:before="0" w:after="0"/>
        <w:ind w:firstLine="454"/>
        <w:jc w:val="both"/>
        <w:rPr>
          <w:i/>
          <w:iCs/>
          <w:sz w:val="22"/>
          <w:szCs w:val="22"/>
        </w:rPr>
      </w:pPr>
      <w:r w:rsidRPr="006420BE">
        <w:rPr>
          <w:i/>
          <w:iCs/>
          <w:sz w:val="22"/>
          <w:szCs w:val="22"/>
        </w:rPr>
        <w:t xml:space="preserve">Вже коли книга готувалась до друку стало відомо, що урядом затверджено Державну цільову науково-технічну програму використання в органах державної влади програмного забезпечення з відкритим кодом на 2012-2015 роки. Думаю, </w:t>
      </w:r>
      <w:proofErr w:type="spellStart"/>
      <w:r w:rsidRPr="006420BE">
        <w:rPr>
          <w:i/>
          <w:iCs/>
          <w:sz w:val="22"/>
          <w:szCs w:val="22"/>
        </w:rPr>
        <w:t>цс</w:t>
      </w:r>
      <w:proofErr w:type="spellEnd"/>
      <w:r w:rsidRPr="006420BE">
        <w:rPr>
          <w:i/>
          <w:iCs/>
          <w:sz w:val="22"/>
          <w:szCs w:val="22"/>
        </w:rPr>
        <w:t xml:space="preserve"> с серйозним підтвердженням актуальності, корисності та значущості проведеної ангорами книги роботи</w:t>
      </w:r>
      <w:r>
        <w:rPr>
          <w:i/>
          <w:iCs/>
          <w:sz w:val="22"/>
          <w:szCs w:val="22"/>
        </w:rPr>
        <w:t>.</w:t>
      </w:r>
    </w:p>
    <w:p w14:paraId="1C86CB42" w14:textId="77777777" w:rsidR="00E11F1C" w:rsidRDefault="00E11F1C">
      <w:pPr>
        <w:spacing w:before="0" w:after="0"/>
        <w:ind w:firstLine="454"/>
        <w:jc w:val="both"/>
        <w:rPr>
          <w:sz w:val="22"/>
          <w:szCs w:val="22"/>
        </w:rPr>
      </w:pPr>
    </w:p>
    <w:p w14:paraId="7A305926" w14:textId="77777777" w:rsidR="00E11F1C" w:rsidRDefault="00E11F1C">
      <w:pPr>
        <w:sectPr w:rsidR="00E11F1C" w:rsidSect="00050E8F">
          <w:headerReference w:type="even" r:id="rId19"/>
          <w:headerReference w:type="default" r:id="rId20"/>
          <w:footerReference w:type="even" r:id="rId21"/>
          <w:footerReference w:type="default" r:id="rId22"/>
          <w:headerReference w:type="first" r:id="rId23"/>
          <w:footerReference w:type="first" r:id="rId24"/>
          <w:pgSz w:w="8391" w:h="11906"/>
          <w:pgMar w:top="1013" w:right="737" w:bottom="737" w:left="851" w:header="737" w:footer="567" w:gutter="0"/>
          <w:pgNumType w:start="3"/>
          <w:cols w:space="720"/>
          <w:docGrid w:linePitch="360"/>
        </w:sectPr>
      </w:pPr>
    </w:p>
    <w:p w14:paraId="2BD8ED29" w14:textId="77777777" w:rsidR="00E11F1C" w:rsidRDefault="00E11F1C">
      <w:pPr>
        <w:pStyle w:val="1f"/>
        <w:rPr>
          <w:rFonts w:ascii="Arial" w:hAnsi="Arial" w:cs="Arial"/>
          <w:sz w:val="28"/>
          <w:szCs w:val="28"/>
        </w:rPr>
      </w:pPr>
    </w:p>
    <w:p w14:paraId="3C0EF62B" w14:textId="77777777" w:rsidR="00E11F1C" w:rsidRDefault="00DE215E">
      <w:pPr>
        <w:pStyle w:val="1f"/>
        <w:rPr>
          <w:rFonts w:ascii="Garamond" w:hAnsi="Garamond" w:cs="Arial"/>
          <w:sz w:val="32"/>
          <w:szCs w:val="32"/>
        </w:rPr>
      </w:pPr>
      <w:r>
        <w:rPr>
          <w:b w:val="0"/>
          <w:noProof/>
          <w:lang w:eastAsia="uk-UA"/>
        </w:rPr>
        <w:drawing>
          <wp:anchor distT="0" distB="0" distL="114935" distR="114935" simplePos="0" relativeHeight="251693568" behindDoc="0" locked="0" layoutInCell="1" allowOverlap="1" wp14:anchorId="39CA0CFC" wp14:editId="41D29876">
            <wp:simplePos x="0" y="0"/>
            <wp:positionH relativeFrom="column">
              <wp:posOffset>1750060</wp:posOffset>
            </wp:positionH>
            <wp:positionV relativeFrom="paragraph">
              <wp:posOffset>248920</wp:posOffset>
            </wp:positionV>
            <wp:extent cx="708660" cy="532130"/>
            <wp:effectExtent l="19050" t="0" r="0" b="0"/>
            <wp:wrapNone/>
            <wp:docPr id="41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5" cstate="screen">
                      <a:grayscl/>
                      <a:extLst>
                        <a:ext uri="{28A0092B-C50C-407E-A947-70E740481C1C}">
                          <a14:useLocalDpi xmlns:a14="http://schemas.microsoft.com/office/drawing/2010/main"/>
                        </a:ext>
                      </a:extLst>
                    </a:blip>
                    <a:srcRect/>
                    <a:stretch>
                      <a:fillRect/>
                    </a:stretch>
                  </pic:blipFill>
                  <pic:spPr bwMode="auto">
                    <a:xfrm>
                      <a:off x="0" y="0"/>
                      <a:ext cx="708660" cy="532130"/>
                    </a:xfrm>
                    <a:prstGeom prst="rect">
                      <a:avLst/>
                    </a:prstGeom>
                    <a:solidFill>
                      <a:srgbClr val="D8D8D8"/>
                    </a:solidFill>
                    <a:ln w="9525">
                      <a:noFill/>
                      <a:miter lim="800000"/>
                      <a:headEnd/>
                      <a:tailEnd/>
                    </a:ln>
                  </pic:spPr>
                </pic:pic>
              </a:graphicData>
            </a:graphic>
          </wp:anchor>
        </w:drawing>
      </w:r>
      <w:r>
        <w:rPr>
          <w:rFonts w:ascii="Arial" w:hAnsi="Arial" w:cs="Arial"/>
          <w:noProof/>
          <w:sz w:val="28"/>
          <w:szCs w:val="28"/>
          <w:lang w:eastAsia="uk-UA"/>
        </w:rPr>
        <w:drawing>
          <wp:inline distT="0" distB="0" distL="0" distR="0" wp14:anchorId="7ECD76D0" wp14:editId="2B540FB0">
            <wp:extent cx="1333500" cy="1403350"/>
            <wp:effectExtent l="19050" t="0" r="0" b="0"/>
            <wp:docPr id="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srcRect/>
                    <a:stretch>
                      <a:fillRect/>
                    </a:stretch>
                  </pic:blipFill>
                  <pic:spPr bwMode="auto">
                    <a:xfrm>
                      <a:off x="0" y="0"/>
                      <a:ext cx="1333500" cy="1403350"/>
                    </a:xfrm>
                    <a:prstGeom prst="rect">
                      <a:avLst/>
                    </a:prstGeom>
                    <a:solidFill>
                      <a:srgbClr val="FFFFFF"/>
                    </a:solidFill>
                    <a:ln w="9525">
                      <a:noFill/>
                      <a:miter lim="800000"/>
                      <a:headEnd/>
                      <a:tailEnd/>
                    </a:ln>
                  </pic:spPr>
                </pic:pic>
              </a:graphicData>
            </a:graphic>
          </wp:inline>
        </w:drawing>
      </w:r>
    </w:p>
    <w:p w14:paraId="250692E9" w14:textId="77777777" w:rsidR="00E11F1C" w:rsidRDefault="00E11F1C">
      <w:pPr>
        <w:pStyle w:val="1f"/>
        <w:rPr>
          <w:rFonts w:ascii="Garamond" w:hAnsi="Garamond" w:cs="Arial"/>
          <w:sz w:val="32"/>
          <w:szCs w:val="32"/>
        </w:rPr>
      </w:pPr>
    </w:p>
    <w:p w14:paraId="083EAC78" w14:textId="77777777" w:rsidR="00E11F1C" w:rsidRPr="00DD44BC" w:rsidRDefault="00E11F1C">
      <w:pPr>
        <w:pStyle w:val="1f"/>
        <w:rPr>
          <w:rFonts w:ascii="Garamond" w:hAnsi="Garamond" w:cs="Arial"/>
          <w:b w:val="0"/>
          <w:bCs/>
          <w:sz w:val="32"/>
          <w:szCs w:val="32"/>
        </w:rPr>
      </w:pPr>
      <w:r w:rsidRPr="00DD44BC">
        <w:rPr>
          <w:rFonts w:ascii="Garamond" w:hAnsi="Garamond" w:cs="Arial"/>
          <w:b w:val="0"/>
          <w:bCs/>
          <w:sz w:val="32"/>
          <w:szCs w:val="32"/>
        </w:rPr>
        <w:t>В С Т У П</w:t>
      </w:r>
    </w:p>
    <w:p w14:paraId="676B376E" w14:textId="77777777" w:rsidR="00E11F1C" w:rsidRDefault="00E11F1C">
      <w:pPr>
        <w:spacing w:before="0" w:after="0"/>
        <w:ind w:firstLine="454"/>
        <w:jc w:val="both"/>
        <w:rPr>
          <w:sz w:val="22"/>
          <w:szCs w:val="22"/>
        </w:rPr>
      </w:pPr>
    </w:p>
    <w:p w14:paraId="173A6DE0" w14:textId="77777777" w:rsidR="00E11F1C" w:rsidRDefault="00E11F1C">
      <w:pPr>
        <w:pStyle w:val="311"/>
        <w:spacing w:line="240" w:lineRule="auto"/>
        <w:ind w:firstLine="454"/>
        <w:rPr>
          <w:sz w:val="22"/>
          <w:szCs w:val="22"/>
        </w:rPr>
      </w:pPr>
      <w:r>
        <w:rPr>
          <w:sz w:val="22"/>
          <w:szCs w:val="22"/>
        </w:rPr>
        <w:t xml:space="preserve">Сучасний етап розвитку цивілізації пов’язаний із стрімкім зростанням потужності технологій, глобалізацією, відкритістю діяльності, що стає визначальними чинниками розвитку економіки, науки, освіти. Одним з визначень суспільства, яке йде на зміну існуючому (поряд з такими, як постіндустріальне, інфраструктурне, глобальне), є інформаційне суспільство. У новому суспільстві завдяки розвитку Інтернету та засобів зв’язку, широкому використанню </w:t>
      </w:r>
      <w:r>
        <w:rPr>
          <w:b/>
          <w:i/>
          <w:sz w:val="22"/>
          <w:szCs w:val="22"/>
        </w:rPr>
        <w:t>інформаційно-комунікацій-них технологій</w:t>
      </w:r>
      <w:r>
        <w:rPr>
          <w:sz w:val="22"/>
          <w:szCs w:val="22"/>
        </w:rPr>
        <w:t xml:space="preserve"> (ІКТ) суттєво збільшується інтенсивність інформаційного обміну, а основним типом діяльності має стати обробка інформації та генерування нового знання. </w:t>
      </w:r>
    </w:p>
    <w:p w14:paraId="3795E7F8" w14:textId="77777777" w:rsidR="00E11F1C" w:rsidRDefault="00E11F1C">
      <w:pPr>
        <w:spacing w:before="0" w:after="0"/>
        <w:ind w:firstLine="454"/>
        <w:jc w:val="both"/>
        <w:rPr>
          <w:sz w:val="22"/>
          <w:szCs w:val="22"/>
        </w:rPr>
      </w:pPr>
      <w:r>
        <w:rPr>
          <w:sz w:val="22"/>
          <w:szCs w:val="22"/>
        </w:rPr>
        <w:t xml:space="preserve">Сучасний стан проникнення ІКТ у суспільні інституції дозволяє говорити про рівень </w:t>
      </w:r>
      <w:r>
        <w:rPr>
          <w:b/>
          <w:i/>
          <w:sz w:val="22"/>
          <w:szCs w:val="22"/>
        </w:rPr>
        <w:t>інформатизації</w:t>
      </w:r>
      <w:r>
        <w:rPr>
          <w:sz w:val="22"/>
          <w:szCs w:val="22"/>
        </w:rPr>
        <w:t xml:space="preserve"> різних сфер людської діяльності як реалізації комплексу заходів, що спрямовані на забезпечення повного і своєчасного використання вірогідних інформації та знань. Аналіз світового досвіду засвідчує, що інформатизація в розвинених країнах стала важливою галуззю економіки та визначальною сферою суспільного життя, дозволяючи, у тому числі, забезпечувати ефективне </w:t>
      </w:r>
      <w:r w:rsidR="00896372">
        <w:rPr>
          <w:sz w:val="22"/>
          <w:szCs w:val="22"/>
        </w:rPr>
        <w:t>державне</w:t>
      </w:r>
      <w:r>
        <w:rPr>
          <w:sz w:val="22"/>
          <w:szCs w:val="22"/>
        </w:rPr>
        <w:t>, адміністративне й господарське управління.</w:t>
      </w:r>
    </w:p>
    <w:p w14:paraId="0CF0D469" w14:textId="77777777" w:rsidR="00E11F1C" w:rsidRDefault="00E11F1C">
      <w:pPr>
        <w:pStyle w:val="311"/>
        <w:spacing w:line="240" w:lineRule="auto"/>
        <w:ind w:firstLine="454"/>
        <w:rPr>
          <w:bCs/>
          <w:sz w:val="22"/>
          <w:szCs w:val="22"/>
        </w:rPr>
      </w:pPr>
      <w:r>
        <w:rPr>
          <w:sz w:val="22"/>
          <w:szCs w:val="22"/>
        </w:rPr>
        <w:t xml:space="preserve">В інформаційному суспільстві зазнають суттєвих змін соціальна структура суспільства та ринок робочих місць, економічні відношення та виробництво, форми прийняття політичних рішень, транснаціональних відносин і критерії розвитку. Вже зараз світ підійшов до тієї межі, коли кордони між державами перестали бути нездоланними бар’єрами для багатьох видів діяльності. На жаль, це стосується й таких небезпечних явищ як тероризм і злочинність, поширення зловживань у фінансовій сфері, порушення етичних і моральних норм життя. ІКТ стали вже </w:t>
      </w:r>
      <w:r>
        <w:rPr>
          <w:sz w:val="22"/>
          <w:szCs w:val="22"/>
        </w:rPr>
        <w:lastRenderedPageBreak/>
        <w:t>невід’ємними елементами більшості застосувань, забезпечення функціонування яких значною мірою пов’язане із доступністю та ефективністю інформаційно-телекомунікаційних послуг.</w:t>
      </w:r>
      <w:r>
        <w:rPr>
          <w:rFonts w:ascii="TimesNewRomanPSMT" w:hAnsi="TimesNewRomanPSMT"/>
          <w:color w:val="000000"/>
          <w:sz w:val="22"/>
          <w:szCs w:val="22"/>
        </w:rPr>
        <w:t xml:space="preserve"> </w:t>
      </w:r>
      <w:r>
        <w:rPr>
          <w:color w:val="000000"/>
          <w:sz w:val="22"/>
          <w:szCs w:val="22"/>
        </w:rPr>
        <w:t xml:space="preserve">Обумовлена цими обставинами відкритість, взаємозалежність технологій та сфер діяльності веде до потенційної уразливості, техногенної небезпеки. </w:t>
      </w:r>
      <w:r>
        <w:rPr>
          <w:bCs/>
          <w:sz w:val="22"/>
          <w:szCs w:val="22"/>
        </w:rPr>
        <w:t xml:space="preserve">Насамперед це стосується так званих, с точки зору національної безпеки, критичних </w:t>
      </w:r>
      <w:proofErr w:type="spellStart"/>
      <w:r>
        <w:rPr>
          <w:bCs/>
          <w:sz w:val="22"/>
          <w:szCs w:val="22"/>
        </w:rPr>
        <w:t>інфраструктур</w:t>
      </w:r>
      <w:proofErr w:type="spellEnd"/>
      <w:r>
        <w:rPr>
          <w:bCs/>
          <w:sz w:val="22"/>
          <w:szCs w:val="22"/>
        </w:rPr>
        <w:t xml:space="preserve"> суспільства — енергетичних систем, інженерної інфраструктури, систем транспортування ресурсів, особливо в надзвичайних ситуаціях.</w:t>
      </w:r>
    </w:p>
    <w:p w14:paraId="0E118648" w14:textId="77777777" w:rsidR="00E11F1C" w:rsidRDefault="00E11F1C">
      <w:pPr>
        <w:pStyle w:val="af4"/>
        <w:spacing w:before="0" w:after="0"/>
        <w:ind w:firstLine="454"/>
        <w:jc w:val="both"/>
        <w:rPr>
          <w:rFonts w:ascii="Times New Roman" w:hAnsi="Times New Roman"/>
          <w:sz w:val="22"/>
          <w:szCs w:val="22"/>
        </w:rPr>
      </w:pPr>
      <w:r>
        <w:rPr>
          <w:rFonts w:ascii="Times New Roman" w:hAnsi="Times New Roman"/>
          <w:sz w:val="22"/>
          <w:szCs w:val="22"/>
        </w:rPr>
        <w:t>Усе це свідчить про наявність трансформацій безпекового інформаційного середовища в Україні й навколо неї, а, отже, і про відставання або навіть певну вичерпаність чинних донині підходів до забезпечення інформаційної безпеки держави.</w:t>
      </w:r>
    </w:p>
    <w:p w14:paraId="51592C3B" w14:textId="77777777" w:rsidR="00E11F1C" w:rsidRDefault="00E11F1C">
      <w:pPr>
        <w:pStyle w:val="af4"/>
        <w:spacing w:before="0" w:after="0"/>
        <w:ind w:firstLine="454"/>
        <w:jc w:val="both"/>
        <w:rPr>
          <w:rFonts w:ascii="Times New Roman" w:hAnsi="Times New Roman"/>
          <w:sz w:val="22"/>
          <w:szCs w:val="22"/>
        </w:rPr>
      </w:pPr>
      <w:r>
        <w:rPr>
          <w:rFonts w:ascii="Times New Roman" w:hAnsi="Times New Roman"/>
          <w:sz w:val="22"/>
          <w:szCs w:val="22"/>
        </w:rPr>
        <w:t xml:space="preserve">Тому вищевказані проблеми набули особливої гостроти, і їхнє вирішення перейшло в розряд </w:t>
      </w:r>
      <w:proofErr w:type="spellStart"/>
      <w:r>
        <w:rPr>
          <w:rFonts w:ascii="Times New Roman" w:hAnsi="Times New Roman"/>
          <w:sz w:val="22"/>
          <w:szCs w:val="22"/>
        </w:rPr>
        <w:t>життєво</w:t>
      </w:r>
      <w:proofErr w:type="spellEnd"/>
      <w:r>
        <w:rPr>
          <w:rFonts w:ascii="Times New Roman" w:hAnsi="Times New Roman"/>
          <w:sz w:val="22"/>
          <w:szCs w:val="22"/>
        </w:rPr>
        <w:t>-необхідних, а економічні, соціальні, науково-технічні, військові й політичні наслідки цих процесів обґрунтовано викликають занепокоєння. Про це свідчать і Укази Президента України «Про Стратегію національної безпеки України» від 12 лютого 2007 року № 105/2007, від 23 квітня 2008 року № 377/2008 «Про рішення Ради національної безпеки і оборони України від 21 березня 2008 року «Про невідкладні заходи щодо забезпечення інформаційної безпеки України» та від 8 липня 2009 року № 514/2009 «Про Доктрину інформаційної безпеки України».</w:t>
      </w:r>
    </w:p>
    <w:p w14:paraId="6502B67D" w14:textId="77777777" w:rsidR="00E11F1C" w:rsidRDefault="00E11F1C">
      <w:pPr>
        <w:spacing w:before="0" w:after="0"/>
        <w:ind w:firstLine="426"/>
        <w:jc w:val="both"/>
        <w:rPr>
          <w:sz w:val="22"/>
          <w:szCs w:val="22"/>
        </w:rPr>
      </w:pPr>
      <w:r>
        <w:rPr>
          <w:sz w:val="22"/>
          <w:szCs w:val="22"/>
        </w:rPr>
        <w:t>Поняття інформаційної безпеки, яке певний час залишалося невизначеним в інформаційному законодавстві, з набуттям чинності Закону України «Про основні засади розвитку інформаційного суспільства в Україні на 2007–2015 роки» зараз розуміється як «</w:t>
      </w:r>
      <w:r>
        <w:rPr>
          <w:i/>
          <w:iCs/>
          <w:sz w:val="22"/>
          <w:szCs w:val="22"/>
        </w:rPr>
        <w:t xml:space="preserve">стан захищеності </w:t>
      </w:r>
      <w:proofErr w:type="spellStart"/>
      <w:r>
        <w:rPr>
          <w:i/>
          <w:iCs/>
          <w:sz w:val="22"/>
          <w:szCs w:val="22"/>
        </w:rPr>
        <w:t>життєво</w:t>
      </w:r>
      <w:proofErr w:type="spellEnd"/>
      <w:r>
        <w:rPr>
          <w:i/>
          <w:iCs/>
          <w:sz w:val="22"/>
          <w:szCs w:val="22"/>
        </w:rPr>
        <w:t xml:space="preserve"> важливих інтересів людини, суспільства і держави, при якому </w:t>
      </w:r>
      <w:proofErr w:type="spellStart"/>
      <w:r>
        <w:rPr>
          <w:i/>
          <w:iCs/>
          <w:sz w:val="22"/>
          <w:szCs w:val="22"/>
        </w:rPr>
        <w:t>запобігається</w:t>
      </w:r>
      <w:proofErr w:type="spellEnd"/>
      <w:r>
        <w:rPr>
          <w:i/>
          <w:iCs/>
          <w:sz w:val="22"/>
          <w:szCs w:val="22"/>
        </w:rPr>
        <w:t xml:space="preserve"> нанесення шкоди через: неповноту, невчасність та невірогідність інформації, що використовується; негативний інформаційний вплив; негативні наслідки застосування інформаційних технологій; несанкціоноване розповсюдження, використання і порушення цілісності, конфіденційності та доступності інформації</w:t>
      </w:r>
      <w:r>
        <w:rPr>
          <w:sz w:val="22"/>
          <w:szCs w:val="22"/>
        </w:rPr>
        <w:t>».</w:t>
      </w:r>
    </w:p>
    <w:p w14:paraId="341FB832" w14:textId="77777777" w:rsidR="00E11F1C" w:rsidRDefault="00E11F1C">
      <w:pPr>
        <w:spacing w:before="0" w:after="0"/>
        <w:ind w:firstLine="426"/>
        <w:jc w:val="both"/>
        <w:rPr>
          <w:sz w:val="22"/>
          <w:szCs w:val="28"/>
        </w:rPr>
      </w:pPr>
      <w:r>
        <w:rPr>
          <w:sz w:val="22"/>
          <w:szCs w:val="22"/>
        </w:rPr>
        <w:t xml:space="preserve">Доктриною інформаційної безпеки України, яка  </w:t>
      </w:r>
      <w:r>
        <w:rPr>
          <w:rFonts w:cs="TimesNewRomanPSMT"/>
          <w:sz w:val="22"/>
          <w:szCs w:val="22"/>
        </w:rPr>
        <w:t xml:space="preserve">окреслює пріоритети та напрями діяльності держави у цій сфері, серед </w:t>
      </w:r>
      <w:r>
        <w:rPr>
          <w:sz w:val="22"/>
          <w:szCs w:val="22"/>
        </w:rPr>
        <w:t>основних реальних та потенційних загроз інформаційній безпеці України на сучасному  етапі  в економічній сфері</w:t>
      </w:r>
      <w:r>
        <w:rPr>
          <w:sz w:val="22"/>
          <w:szCs w:val="28"/>
        </w:rPr>
        <w:t xml:space="preserve"> </w:t>
      </w:r>
      <w:r>
        <w:rPr>
          <w:rFonts w:cs="TimesNewRomanPSMT"/>
          <w:sz w:val="22"/>
          <w:szCs w:val="22"/>
        </w:rPr>
        <w:t>вказується</w:t>
      </w:r>
      <w:r>
        <w:rPr>
          <w:sz w:val="22"/>
          <w:szCs w:val="28"/>
        </w:rPr>
        <w:t xml:space="preserve"> використання неліцензованого  і несертифікованого програмного забезпечення, засобів і комплексів обробки інформації та </w:t>
      </w:r>
      <w:bookmarkStart w:id="0" w:name="72"/>
      <w:bookmarkEnd w:id="0"/>
      <w:r>
        <w:rPr>
          <w:sz w:val="22"/>
          <w:szCs w:val="28"/>
        </w:rPr>
        <w:t xml:space="preserve">недостатній рівень   розвитку   національної    </w:t>
      </w:r>
      <w:r>
        <w:rPr>
          <w:sz w:val="22"/>
          <w:szCs w:val="28"/>
        </w:rPr>
        <w:lastRenderedPageBreak/>
        <w:t xml:space="preserve">інформаційної  інфраструктури, </w:t>
      </w:r>
      <w:r>
        <w:rPr>
          <w:sz w:val="22"/>
          <w:szCs w:val="22"/>
        </w:rPr>
        <w:t>а в науково-технологічній сфері</w:t>
      </w:r>
      <w:r>
        <w:rPr>
          <w:sz w:val="22"/>
          <w:szCs w:val="28"/>
        </w:rPr>
        <w:t xml:space="preserve"> – на неконтрольовану експансію  сучасних інформаційних технологій,  що створює передумови технологічної залежності України.</w:t>
      </w:r>
    </w:p>
    <w:p w14:paraId="3FEA2763" w14:textId="77777777" w:rsidR="00E11F1C" w:rsidRDefault="00E11F1C">
      <w:pPr>
        <w:spacing w:before="0" w:after="0"/>
        <w:ind w:firstLine="426"/>
        <w:jc w:val="both"/>
        <w:rPr>
          <w:sz w:val="22"/>
          <w:szCs w:val="22"/>
        </w:rPr>
      </w:pPr>
      <w:r>
        <w:rPr>
          <w:sz w:val="22"/>
          <w:szCs w:val="22"/>
        </w:rPr>
        <w:t>Водночас серед трьох головних н</w:t>
      </w:r>
      <w:r>
        <w:rPr>
          <w:sz w:val="22"/>
          <w:szCs w:val="28"/>
        </w:rPr>
        <w:t>апрямів державної політики у сфері інформаційної безпеки України</w:t>
      </w:r>
      <w:r>
        <w:rPr>
          <w:sz w:val="28"/>
          <w:szCs w:val="28"/>
        </w:rPr>
        <w:t xml:space="preserve"> </w:t>
      </w:r>
      <w:r>
        <w:rPr>
          <w:sz w:val="22"/>
          <w:szCs w:val="22"/>
        </w:rPr>
        <w:t xml:space="preserve">Доктриною визначається </w:t>
      </w:r>
      <w:r>
        <w:rPr>
          <w:sz w:val="28"/>
          <w:szCs w:val="28"/>
        </w:rPr>
        <w:br/>
      </w:r>
      <w:r>
        <w:rPr>
          <w:sz w:val="22"/>
          <w:szCs w:val="28"/>
        </w:rPr>
        <w:t xml:space="preserve">конструктивне поєднання діяльності держави, громадянського суспільства і людини щодо технологічного розвитку,   зокрема    щодо    розбудови та інноваційного   оновлення   національних  інформаційних  ресурсів, впровадження новітніх технологій створення,  обробки та  поширення інформації. При цьому держава має вживати таких заходів, як розвиток національної інформаційної інфраструктури на засадах </w:t>
      </w:r>
      <w:r>
        <w:rPr>
          <w:sz w:val="22"/>
          <w:szCs w:val="28"/>
        </w:rPr>
        <w:br/>
        <w:t xml:space="preserve">стимулювання   вітчизняних  виробників  і  користувачів  новітніми </w:t>
      </w:r>
      <w:r>
        <w:rPr>
          <w:sz w:val="22"/>
          <w:szCs w:val="28"/>
        </w:rPr>
        <w:br/>
        <w:t xml:space="preserve">інформаційно-телекомунікаційними    засобами    і    технологіями, </w:t>
      </w:r>
      <w:r>
        <w:rPr>
          <w:sz w:val="22"/>
          <w:szCs w:val="28"/>
        </w:rPr>
        <w:br/>
        <w:t>комп</w:t>
      </w:r>
      <w:r>
        <w:rPr>
          <w:sz w:val="22"/>
          <w:szCs w:val="22"/>
        </w:rPr>
        <w:t>’</w:t>
      </w:r>
      <w:r>
        <w:rPr>
          <w:sz w:val="22"/>
          <w:szCs w:val="28"/>
        </w:rPr>
        <w:t xml:space="preserve">ютерними системами і мережами, </w:t>
      </w:r>
      <w:r>
        <w:rPr>
          <w:sz w:val="22"/>
          <w:szCs w:val="22"/>
        </w:rPr>
        <w:t>формування вітчизняної    індустрії   інформаційних   послуг.</w:t>
      </w:r>
    </w:p>
    <w:p w14:paraId="14F5D6E9" w14:textId="268ED87D" w:rsidR="00E11F1C" w:rsidRDefault="00E11F1C">
      <w:pPr>
        <w:spacing w:before="0" w:after="0"/>
        <w:ind w:firstLine="454"/>
        <w:jc w:val="both"/>
        <w:rPr>
          <w:bCs/>
          <w:color w:val="000000"/>
          <w:sz w:val="22"/>
          <w:szCs w:val="22"/>
        </w:rPr>
      </w:pPr>
      <w:r>
        <w:rPr>
          <w:color w:val="000000"/>
          <w:sz w:val="22"/>
          <w:szCs w:val="22"/>
        </w:rPr>
        <w:t xml:space="preserve">У </w:t>
      </w:r>
      <w:r>
        <w:rPr>
          <w:sz w:val="22"/>
          <w:szCs w:val="22"/>
        </w:rPr>
        <w:t xml:space="preserve">Доктрині інформаційної безпеки вказується, що «від обсягу, швидкості та якості обробки інформації значною мірою залежить ефективність управлінських рішень, зростає значення методів управління з використанням інформаційних технологій соціальними та економічними процесами, фінансовими і товарними потоками, аналізу та прогнозування розвитку внутрішнього і зовнішніх ринків». </w:t>
      </w:r>
      <w:r>
        <w:rPr>
          <w:color w:val="000000"/>
          <w:sz w:val="22"/>
          <w:szCs w:val="22"/>
        </w:rPr>
        <w:t xml:space="preserve">Але </w:t>
      </w:r>
      <w:r>
        <w:rPr>
          <w:bCs/>
          <w:color w:val="000000"/>
          <w:sz w:val="22"/>
          <w:szCs w:val="22"/>
        </w:rPr>
        <w:t>ефективність механізмів прийняття та виконання державних рішень</w:t>
      </w:r>
      <w:r>
        <w:rPr>
          <w:color w:val="000000"/>
          <w:sz w:val="22"/>
          <w:szCs w:val="22"/>
        </w:rPr>
        <w:t xml:space="preserve"> все ще залишається </w:t>
      </w:r>
      <w:r>
        <w:rPr>
          <w:bCs/>
          <w:color w:val="000000"/>
          <w:sz w:val="22"/>
          <w:szCs w:val="22"/>
        </w:rPr>
        <w:t>недостатньою.</w:t>
      </w:r>
    </w:p>
    <w:p w14:paraId="0902654A" w14:textId="77777777" w:rsidR="00DD44BC" w:rsidRDefault="00E11F1C">
      <w:pPr>
        <w:spacing w:before="0" w:after="0"/>
        <w:ind w:firstLine="454"/>
        <w:jc w:val="both"/>
        <w:rPr>
          <w:sz w:val="22"/>
          <w:szCs w:val="22"/>
        </w:rPr>
      </w:pPr>
      <w:r>
        <w:rPr>
          <w:rFonts w:ascii="TimesNewRomanPSMT" w:hAnsi="TimesNewRomanPSMT"/>
          <w:bCs/>
          <w:color w:val="000000"/>
          <w:sz w:val="22"/>
          <w:szCs w:val="22"/>
        </w:rPr>
        <w:t xml:space="preserve"> </w:t>
      </w:r>
      <w:r>
        <w:rPr>
          <w:sz w:val="22"/>
          <w:szCs w:val="22"/>
        </w:rPr>
        <w:t xml:space="preserve">Одним із критеріїв </w:t>
      </w:r>
      <w:r>
        <w:rPr>
          <w:color w:val="000000"/>
          <w:sz w:val="22"/>
          <w:szCs w:val="22"/>
        </w:rPr>
        <w:t>оцінки цієї ефективності</w:t>
      </w:r>
      <w:r>
        <w:rPr>
          <w:sz w:val="22"/>
          <w:szCs w:val="22"/>
        </w:rPr>
        <w:t xml:space="preserve"> в сучасних умовах є такий новий</w:t>
      </w:r>
      <w:r>
        <w:rPr>
          <w:b/>
          <w:i/>
          <w:sz w:val="22"/>
          <w:szCs w:val="22"/>
        </w:rPr>
        <w:t xml:space="preserve"> </w:t>
      </w:r>
      <w:r>
        <w:rPr>
          <w:sz w:val="22"/>
          <w:szCs w:val="22"/>
        </w:rPr>
        <w:t>виклик у</w:t>
      </w:r>
      <w:r>
        <w:rPr>
          <w:b/>
          <w:i/>
          <w:sz w:val="22"/>
          <w:szCs w:val="22"/>
        </w:rPr>
        <w:t xml:space="preserve"> </w:t>
      </w:r>
      <w:r>
        <w:rPr>
          <w:sz w:val="22"/>
          <w:szCs w:val="22"/>
        </w:rPr>
        <w:t xml:space="preserve">демократизації відносин між владою і суспільством, утвердженні пріоритету прав і свобод громадянина, зростанні громадської довіри до влади, як </w:t>
      </w:r>
      <w:r>
        <w:rPr>
          <w:b/>
          <w:i/>
          <w:sz w:val="22"/>
          <w:szCs w:val="22"/>
        </w:rPr>
        <w:t>відкритість уряду</w:t>
      </w:r>
      <w:r>
        <w:rPr>
          <w:sz w:val="22"/>
          <w:szCs w:val="22"/>
        </w:rPr>
        <w:t xml:space="preserve">, забезпечення вільного доступу громадськості до рішень та інформаційних ресурсів органів державної влади. </w:t>
      </w:r>
    </w:p>
    <w:p w14:paraId="2CCBEC4E" w14:textId="54BBD98D" w:rsidR="00E11F1C" w:rsidRDefault="00E11F1C" w:rsidP="00DD44BC">
      <w:pPr>
        <w:spacing w:before="0" w:after="0"/>
        <w:ind w:firstLine="454"/>
        <w:jc w:val="both"/>
        <w:rPr>
          <w:sz w:val="22"/>
          <w:szCs w:val="22"/>
        </w:rPr>
      </w:pPr>
      <w:r>
        <w:rPr>
          <w:sz w:val="22"/>
          <w:szCs w:val="22"/>
        </w:rPr>
        <w:t>Особливого значення у зв’язку із цим набуває формування в країні системи «</w:t>
      </w:r>
      <w:r>
        <w:rPr>
          <w:b/>
          <w:i/>
          <w:sz w:val="22"/>
          <w:szCs w:val="22"/>
        </w:rPr>
        <w:t>електронного урядування</w:t>
      </w:r>
      <w:r>
        <w:rPr>
          <w:sz w:val="22"/>
          <w:szCs w:val="22"/>
        </w:rPr>
        <w:t>»</w:t>
      </w:r>
      <w:r w:rsidR="00DD44BC">
        <w:rPr>
          <w:sz w:val="22"/>
          <w:szCs w:val="22"/>
        </w:rPr>
        <w:t xml:space="preserve">, для забезпечення підвалин якого необхідне </w:t>
      </w:r>
      <w:r>
        <w:rPr>
          <w:sz w:val="22"/>
          <w:szCs w:val="22"/>
        </w:rPr>
        <w:t xml:space="preserve">використання нових </w:t>
      </w:r>
      <w:r>
        <w:rPr>
          <w:spacing w:val="-2"/>
          <w:sz w:val="22"/>
          <w:szCs w:val="22"/>
        </w:rPr>
        <w:t xml:space="preserve">інформаційних технологій для підтримки </w:t>
      </w:r>
      <w:r>
        <w:rPr>
          <w:b/>
          <w:i/>
          <w:spacing w:val="-2"/>
          <w:sz w:val="22"/>
          <w:szCs w:val="22"/>
        </w:rPr>
        <w:t>інформаційно-аналітичної діяльності</w:t>
      </w:r>
      <w:r>
        <w:rPr>
          <w:b/>
          <w:i/>
          <w:sz w:val="22"/>
          <w:szCs w:val="22"/>
        </w:rPr>
        <w:t xml:space="preserve"> </w:t>
      </w:r>
      <w:r>
        <w:rPr>
          <w:sz w:val="22"/>
          <w:szCs w:val="22"/>
        </w:rPr>
        <w:t>органів державної влади та створення в них відповідних</w:t>
      </w:r>
      <w:r>
        <w:rPr>
          <w:b/>
          <w:i/>
          <w:sz w:val="22"/>
          <w:szCs w:val="22"/>
        </w:rPr>
        <w:t xml:space="preserve"> автоматизованих інформаційно-аналітичних систем</w:t>
      </w:r>
      <w:r>
        <w:rPr>
          <w:sz w:val="22"/>
          <w:szCs w:val="22"/>
        </w:rPr>
        <w:t xml:space="preserve"> (АІАС) як головних складових інфраструктури інформаційного простору державної влади. </w:t>
      </w:r>
    </w:p>
    <w:p w14:paraId="26352715" w14:textId="09DE9557" w:rsidR="00E11F1C" w:rsidRDefault="00DD44BC" w:rsidP="00DD44BC">
      <w:pPr>
        <w:pStyle w:val="311"/>
        <w:widowControl w:val="0"/>
        <w:spacing w:line="240" w:lineRule="auto"/>
        <w:ind w:firstLine="454"/>
        <w:rPr>
          <w:sz w:val="22"/>
          <w:szCs w:val="22"/>
        </w:rPr>
      </w:pPr>
      <w:r>
        <w:rPr>
          <w:sz w:val="22"/>
          <w:szCs w:val="22"/>
        </w:rPr>
        <w:t>Необхідність цього показує</w:t>
      </w:r>
      <w:r w:rsidR="00E11F1C">
        <w:rPr>
          <w:sz w:val="22"/>
          <w:szCs w:val="22"/>
        </w:rPr>
        <w:t xml:space="preserve"> досвід багатьох країн, зокрема, США, Канади, Німеччини, Естонії, Росії, ініціативи щодо формування інфраструктури інформаційного простору урядів країн Європейського Союзу </w:t>
      </w:r>
      <w:r w:rsidR="00E11F1C">
        <w:rPr>
          <w:sz w:val="22"/>
          <w:szCs w:val="22"/>
        </w:rPr>
        <w:lastRenderedPageBreak/>
        <w:t>та Співдружності Незалежних Держав.</w:t>
      </w:r>
    </w:p>
    <w:p w14:paraId="22E53695" w14:textId="28BBE059" w:rsidR="00E11F1C" w:rsidRDefault="00E11F1C" w:rsidP="00DD44BC">
      <w:pPr>
        <w:pStyle w:val="311"/>
        <w:spacing w:line="240" w:lineRule="auto"/>
        <w:ind w:firstLine="454"/>
        <w:rPr>
          <w:sz w:val="22"/>
        </w:rPr>
      </w:pPr>
      <w:r>
        <w:rPr>
          <w:sz w:val="22"/>
          <w:szCs w:val="22"/>
        </w:rPr>
        <w:t>Інформатизація країни дозволяє зробити реальністю</w:t>
      </w:r>
      <w:r>
        <w:rPr>
          <w:b/>
          <w:i/>
          <w:sz w:val="22"/>
          <w:szCs w:val="22"/>
        </w:rPr>
        <w:t xml:space="preserve"> </w:t>
      </w:r>
      <w:r>
        <w:rPr>
          <w:sz w:val="22"/>
          <w:szCs w:val="22"/>
        </w:rPr>
        <w:t>й</w:t>
      </w:r>
      <w:r>
        <w:rPr>
          <w:b/>
          <w:i/>
          <w:sz w:val="22"/>
          <w:szCs w:val="22"/>
        </w:rPr>
        <w:t xml:space="preserve"> </w:t>
      </w:r>
      <w:r>
        <w:rPr>
          <w:sz w:val="22"/>
          <w:szCs w:val="22"/>
        </w:rPr>
        <w:t xml:space="preserve">формування та розвиток </w:t>
      </w:r>
      <w:r>
        <w:rPr>
          <w:b/>
          <w:i/>
          <w:sz w:val="22"/>
          <w:szCs w:val="22"/>
        </w:rPr>
        <w:t>інфраструктури</w:t>
      </w:r>
      <w:r>
        <w:rPr>
          <w:b/>
          <w:sz w:val="22"/>
          <w:szCs w:val="22"/>
        </w:rPr>
        <w:t xml:space="preserve"> </w:t>
      </w:r>
      <w:r>
        <w:rPr>
          <w:b/>
          <w:i/>
          <w:sz w:val="22"/>
          <w:szCs w:val="22"/>
        </w:rPr>
        <w:t>національного інформаційного простору держави</w:t>
      </w:r>
      <w:r>
        <w:rPr>
          <w:sz w:val="22"/>
          <w:szCs w:val="22"/>
        </w:rPr>
        <w:t xml:space="preserve">, що в сучасних умовах стає безпосереднім чинником не лише економічного зростання, соціально-політичної стабільності та розвитку демократичних засад в управлінні державою, а й забезпечення національної безпеки. </w:t>
      </w:r>
      <w:r w:rsidR="00DD44BC">
        <w:rPr>
          <w:sz w:val="22"/>
        </w:rPr>
        <w:t>За</w:t>
      </w:r>
      <w:r>
        <w:rPr>
          <w:sz w:val="22"/>
        </w:rPr>
        <w:t xml:space="preserve"> цих умов актуальним стає пошук ефективних технологічних рішень, здатних забезпечити економічну та інформаційну безпеку держави та суспільства. </w:t>
      </w:r>
    </w:p>
    <w:p w14:paraId="4E6BBE55" w14:textId="4651FD23" w:rsidR="00E11F1C" w:rsidRDefault="00E11F1C">
      <w:pPr>
        <w:spacing w:before="0" w:after="0"/>
        <w:ind w:firstLine="426"/>
        <w:jc w:val="both"/>
        <w:rPr>
          <w:sz w:val="22"/>
        </w:rPr>
      </w:pPr>
      <w:r>
        <w:rPr>
          <w:sz w:val="22"/>
        </w:rPr>
        <w:t xml:space="preserve">На ринку ПЗ поступово отримали домінуюче становище пропозиції ПЗ на основі </w:t>
      </w:r>
      <w:r>
        <w:rPr>
          <w:b/>
          <w:i/>
          <w:sz w:val="22"/>
        </w:rPr>
        <w:t>закритого коду й закритих форматів даних</w:t>
      </w:r>
      <w:r>
        <w:rPr>
          <w:sz w:val="22"/>
        </w:rPr>
        <w:t xml:space="preserve"> як однієї з форм інтелектуальної власності – „</w:t>
      </w:r>
      <w:proofErr w:type="spellStart"/>
      <w:r>
        <w:rPr>
          <w:sz w:val="22"/>
        </w:rPr>
        <w:t>пропрієтарної</w:t>
      </w:r>
      <w:proofErr w:type="spellEnd"/>
      <w:r>
        <w:rPr>
          <w:sz w:val="22"/>
        </w:rPr>
        <w:t xml:space="preserve">”. В умовах сьогодення загострилося чимало проблем, пов’язаних з використанням такого ПЗ,  зокрема пов’язаних з  безпекою, економією коштів, розвитком конкуренції на ринку, тому актуальним стало питання використання </w:t>
      </w:r>
      <w:r>
        <w:rPr>
          <w:b/>
          <w:i/>
          <w:sz w:val="22"/>
        </w:rPr>
        <w:t>вільного</w:t>
      </w:r>
      <w:r w:rsidR="00DD44BC">
        <w:rPr>
          <w:b/>
          <w:i/>
          <w:sz w:val="22"/>
        </w:rPr>
        <w:t>/відкритого</w:t>
      </w:r>
      <w:r>
        <w:rPr>
          <w:b/>
          <w:i/>
          <w:sz w:val="22"/>
        </w:rPr>
        <w:t xml:space="preserve"> </w:t>
      </w:r>
      <w:r>
        <w:rPr>
          <w:sz w:val="22"/>
        </w:rPr>
        <w:t>та</w:t>
      </w:r>
      <w:r>
        <w:rPr>
          <w:i/>
          <w:sz w:val="22"/>
        </w:rPr>
        <w:t xml:space="preserve"> </w:t>
      </w:r>
      <w:r>
        <w:rPr>
          <w:b/>
          <w:i/>
          <w:sz w:val="22"/>
        </w:rPr>
        <w:t xml:space="preserve">відкритих форматів даних </w:t>
      </w:r>
      <w:r>
        <w:rPr>
          <w:sz w:val="22"/>
        </w:rPr>
        <w:t xml:space="preserve">як альтернативи </w:t>
      </w:r>
      <w:r w:rsidR="00DD44BC">
        <w:rPr>
          <w:sz w:val="22"/>
        </w:rPr>
        <w:t>«</w:t>
      </w:r>
      <w:r>
        <w:rPr>
          <w:sz w:val="22"/>
        </w:rPr>
        <w:t>закритому ПЗ</w:t>
      </w:r>
      <w:r w:rsidR="00DD44BC">
        <w:rPr>
          <w:sz w:val="22"/>
        </w:rPr>
        <w:t>»</w:t>
      </w:r>
      <w:r>
        <w:rPr>
          <w:sz w:val="22"/>
        </w:rPr>
        <w:t>.</w:t>
      </w:r>
    </w:p>
    <w:p w14:paraId="1671924E" w14:textId="507879D8" w:rsidR="00E11F1C" w:rsidRDefault="00E11F1C">
      <w:pPr>
        <w:spacing w:before="0" w:after="0"/>
        <w:ind w:firstLine="426"/>
        <w:jc w:val="both"/>
        <w:rPr>
          <w:sz w:val="22"/>
        </w:rPr>
      </w:pPr>
      <w:r>
        <w:rPr>
          <w:sz w:val="22"/>
        </w:rPr>
        <w:t>Вільне</w:t>
      </w:r>
      <w:r w:rsidR="00DD44BC">
        <w:rPr>
          <w:sz w:val="22"/>
        </w:rPr>
        <w:t>/</w:t>
      </w:r>
      <w:r>
        <w:rPr>
          <w:sz w:val="22"/>
        </w:rPr>
        <w:t>відкрите програмне забезпечення (</w:t>
      </w:r>
      <w:proofErr w:type="spellStart"/>
      <w:r>
        <w:rPr>
          <w:i/>
          <w:sz w:val="22"/>
        </w:rPr>
        <w:t>free</w:t>
      </w:r>
      <w:proofErr w:type="spellEnd"/>
      <w:r>
        <w:rPr>
          <w:i/>
          <w:sz w:val="22"/>
        </w:rPr>
        <w:t xml:space="preserve"> </w:t>
      </w:r>
      <w:proofErr w:type="spellStart"/>
      <w:r>
        <w:rPr>
          <w:i/>
          <w:sz w:val="22"/>
        </w:rPr>
        <w:t>open</w:t>
      </w:r>
      <w:proofErr w:type="spellEnd"/>
      <w:r>
        <w:rPr>
          <w:i/>
          <w:sz w:val="22"/>
        </w:rPr>
        <w:t xml:space="preserve"> </w:t>
      </w:r>
      <w:proofErr w:type="spellStart"/>
      <w:r>
        <w:rPr>
          <w:i/>
          <w:sz w:val="22"/>
        </w:rPr>
        <w:t>source</w:t>
      </w:r>
      <w:proofErr w:type="spellEnd"/>
      <w:r>
        <w:rPr>
          <w:i/>
          <w:sz w:val="22"/>
        </w:rPr>
        <w:t xml:space="preserve"> </w:t>
      </w:r>
      <w:proofErr w:type="spellStart"/>
      <w:r>
        <w:rPr>
          <w:i/>
          <w:sz w:val="22"/>
        </w:rPr>
        <w:t>software</w:t>
      </w:r>
      <w:proofErr w:type="spellEnd"/>
      <w:r>
        <w:rPr>
          <w:i/>
          <w:sz w:val="22"/>
        </w:rPr>
        <w:t xml:space="preserve"> - FOSS</w:t>
      </w:r>
      <w:r>
        <w:rPr>
          <w:sz w:val="22"/>
        </w:rPr>
        <w:t xml:space="preserve">) – це спосіб розробки ПЗ, за якого створюваний вихідний код програм є відкритим, тобто загальнодоступним для перегляду та зміни. Це дозволяє усім бажаючим використовувати вже створений код для власних потреб і, можливо, бути «співавтором» розробки відкритої програми. </w:t>
      </w:r>
    </w:p>
    <w:p w14:paraId="1E06827F" w14:textId="6189A7DB" w:rsidR="00E11F1C" w:rsidRDefault="00DD44BC">
      <w:pPr>
        <w:spacing w:before="0" w:after="0"/>
        <w:ind w:firstLine="426"/>
        <w:jc w:val="both"/>
        <w:rPr>
          <w:sz w:val="22"/>
        </w:rPr>
      </w:pPr>
      <w:r>
        <w:rPr>
          <w:sz w:val="22"/>
        </w:rPr>
        <w:t>ВПЗ зазвичай</w:t>
      </w:r>
      <w:r w:rsidR="00E11F1C">
        <w:rPr>
          <w:sz w:val="22"/>
        </w:rPr>
        <w:t xml:space="preserve"> асоціюється з операційною системою </w:t>
      </w:r>
      <w:proofErr w:type="spellStart"/>
      <w:r w:rsidR="00E11F1C">
        <w:rPr>
          <w:sz w:val="22"/>
        </w:rPr>
        <w:t>Linux</w:t>
      </w:r>
      <w:proofErr w:type="spellEnd"/>
      <w:r w:rsidR="00E11F1C">
        <w:rPr>
          <w:sz w:val="22"/>
        </w:rPr>
        <w:t xml:space="preserve">, </w:t>
      </w:r>
      <w:r>
        <w:rPr>
          <w:sz w:val="22"/>
        </w:rPr>
        <w:t xml:space="preserve">про вихід якої було </w:t>
      </w:r>
      <w:proofErr w:type="spellStart"/>
      <w:r>
        <w:rPr>
          <w:sz w:val="22"/>
        </w:rPr>
        <w:t>заявдено</w:t>
      </w:r>
      <w:proofErr w:type="spellEnd"/>
      <w:r>
        <w:rPr>
          <w:sz w:val="22"/>
        </w:rPr>
        <w:t xml:space="preserve"> у 1991 році. Її </w:t>
      </w:r>
      <w:r w:rsidR="00E11F1C">
        <w:rPr>
          <w:sz w:val="22"/>
        </w:rPr>
        <w:t xml:space="preserve">ядро якої було відкрито в мережі Інтернет, чим було забезпечено передумови альтернативності ПЗ, доступ до вихідного коду якого обмежений його власником. Величезний інтерес фахівців і користувачів до застосування </w:t>
      </w:r>
      <w:proofErr w:type="spellStart"/>
      <w:r w:rsidR="00E11F1C">
        <w:rPr>
          <w:sz w:val="22"/>
        </w:rPr>
        <w:t>Linux</w:t>
      </w:r>
      <w:proofErr w:type="spellEnd"/>
      <w:r w:rsidR="00E11F1C">
        <w:rPr>
          <w:sz w:val="22"/>
        </w:rPr>
        <w:t xml:space="preserve"> та іншого ПЗ на цій платформі зумовлено низкою переваг </w:t>
      </w:r>
      <w:proofErr w:type="spellStart"/>
      <w:r w:rsidR="00E11F1C">
        <w:rPr>
          <w:sz w:val="22"/>
        </w:rPr>
        <w:t>Linux</w:t>
      </w:r>
      <w:proofErr w:type="spellEnd"/>
      <w:r w:rsidR="00E11F1C">
        <w:rPr>
          <w:sz w:val="22"/>
        </w:rPr>
        <w:t xml:space="preserve">, таких як безкоштовність (або помірна плата), значна кількість можливостей, успадкованих від сімейства операційних систем </w:t>
      </w:r>
      <w:proofErr w:type="spellStart"/>
      <w:r w:rsidR="00E11F1C">
        <w:rPr>
          <w:sz w:val="22"/>
        </w:rPr>
        <w:t>Unix</w:t>
      </w:r>
      <w:proofErr w:type="spellEnd"/>
      <w:r w:rsidR="00E11F1C">
        <w:rPr>
          <w:sz w:val="22"/>
        </w:rPr>
        <w:t xml:space="preserve">, що стали для </w:t>
      </w:r>
      <w:proofErr w:type="spellStart"/>
      <w:r w:rsidR="00E11F1C">
        <w:rPr>
          <w:sz w:val="22"/>
        </w:rPr>
        <w:t>Linux</w:t>
      </w:r>
      <w:proofErr w:type="spellEnd"/>
      <w:r w:rsidR="00E11F1C">
        <w:rPr>
          <w:sz w:val="22"/>
        </w:rPr>
        <w:t xml:space="preserve"> прототипом, сумісність із стандартом POSIX і стійкість для вірусів.</w:t>
      </w:r>
    </w:p>
    <w:p w14:paraId="7AC8F28A" w14:textId="77777777" w:rsidR="00E11F1C" w:rsidRDefault="00E11F1C" w:rsidP="00DD44BC">
      <w:pPr>
        <w:widowControl w:val="0"/>
        <w:spacing w:before="0" w:after="0"/>
        <w:ind w:firstLine="425"/>
        <w:jc w:val="both"/>
        <w:rPr>
          <w:sz w:val="22"/>
        </w:rPr>
      </w:pPr>
      <w:r>
        <w:rPr>
          <w:sz w:val="22"/>
        </w:rPr>
        <w:t xml:space="preserve">Використовуючи ВПЗ не треба чекати, доки, як то буває з корпораціями-постачальниками комерційного ПЗ, будуть реалізовані  конкретні можливості або виправлені небезпечні помилки. Користувачі вільних програм мають можливість самостійно вирішувати виникаючі проблеми. Крім того, програми з відкритим кодом, завдяки зусиллям розроблювачів-користувачів в усьому світі, часто-густо перевершують за своїми технічними характеристиками кращі комерційні аналоги. </w:t>
      </w:r>
    </w:p>
    <w:p w14:paraId="0A0D7F03" w14:textId="77777777" w:rsidR="00E11F1C" w:rsidRDefault="00E11F1C" w:rsidP="00DD44BC">
      <w:pPr>
        <w:widowControl w:val="0"/>
        <w:spacing w:before="0" w:after="0"/>
        <w:ind w:firstLine="425"/>
        <w:jc w:val="both"/>
        <w:rPr>
          <w:sz w:val="22"/>
        </w:rPr>
      </w:pPr>
      <w:r>
        <w:rPr>
          <w:sz w:val="22"/>
        </w:rPr>
        <w:lastRenderedPageBreak/>
        <w:t xml:space="preserve">Наведені чинники, а також жорсткість вимог щодо використання інтелектуальної власності й дотримання авторських прав у сфері програмного забезпечення,  його безпеки викликає підвищений інтерес до програмних продуктів на основі відкритого коду, які стають все більш популярними. Про це свідчать дослідження багатьох світових аналітичних компаній, публікації в Інтернеті та фахових виданнях, активізація просування своїх FOSS-рішень провідними світовими виробниками засобів ІКТ. </w:t>
      </w:r>
    </w:p>
    <w:p w14:paraId="012DB73A" w14:textId="77777777" w:rsidR="00E11F1C" w:rsidRDefault="00E11F1C">
      <w:pPr>
        <w:spacing w:before="0" w:after="0"/>
        <w:ind w:firstLine="426"/>
        <w:jc w:val="both"/>
        <w:rPr>
          <w:sz w:val="22"/>
        </w:rPr>
      </w:pPr>
      <w:r>
        <w:rPr>
          <w:sz w:val="22"/>
        </w:rPr>
        <w:t>Підвищений інтерес до FOSS-рішень та значну активність у цьому напрямку особливо проявляють країни Європейського Союзу, де існує найбільша кількість ініціатив щодо підтримки відкритого ПЗ та прийнято чимало державних рішень і запроваджено реальні проекти.</w:t>
      </w:r>
    </w:p>
    <w:p w14:paraId="51DAEAA2" w14:textId="3AD500DA" w:rsidR="00E11F1C" w:rsidRDefault="00E11F1C" w:rsidP="00DD44BC">
      <w:pPr>
        <w:widowControl w:val="0"/>
        <w:spacing w:before="0" w:after="0"/>
        <w:ind w:firstLine="425"/>
        <w:jc w:val="both"/>
        <w:rPr>
          <w:sz w:val="22"/>
        </w:rPr>
      </w:pPr>
      <w:r>
        <w:rPr>
          <w:sz w:val="22"/>
        </w:rPr>
        <w:t xml:space="preserve">У Парижі на конференції </w:t>
      </w:r>
      <w:proofErr w:type="spellStart"/>
      <w:r>
        <w:rPr>
          <w:sz w:val="22"/>
        </w:rPr>
        <w:t>Open</w:t>
      </w:r>
      <w:proofErr w:type="spellEnd"/>
      <w:r>
        <w:rPr>
          <w:sz w:val="22"/>
        </w:rPr>
        <w:t xml:space="preserve"> </w:t>
      </w:r>
      <w:proofErr w:type="spellStart"/>
      <w:r>
        <w:rPr>
          <w:sz w:val="22"/>
        </w:rPr>
        <w:t>World</w:t>
      </w:r>
      <w:proofErr w:type="spellEnd"/>
      <w:r>
        <w:rPr>
          <w:sz w:val="22"/>
        </w:rPr>
        <w:t xml:space="preserve"> </w:t>
      </w:r>
      <w:proofErr w:type="spellStart"/>
      <w:r>
        <w:rPr>
          <w:sz w:val="22"/>
        </w:rPr>
        <w:t>Forum</w:t>
      </w:r>
      <w:proofErr w:type="spellEnd"/>
      <w:r>
        <w:rPr>
          <w:sz w:val="22"/>
        </w:rPr>
        <w:t xml:space="preserve"> було представлено доповідь «2020 FLOSS </w:t>
      </w:r>
      <w:proofErr w:type="spellStart"/>
      <w:r>
        <w:rPr>
          <w:sz w:val="22"/>
        </w:rPr>
        <w:t>Roadmap</w:t>
      </w:r>
      <w:proofErr w:type="spellEnd"/>
      <w:r>
        <w:rPr>
          <w:sz w:val="22"/>
        </w:rPr>
        <w:t>», присвячену етапам розвитку безкоштовного вільного, відкритого програмного забезпечення (</w:t>
      </w:r>
      <w:proofErr w:type="spellStart"/>
      <w:r>
        <w:rPr>
          <w:sz w:val="22"/>
        </w:rPr>
        <w:t>Free</w:t>
      </w:r>
      <w:proofErr w:type="spellEnd"/>
      <w:r>
        <w:rPr>
          <w:sz w:val="22"/>
        </w:rPr>
        <w:t xml:space="preserve">, </w:t>
      </w:r>
      <w:proofErr w:type="spellStart"/>
      <w:r>
        <w:rPr>
          <w:sz w:val="22"/>
        </w:rPr>
        <w:t>Libre</w:t>
      </w:r>
      <w:proofErr w:type="spellEnd"/>
      <w:r>
        <w:rPr>
          <w:sz w:val="22"/>
        </w:rPr>
        <w:t xml:space="preserve"> </w:t>
      </w:r>
      <w:proofErr w:type="spellStart"/>
      <w:r>
        <w:rPr>
          <w:sz w:val="22"/>
        </w:rPr>
        <w:t>and</w:t>
      </w:r>
      <w:proofErr w:type="spellEnd"/>
      <w:r>
        <w:rPr>
          <w:sz w:val="22"/>
        </w:rPr>
        <w:t xml:space="preserve"> </w:t>
      </w:r>
      <w:proofErr w:type="spellStart"/>
      <w:r>
        <w:rPr>
          <w:sz w:val="22"/>
        </w:rPr>
        <w:t>Open-Source</w:t>
      </w:r>
      <w:proofErr w:type="spellEnd"/>
      <w:r>
        <w:rPr>
          <w:sz w:val="22"/>
        </w:rPr>
        <w:t xml:space="preserve"> </w:t>
      </w:r>
      <w:proofErr w:type="spellStart"/>
      <w:r>
        <w:rPr>
          <w:sz w:val="22"/>
        </w:rPr>
        <w:t>Software</w:t>
      </w:r>
      <w:proofErr w:type="spellEnd"/>
      <w:r>
        <w:rPr>
          <w:sz w:val="22"/>
        </w:rPr>
        <w:t xml:space="preserve">, FLOSS) до 2020 р. і в якій були зроблені оптимістичні прогнози щодо майбутнього FLOSS. Дана категорія ПЗ стане одним з домінуючих напрямків програмної індустрії; дозволить усунути «цифрову нерівність» між багатими й бідними; завдяки суцільному поширенню соціальних мереж і відкритих «хмарних» сервісів люди зможуть взаємодіяти з представниками уряду та бізнесу; у технічних директорів компаній зникнуть проблеми, пов’язані з залежністю від обмеженої групи вендорів програмних рішень; на FLOSS будуть будуватися «зелені» центри обробки даних і увесь бізнес з мінімальним впливом на екологію. Вважається, що досягнення цих цілей можливе за співробітництво прихильників ідеї відкритого коду з інвесторами, законодавцями, урядовцями та системою освіти. </w:t>
      </w:r>
    </w:p>
    <w:p w14:paraId="56683C64" w14:textId="77777777" w:rsidR="00E11F1C" w:rsidRDefault="00E11F1C">
      <w:pPr>
        <w:spacing w:before="0" w:after="0"/>
        <w:ind w:firstLine="426"/>
        <w:jc w:val="both"/>
        <w:rPr>
          <w:sz w:val="22"/>
        </w:rPr>
      </w:pPr>
      <w:r>
        <w:rPr>
          <w:sz w:val="22"/>
        </w:rPr>
        <w:t>Україна не може залишатись на узбіччі глобальних процесів. На це спрямовані положення Закону України «Про Основні засади розвитку інформаційного суспільства в Україні на 2007–2015 роки», Плану заходів з виконання завдань, передбачених вказаним Законом, затвердженого розпорядженням Кабінету Міністрів України від 15 серпня 2007р.  № 653</w:t>
      </w:r>
      <w:r>
        <w:rPr>
          <w:bCs/>
          <w:sz w:val="22"/>
        </w:rPr>
        <w:t xml:space="preserve">-р, </w:t>
      </w:r>
      <w:r>
        <w:rPr>
          <w:sz w:val="22"/>
        </w:rPr>
        <w:t>Доктрини інформаційної безпеки України, де проголошується протекціоністська політика з підтримки діяльності вітчизняних виробників засобів інформатизації й захисту інформації з одночасним здійсненням заходів із захисту державних органів від проникнення до них неякісних засобів інформатизації і інформаційних продуктів, з протидії інформаційної експансії інших країн тощо.</w:t>
      </w:r>
    </w:p>
    <w:p w14:paraId="77E1B113" w14:textId="6310623D" w:rsidR="00E11F1C" w:rsidRDefault="00DD44BC" w:rsidP="00DD44BC">
      <w:pPr>
        <w:widowControl w:val="0"/>
        <w:spacing w:before="0" w:after="0"/>
        <w:ind w:firstLine="425"/>
        <w:jc w:val="both"/>
        <w:rPr>
          <w:sz w:val="22"/>
        </w:rPr>
      </w:pPr>
      <w:r>
        <w:rPr>
          <w:sz w:val="22"/>
        </w:rPr>
        <w:t>Наголос</w:t>
      </w:r>
      <w:r w:rsidR="00E11F1C">
        <w:rPr>
          <w:sz w:val="22"/>
        </w:rPr>
        <w:t xml:space="preserve"> на використанні ВПЗ робиться й у Програмах діяльності </w:t>
      </w:r>
      <w:r w:rsidR="00E11F1C">
        <w:rPr>
          <w:sz w:val="22"/>
        </w:rPr>
        <w:lastRenderedPageBreak/>
        <w:t>Кабінету Міністрів України, прийнятих останніми роками, де, зокрема, зазначається, що впровадження в органах державної влади ВПЗ дозволить зменшити рівень використання неліцензійного програмного забезпечення та видатки бюджету на його легалізацію.</w:t>
      </w:r>
    </w:p>
    <w:p w14:paraId="2853238F" w14:textId="77777777" w:rsidR="00E11F1C" w:rsidRDefault="00E11F1C">
      <w:pPr>
        <w:spacing w:before="0" w:after="0"/>
        <w:ind w:firstLine="426"/>
        <w:jc w:val="both"/>
        <w:rPr>
          <w:sz w:val="22"/>
        </w:rPr>
      </w:pPr>
      <w:r>
        <w:rPr>
          <w:bCs/>
          <w:sz w:val="22"/>
        </w:rPr>
        <w:t xml:space="preserve">Впровадження ВПЗ </w:t>
      </w:r>
      <w:r>
        <w:rPr>
          <w:sz w:val="22"/>
        </w:rPr>
        <w:t>сприятиме виконанню Україною зобов’язань, прийнятих на вищому рівні під час Всесвітнього саміту з питань інформаційного суспільства (ВСІС, Женева, 8-12 грудня 2003 р., Туніс, 16-18 жовтня 2005 р.).</w:t>
      </w:r>
    </w:p>
    <w:p w14:paraId="3FF6D520" w14:textId="77777777" w:rsidR="00E11F1C" w:rsidRDefault="00E11F1C">
      <w:pPr>
        <w:spacing w:before="0" w:after="0"/>
        <w:ind w:firstLine="454"/>
        <w:jc w:val="both"/>
        <w:rPr>
          <w:sz w:val="22"/>
          <w:szCs w:val="22"/>
        </w:rPr>
      </w:pPr>
      <w:r>
        <w:rPr>
          <w:sz w:val="22"/>
          <w:szCs w:val="22"/>
        </w:rPr>
        <w:t xml:space="preserve">Значна увага до розвитку інфраструктури інформаційного простору держави, інформатизації різних сфер діяльності, пошуку шляхів розвитку вітчизняної індустрії ПЗ  як з боку керівників країни, так і з боку науковців, фахівців з інформатики та пересічних користувачів спричинила написання цієї книги. </w:t>
      </w:r>
    </w:p>
    <w:p w14:paraId="7B5AFD65" w14:textId="77777777" w:rsidR="00E11F1C" w:rsidRDefault="00E11F1C">
      <w:pPr>
        <w:spacing w:before="0" w:after="0"/>
        <w:ind w:firstLine="454"/>
        <w:jc w:val="both"/>
        <w:rPr>
          <w:rStyle w:val="30"/>
          <w:sz w:val="22"/>
          <w:szCs w:val="28"/>
        </w:rPr>
      </w:pPr>
      <w:r>
        <w:rPr>
          <w:sz w:val="22"/>
          <w:szCs w:val="22"/>
        </w:rPr>
        <w:t xml:space="preserve">Вона присвячена розв’язанню важливої проблеми національної безпеки — </w:t>
      </w:r>
      <w:r>
        <w:rPr>
          <w:sz w:val="22"/>
        </w:rPr>
        <w:t>розробці методологічних та технологічних основ використання відкритого (вільного) програмного забезпечення</w:t>
      </w:r>
      <w:r>
        <w:rPr>
          <w:rFonts w:ascii="Arial" w:hAnsi="Arial" w:cs="Arial"/>
          <w:color w:val="333333"/>
          <w:sz w:val="22"/>
        </w:rPr>
        <w:t xml:space="preserve"> </w:t>
      </w:r>
      <w:r>
        <w:rPr>
          <w:sz w:val="22"/>
        </w:rPr>
        <w:t xml:space="preserve">та відкритих форматів даних як основи інтенсифікації розвитку </w:t>
      </w:r>
      <w:r>
        <w:rPr>
          <w:rStyle w:val="30"/>
          <w:sz w:val="22"/>
          <w:szCs w:val="28"/>
        </w:rPr>
        <w:t>інфраструктури інформаційного простору України</w:t>
      </w:r>
      <w:r>
        <w:rPr>
          <w:sz w:val="22"/>
        </w:rPr>
        <w:t xml:space="preserve"> для забезпечення необхідного рівня інформатизації країни та її інформаційної безпеки</w:t>
      </w:r>
      <w:r>
        <w:rPr>
          <w:rStyle w:val="30"/>
          <w:sz w:val="22"/>
          <w:szCs w:val="28"/>
        </w:rPr>
        <w:t>.</w:t>
      </w:r>
    </w:p>
    <w:p w14:paraId="6CB8048C" w14:textId="77777777" w:rsidR="00E11F1C" w:rsidRDefault="00E11F1C">
      <w:pPr>
        <w:pStyle w:val="35"/>
        <w:rPr>
          <w:szCs w:val="22"/>
        </w:rPr>
      </w:pPr>
      <w:r>
        <w:rPr>
          <w:szCs w:val="22"/>
        </w:rPr>
        <w:t xml:space="preserve">У розділі 1 на основі огляду літератури за темою проведено аналіз </w:t>
      </w:r>
      <w:r>
        <w:t>проблем  розвитку  інфраструктури  програмного  забезпечення  в світі та в Україні</w:t>
      </w:r>
      <w:r>
        <w:rPr>
          <w:szCs w:val="22"/>
        </w:rPr>
        <w:t xml:space="preserve">, проаналізовано шляхи розвитку програмного забезпечення  та розглянуто </w:t>
      </w:r>
      <w:r>
        <w:rPr>
          <w:bCs/>
          <w:szCs w:val="22"/>
        </w:rPr>
        <w:t>особливості функціонування та вдосконалення ринку програмного забезпечення в сучасних умовах</w:t>
      </w:r>
      <w:r>
        <w:rPr>
          <w:szCs w:val="22"/>
        </w:rPr>
        <w:t>; доводиться, що програмне забезпечення здійснює суттєвий вплив на формування інфраструктури інформаційного простору державної влади та пов’язане з з</w:t>
      </w:r>
      <w:r>
        <w:rPr>
          <w:bCs/>
          <w:szCs w:val="22"/>
        </w:rPr>
        <w:t>агрозами безпеці держави</w:t>
      </w:r>
      <w:r>
        <w:rPr>
          <w:szCs w:val="22"/>
        </w:rPr>
        <w:t xml:space="preserve">. </w:t>
      </w:r>
    </w:p>
    <w:p w14:paraId="6A936E9C" w14:textId="77777777" w:rsidR="00E11F1C" w:rsidRDefault="00E11F1C">
      <w:pPr>
        <w:pStyle w:val="35"/>
      </w:pPr>
      <w:r>
        <w:t>У розділі 2 проаналізовано стан поширення та  використання програмного забезпечення з відкритим кодом в країнах світу, розглянуто основні види ліцензій на вільне ПЗ, проведено ознайомлення зі світовим досвідом реалізації державної політики з впровадження  ВПЗ у державному секторі та визначено на цій базі основні п</w:t>
      </w:r>
      <w:r>
        <w:rPr>
          <w:kern w:val="1"/>
        </w:rPr>
        <w:t>ереваги використання ВПЗ для державних органів</w:t>
      </w:r>
      <w:r>
        <w:t>.</w:t>
      </w:r>
    </w:p>
    <w:p w14:paraId="35074B56" w14:textId="77777777" w:rsidR="00E11F1C" w:rsidRDefault="00E11F1C">
      <w:pPr>
        <w:pStyle w:val="35"/>
        <w:rPr>
          <w:bCs/>
        </w:rPr>
      </w:pPr>
      <w:r>
        <w:t>У розділі 3 проведено аналіз та оцінку</w:t>
      </w:r>
      <w:r>
        <w:rPr>
          <w:color w:val="FF0000"/>
        </w:rPr>
        <w:t xml:space="preserve"> </w:t>
      </w:r>
      <w:r>
        <w:t xml:space="preserve">базових рішень вільного програмного забезпечення як альтернативних </w:t>
      </w:r>
      <w:proofErr w:type="spellStart"/>
      <w:r>
        <w:t>пропрієтарному</w:t>
      </w:r>
      <w:proofErr w:type="spellEnd"/>
      <w:r>
        <w:t xml:space="preserve"> програмному </w:t>
      </w:r>
      <w:proofErr w:type="spellStart"/>
      <w:r>
        <w:t>забезпеченню,проведено</w:t>
      </w:r>
      <w:proofErr w:type="spellEnd"/>
      <w:r>
        <w:t xml:space="preserve"> п</w:t>
      </w:r>
      <w:r>
        <w:rPr>
          <w:szCs w:val="22"/>
        </w:rPr>
        <w:t xml:space="preserve">орівняльний аналіз використання базових рішень вільного та </w:t>
      </w:r>
      <w:proofErr w:type="spellStart"/>
      <w:r>
        <w:rPr>
          <w:szCs w:val="22"/>
        </w:rPr>
        <w:t>пропрієтарного</w:t>
      </w:r>
      <w:proofErr w:type="spellEnd"/>
      <w:r>
        <w:rPr>
          <w:szCs w:val="22"/>
        </w:rPr>
        <w:t xml:space="preserve"> ПЗ</w:t>
      </w:r>
      <w:r>
        <w:t xml:space="preserve"> та о</w:t>
      </w:r>
      <w:r>
        <w:rPr>
          <w:szCs w:val="22"/>
        </w:rPr>
        <w:t>цінку ефективності вибраних рішень</w:t>
      </w:r>
      <w:r>
        <w:rPr>
          <w:bCs/>
        </w:rPr>
        <w:t>.</w:t>
      </w:r>
    </w:p>
    <w:p w14:paraId="73E1F4F6" w14:textId="77777777" w:rsidR="00E11F1C" w:rsidRDefault="00E11F1C" w:rsidP="00DC4BED">
      <w:pPr>
        <w:pStyle w:val="35"/>
        <w:widowControl w:val="0"/>
      </w:pPr>
      <w:r>
        <w:rPr>
          <w:szCs w:val="22"/>
        </w:rPr>
        <w:t xml:space="preserve">У розділі 4 проведено </w:t>
      </w:r>
      <w:r>
        <w:t>дослідження ринку надання послуг з розро</w:t>
      </w:r>
      <w:r>
        <w:lastRenderedPageBreak/>
        <w:t>блення, поставки та супроводу вільного ПЗ в Україні з урахуванням економічного, технічного та організаційного аспектів, здійснено а</w:t>
      </w:r>
      <w:r>
        <w:rPr>
          <w:szCs w:val="22"/>
        </w:rPr>
        <w:t>наліз основних чинників, що впливають на ринок  програмного забезпечення, проведено його загальний огляд, а також умов ринку та суб’єктів діяльності. Також визначено перспективи й переваги бізнесу, заснованого на ВПЗ, можливі рішення в напрямку застосування вільного ПЗ для розвитку вітчизняного ІТ-ринку в цілому та його державного сектору</w:t>
      </w:r>
      <w:r>
        <w:t>.</w:t>
      </w:r>
    </w:p>
    <w:p w14:paraId="3E7F6F96" w14:textId="77777777" w:rsidR="00E11F1C" w:rsidRDefault="00E11F1C">
      <w:pPr>
        <w:pStyle w:val="35"/>
      </w:pPr>
      <w:r>
        <w:t xml:space="preserve">У розділі 5 розглянуто заходи, спрямовані на розвиток інфраструктури вільного програмного забезпечення,  запропоновано </w:t>
      </w:r>
      <w:r>
        <w:rPr>
          <w:szCs w:val="22"/>
        </w:rPr>
        <w:t>основні шляхи розвитку ринку ВПЗ та з</w:t>
      </w:r>
      <w:r>
        <w:rPr>
          <w:bCs/>
          <w:szCs w:val="22"/>
        </w:rPr>
        <w:t xml:space="preserve">аходи щодо створення інфраструктури для </w:t>
      </w:r>
      <w:r>
        <w:rPr>
          <w:szCs w:val="22"/>
        </w:rPr>
        <w:t xml:space="preserve">впровадження </w:t>
      </w:r>
      <w:r>
        <w:rPr>
          <w:bCs/>
          <w:szCs w:val="22"/>
        </w:rPr>
        <w:t>ВПЗ</w:t>
      </w:r>
      <w:r>
        <w:rPr>
          <w:szCs w:val="22"/>
        </w:rPr>
        <w:t xml:space="preserve"> в органах державної влади, зокрема </w:t>
      </w:r>
      <w:r>
        <w:t>методологію створення технологічних систем.</w:t>
      </w:r>
    </w:p>
    <w:p w14:paraId="39E8AED3" w14:textId="77777777" w:rsidR="00E11F1C" w:rsidRDefault="00E11F1C">
      <w:pPr>
        <w:pStyle w:val="35"/>
        <w:rPr>
          <w:rFonts w:ascii="Garamond" w:hAnsi="Garamond"/>
          <w:b/>
          <w:szCs w:val="22"/>
        </w:rPr>
      </w:pPr>
      <w:r>
        <w:t>У додатках можна знайти п</w:t>
      </w:r>
      <w:r>
        <w:rPr>
          <w:szCs w:val="22"/>
        </w:rPr>
        <w:t xml:space="preserve">ерелік наявного вільного (відкритого) програмного забезпечення, придатного для використання в Україні як альтернатива </w:t>
      </w:r>
      <w:proofErr w:type="spellStart"/>
      <w:r>
        <w:rPr>
          <w:szCs w:val="22"/>
        </w:rPr>
        <w:t>пропрієтарному</w:t>
      </w:r>
      <w:proofErr w:type="spellEnd"/>
      <w:r>
        <w:rPr>
          <w:szCs w:val="22"/>
        </w:rPr>
        <w:t xml:space="preserve"> ПЗ, а також перелік інформаційних ресурсів Інтернету щодо вільного (відкритого) програмного забезпечення.</w:t>
      </w:r>
      <w:r>
        <w:rPr>
          <w:rFonts w:ascii="Garamond" w:hAnsi="Garamond"/>
          <w:b/>
          <w:szCs w:val="22"/>
        </w:rPr>
        <w:t xml:space="preserve">   </w:t>
      </w:r>
    </w:p>
    <w:p w14:paraId="37BF7A0B" w14:textId="77777777" w:rsidR="00DC4BED" w:rsidRDefault="00E11F1C">
      <w:pPr>
        <w:pStyle w:val="311"/>
        <w:spacing w:line="240" w:lineRule="auto"/>
        <w:ind w:firstLine="454"/>
        <w:rPr>
          <w:sz w:val="22"/>
          <w:szCs w:val="22"/>
        </w:rPr>
      </w:pPr>
      <w:r>
        <w:rPr>
          <w:sz w:val="22"/>
          <w:szCs w:val="22"/>
        </w:rPr>
        <w:t>Тематика книги тісно пов’язана із завданнями та проектами Національної програми інформатизації (розділи «Формування і розвиток національної інфраструктури інформатизації», «Інформатизація стратегічних напрямів розвитку державності, безпеки та оборони»), а також із результатами науково-дослідних робіт, що в різні роки проводилися за участю авторів Інститутом кібернетики імені В.М. Глушкова НАН України, Інститутом проблем реєстрації інформації НАН України, Міжнародним науковим центром технології програмування «</w:t>
      </w:r>
      <w:proofErr w:type="spellStart"/>
      <w:r>
        <w:rPr>
          <w:sz w:val="22"/>
          <w:szCs w:val="22"/>
        </w:rPr>
        <w:t>Технософт</w:t>
      </w:r>
      <w:proofErr w:type="spellEnd"/>
      <w:r>
        <w:rPr>
          <w:sz w:val="22"/>
          <w:szCs w:val="22"/>
        </w:rPr>
        <w:t xml:space="preserve">», ВАТ «КП ОТІ», іншими організаціями, що здійснюють розробки в сфері ІТ та ПЗ на замовлення органів влади. Автори висловлюють велику вдячність учасникам цих проектів, знання та досвід яких знайшли відображення у цій книзі. </w:t>
      </w:r>
    </w:p>
    <w:p w14:paraId="25F60CAE" w14:textId="116DAE2C" w:rsidR="00E11F1C" w:rsidRDefault="00E11F1C">
      <w:pPr>
        <w:pStyle w:val="311"/>
        <w:spacing w:line="240" w:lineRule="auto"/>
        <w:ind w:firstLine="454"/>
        <w:rPr>
          <w:sz w:val="22"/>
          <w:szCs w:val="22"/>
        </w:rPr>
      </w:pPr>
      <w:r>
        <w:rPr>
          <w:sz w:val="22"/>
          <w:szCs w:val="22"/>
        </w:rPr>
        <w:t>Подяка також підприємствам, що  входять до Української асоціації вільного ПЗ (</w:t>
      </w:r>
      <w:r>
        <w:rPr>
          <w:sz w:val="22"/>
          <w:szCs w:val="22"/>
          <w:lang w:val="en-US"/>
        </w:rPr>
        <w:t>UAFOSS</w:t>
      </w:r>
      <w:r>
        <w:rPr>
          <w:sz w:val="22"/>
          <w:szCs w:val="22"/>
        </w:rPr>
        <w:t xml:space="preserve">), що відгукнулися на опитування, яке проводилось для вивчення ринку, та надали цікаву інформацію, яку використано при написанні книги. </w:t>
      </w:r>
    </w:p>
    <w:p w14:paraId="1AC75EDE" w14:textId="6EE0C3FF" w:rsidR="00E11F1C" w:rsidRDefault="00E11F1C" w:rsidP="00DC4BED">
      <w:pPr>
        <w:pStyle w:val="311"/>
        <w:spacing w:line="240" w:lineRule="auto"/>
        <w:ind w:firstLine="454"/>
        <w:rPr>
          <w:sz w:val="22"/>
          <w:szCs w:val="22"/>
        </w:rPr>
      </w:pPr>
      <w:r>
        <w:rPr>
          <w:sz w:val="22"/>
          <w:szCs w:val="22"/>
        </w:rPr>
        <w:t xml:space="preserve">Особлива подяка висловлюється В.В. </w:t>
      </w:r>
      <w:proofErr w:type="spellStart"/>
      <w:r>
        <w:rPr>
          <w:sz w:val="22"/>
          <w:szCs w:val="22"/>
        </w:rPr>
        <w:t>Балюку</w:t>
      </w:r>
      <w:proofErr w:type="spellEnd"/>
      <w:r w:rsidR="00DC4BED">
        <w:rPr>
          <w:sz w:val="22"/>
          <w:szCs w:val="22"/>
        </w:rPr>
        <w:t xml:space="preserve"> та</w:t>
      </w:r>
      <w:r>
        <w:rPr>
          <w:sz w:val="22"/>
          <w:szCs w:val="22"/>
        </w:rPr>
        <w:t xml:space="preserve"> В.А. </w:t>
      </w:r>
      <w:proofErr w:type="spellStart"/>
      <w:r>
        <w:rPr>
          <w:sz w:val="22"/>
          <w:szCs w:val="22"/>
        </w:rPr>
        <w:t>Окнову</w:t>
      </w:r>
      <w:proofErr w:type="spellEnd"/>
      <w:r w:rsidR="00DC4BED">
        <w:rPr>
          <w:sz w:val="22"/>
          <w:szCs w:val="22"/>
        </w:rPr>
        <w:t>, спільна робота з якими та</w:t>
      </w:r>
      <w:r>
        <w:rPr>
          <w:sz w:val="22"/>
          <w:szCs w:val="22"/>
        </w:rPr>
        <w:t xml:space="preserve"> надані інформаційні матеріали</w:t>
      </w:r>
      <w:r w:rsidR="00DC4BED">
        <w:rPr>
          <w:sz w:val="22"/>
          <w:szCs w:val="22"/>
        </w:rPr>
        <w:t xml:space="preserve"> суттєво вплинули на зміст книги.</w:t>
      </w:r>
      <w:r>
        <w:rPr>
          <w:sz w:val="22"/>
          <w:szCs w:val="22"/>
        </w:rPr>
        <w:t xml:space="preserve"> Автори також з вдячністю називають </w:t>
      </w:r>
      <w:r w:rsidR="00DC4BED">
        <w:rPr>
          <w:sz w:val="22"/>
          <w:szCs w:val="22"/>
        </w:rPr>
        <w:t xml:space="preserve">Л. Герасимову, </w:t>
      </w:r>
      <w:r>
        <w:rPr>
          <w:sz w:val="22"/>
          <w:szCs w:val="22"/>
        </w:rPr>
        <w:t xml:space="preserve"> Ю</w:t>
      </w:r>
      <w:r w:rsidR="00DC4BED">
        <w:rPr>
          <w:sz w:val="22"/>
          <w:szCs w:val="22"/>
        </w:rPr>
        <w:t xml:space="preserve">. </w:t>
      </w:r>
      <w:proofErr w:type="spellStart"/>
      <w:r w:rsidR="00DC4BED">
        <w:rPr>
          <w:sz w:val="22"/>
          <w:szCs w:val="22"/>
        </w:rPr>
        <w:t>Заяц</w:t>
      </w:r>
      <w:proofErr w:type="spellEnd"/>
      <w:r w:rsidR="00DC4BED">
        <w:rPr>
          <w:sz w:val="22"/>
          <w:szCs w:val="22"/>
        </w:rPr>
        <w:t xml:space="preserve">,  Д. </w:t>
      </w:r>
      <w:proofErr w:type="spellStart"/>
      <w:r>
        <w:rPr>
          <w:sz w:val="22"/>
          <w:szCs w:val="22"/>
        </w:rPr>
        <w:t>Сподарц</w:t>
      </w:r>
      <w:r w:rsidR="00DC4BED">
        <w:rPr>
          <w:sz w:val="22"/>
          <w:szCs w:val="22"/>
        </w:rPr>
        <w:t>я</w:t>
      </w:r>
      <w:proofErr w:type="spellEnd"/>
      <w:r>
        <w:rPr>
          <w:sz w:val="22"/>
          <w:szCs w:val="22"/>
        </w:rPr>
        <w:t>, які надали значн</w:t>
      </w:r>
      <w:r w:rsidR="00DC4BED">
        <w:rPr>
          <w:sz w:val="22"/>
          <w:szCs w:val="22"/>
        </w:rPr>
        <w:t>у</w:t>
      </w:r>
      <w:r>
        <w:rPr>
          <w:sz w:val="22"/>
          <w:szCs w:val="22"/>
        </w:rPr>
        <w:t xml:space="preserve"> допомог</w:t>
      </w:r>
      <w:r w:rsidR="00DC4BED">
        <w:rPr>
          <w:sz w:val="22"/>
          <w:szCs w:val="22"/>
        </w:rPr>
        <w:t>у</w:t>
      </w:r>
      <w:r>
        <w:rPr>
          <w:sz w:val="22"/>
          <w:szCs w:val="22"/>
        </w:rPr>
        <w:t xml:space="preserve"> у пошуку інформації та їх структуризації.</w:t>
      </w:r>
      <w:r w:rsidR="00DC4BED">
        <w:rPr>
          <w:sz w:val="22"/>
          <w:szCs w:val="22"/>
        </w:rPr>
        <w:t xml:space="preserve"> </w:t>
      </w:r>
      <w:r w:rsidRPr="00E11F1C">
        <w:rPr>
          <w:sz w:val="22"/>
          <w:szCs w:val="22"/>
        </w:rPr>
        <w:t>Фотоматеріали і довідкова інформація отримані з різних джерел Інтернету, зокрема з Вікіпедії, яким автори висловлюють свою повагу і шанування.</w:t>
      </w:r>
    </w:p>
    <w:p w14:paraId="6D8F18BA" w14:textId="77777777" w:rsidR="00E11F1C" w:rsidRDefault="00E11F1C">
      <w:pPr>
        <w:sectPr w:rsidR="00E11F1C" w:rsidSect="00050E8F">
          <w:headerReference w:type="even" r:id="rId27"/>
          <w:headerReference w:type="default" r:id="rId28"/>
          <w:footerReference w:type="even" r:id="rId29"/>
          <w:footerReference w:type="default" r:id="rId30"/>
          <w:headerReference w:type="first" r:id="rId31"/>
          <w:footerReference w:type="first" r:id="rId32"/>
          <w:pgSz w:w="8391" w:h="11906"/>
          <w:pgMar w:top="601" w:right="737" w:bottom="737" w:left="851" w:header="510" w:footer="567" w:gutter="0"/>
          <w:pgNumType w:start="12"/>
          <w:cols w:space="720"/>
          <w:docGrid w:linePitch="360"/>
        </w:sectPr>
      </w:pPr>
    </w:p>
    <w:p w14:paraId="25B48C9C" w14:textId="77777777" w:rsidR="00E11F1C" w:rsidRDefault="00DE215E">
      <w:pPr>
        <w:pStyle w:val="1f1"/>
        <w:keepNext w:val="0"/>
        <w:widowControl/>
        <w:ind w:firstLine="0"/>
        <w:jc w:val="center"/>
        <w:rPr>
          <w:rFonts w:ascii="Garamond" w:hAnsi="Garamond"/>
          <w:sz w:val="28"/>
          <w:szCs w:val="28"/>
          <w:u w:val="single"/>
          <w:lang w:val="uk-UA"/>
        </w:rPr>
      </w:pPr>
      <w:r>
        <w:rPr>
          <w:b w:val="0"/>
          <w:noProof/>
          <w:lang w:val="uk-UA" w:eastAsia="uk-UA"/>
        </w:rPr>
        <w:lastRenderedPageBreak/>
        <w:drawing>
          <wp:anchor distT="0" distB="0" distL="114935" distR="114935" simplePos="0" relativeHeight="251611648" behindDoc="1" locked="0" layoutInCell="1" allowOverlap="1" wp14:anchorId="52EA8BCF" wp14:editId="0B0258DF">
            <wp:simplePos x="0" y="0"/>
            <wp:positionH relativeFrom="column">
              <wp:posOffset>-48260</wp:posOffset>
            </wp:positionH>
            <wp:positionV relativeFrom="paragraph">
              <wp:posOffset>39370</wp:posOffset>
            </wp:positionV>
            <wp:extent cx="4384040" cy="5424170"/>
            <wp:effectExtent l="19050" t="0" r="0" b="0"/>
            <wp:wrapNone/>
            <wp:docPr id="4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screen">
                      <a:lum bright="22000"/>
                      <a:grayscl/>
                      <a:extLst>
                        <a:ext uri="{28A0092B-C50C-407E-A947-70E740481C1C}">
                          <a14:useLocalDpi xmlns:a14="http://schemas.microsoft.com/office/drawing/2010/main"/>
                        </a:ext>
                      </a:extLst>
                    </a:blip>
                    <a:srcRect/>
                    <a:stretch>
                      <a:fillRect/>
                    </a:stretch>
                  </pic:blipFill>
                  <pic:spPr bwMode="auto">
                    <a:xfrm>
                      <a:off x="0" y="0"/>
                      <a:ext cx="4384040" cy="5424170"/>
                    </a:xfrm>
                    <a:prstGeom prst="rect">
                      <a:avLst/>
                    </a:prstGeom>
                    <a:solidFill>
                      <a:srgbClr val="FFFFFF"/>
                    </a:solidFill>
                    <a:ln w="9525">
                      <a:noFill/>
                      <a:miter lim="800000"/>
                      <a:headEnd/>
                      <a:tailEnd/>
                    </a:ln>
                  </pic:spPr>
                </pic:pic>
              </a:graphicData>
            </a:graphic>
          </wp:anchor>
        </w:drawing>
      </w:r>
    </w:p>
    <w:p w14:paraId="1A830C06" w14:textId="77777777" w:rsidR="00E11F1C" w:rsidRDefault="00E11F1C">
      <w:pPr>
        <w:pStyle w:val="1f1"/>
        <w:keepNext w:val="0"/>
        <w:widowControl/>
        <w:ind w:firstLine="0"/>
        <w:jc w:val="center"/>
        <w:rPr>
          <w:rFonts w:ascii="Garamond" w:hAnsi="Garamond"/>
          <w:sz w:val="28"/>
          <w:szCs w:val="28"/>
          <w:u w:val="single"/>
          <w:lang w:val="uk-UA"/>
        </w:rPr>
      </w:pPr>
    </w:p>
    <w:p w14:paraId="3071035E" w14:textId="77777777" w:rsidR="00E11F1C" w:rsidRDefault="00E11F1C">
      <w:pPr>
        <w:pStyle w:val="1f1"/>
        <w:keepNext w:val="0"/>
        <w:widowControl/>
        <w:ind w:firstLine="0"/>
        <w:jc w:val="center"/>
        <w:rPr>
          <w:rFonts w:ascii="Garamond" w:hAnsi="Garamond"/>
          <w:sz w:val="28"/>
          <w:szCs w:val="28"/>
          <w:u w:val="single"/>
          <w:lang w:val="uk-UA"/>
        </w:rPr>
      </w:pPr>
    </w:p>
    <w:p w14:paraId="7A9B0809" w14:textId="77777777" w:rsidR="00E11F1C" w:rsidRDefault="00E11F1C">
      <w:pPr>
        <w:pStyle w:val="1f1"/>
        <w:keepNext w:val="0"/>
        <w:widowControl/>
        <w:ind w:firstLine="0"/>
        <w:jc w:val="center"/>
        <w:rPr>
          <w:rFonts w:ascii="Garamond" w:hAnsi="Garamond"/>
          <w:sz w:val="28"/>
          <w:szCs w:val="28"/>
          <w:u w:val="single"/>
          <w:lang w:val="uk-UA"/>
        </w:rPr>
      </w:pPr>
    </w:p>
    <w:p w14:paraId="289027C6" w14:textId="77777777" w:rsidR="00E11F1C" w:rsidRDefault="00E11F1C">
      <w:pPr>
        <w:pStyle w:val="1f1"/>
        <w:keepNext w:val="0"/>
        <w:widowControl/>
        <w:ind w:firstLine="0"/>
        <w:jc w:val="center"/>
        <w:rPr>
          <w:rFonts w:ascii="Garamond" w:hAnsi="Garamond"/>
          <w:sz w:val="32"/>
          <w:szCs w:val="32"/>
          <w:u w:val="single"/>
          <w:lang w:val="uk-UA"/>
        </w:rPr>
      </w:pPr>
    </w:p>
    <w:p w14:paraId="3D529CFD" w14:textId="77777777" w:rsidR="00E11F1C" w:rsidRDefault="00E11F1C">
      <w:pPr>
        <w:pStyle w:val="1f1"/>
        <w:keepNext w:val="0"/>
        <w:widowControl/>
        <w:ind w:firstLine="0"/>
        <w:jc w:val="center"/>
        <w:rPr>
          <w:rFonts w:ascii="Garamond" w:hAnsi="Garamond"/>
          <w:sz w:val="32"/>
          <w:szCs w:val="32"/>
          <w:u w:val="single"/>
          <w:lang w:val="uk-UA"/>
        </w:rPr>
      </w:pPr>
    </w:p>
    <w:p w14:paraId="255D6962" w14:textId="77777777" w:rsidR="00E11F1C" w:rsidRDefault="00E11F1C">
      <w:pPr>
        <w:pStyle w:val="1f1"/>
        <w:keepNext w:val="0"/>
        <w:widowControl/>
        <w:ind w:firstLine="0"/>
        <w:jc w:val="center"/>
        <w:rPr>
          <w:rFonts w:ascii="Garamond" w:hAnsi="Garamond"/>
          <w:sz w:val="32"/>
          <w:szCs w:val="32"/>
          <w:u w:val="single"/>
          <w:lang w:val="uk-UA"/>
        </w:rPr>
      </w:pPr>
      <w:r>
        <w:rPr>
          <w:rFonts w:ascii="Garamond" w:hAnsi="Garamond"/>
          <w:sz w:val="32"/>
          <w:szCs w:val="32"/>
          <w:u w:val="single"/>
          <w:lang w:val="uk-UA"/>
        </w:rPr>
        <w:t xml:space="preserve">РОЗДІЛ   1 </w:t>
      </w:r>
    </w:p>
    <w:p w14:paraId="0BA0956B" w14:textId="77777777" w:rsidR="00E11F1C" w:rsidRDefault="00E11F1C">
      <w:pPr>
        <w:pStyle w:val="4"/>
        <w:numPr>
          <w:ilvl w:val="3"/>
          <w:numId w:val="1"/>
        </w:numPr>
      </w:pPr>
    </w:p>
    <w:p w14:paraId="2A90E1EB" w14:textId="77777777" w:rsidR="00E11F1C" w:rsidRDefault="00E11F1C">
      <w:pPr>
        <w:pStyle w:val="4"/>
        <w:numPr>
          <w:ilvl w:val="3"/>
          <w:numId w:val="1"/>
        </w:numPr>
      </w:pPr>
    </w:p>
    <w:p w14:paraId="1337C91E" w14:textId="77777777" w:rsidR="00E11F1C" w:rsidRDefault="00E11F1C">
      <w:pPr>
        <w:pStyle w:val="4"/>
        <w:numPr>
          <w:ilvl w:val="3"/>
          <w:numId w:val="1"/>
        </w:numPr>
        <w:rPr>
          <w:b/>
          <w:sz w:val="32"/>
          <w:szCs w:val="32"/>
        </w:rPr>
      </w:pPr>
    </w:p>
    <w:p w14:paraId="5E2B4815" w14:textId="77777777" w:rsidR="00E11F1C" w:rsidRDefault="00E11F1C">
      <w:pPr>
        <w:pStyle w:val="4"/>
        <w:numPr>
          <w:ilvl w:val="3"/>
          <w:numId w:val="1"/>
        </w:numPr>
        <w:rPr>
          <w:b/>
          <w:sz w:val="32"/>
          <w:szCs w:val="32"/>
        </w:rPr>
      </w:pPr>
      <w:r>
        <w:rPr>
          <w:b/>
          <w:sz w:val="32"/>
          <w:szCs w:val="32"/>
        </w:rPr>
        <w:t>АНАЛІЗ ПРОБЛЕМ</w:t>
      </w:r>
    </w:p>
    <w:p w14:paraId="3D7932B5" w14:textId="77777777" w:rsidR="00E11F1C" w:rsidRDefault="00E11F1C">
      <w:pPr>
        <w:pStyle w:val="4"/>
        <w:numPr>
          <w:ilvl w:val="3"/>
          <w:numId w:val="1"/>
        </w:numPr>
        <w:rPr>
          <w:b/>
          <w:sz w:val="32"/>
          <w:szCs w:val="32"/>
        </w:rPr>
      </w:pPr>
      <w:r>
        <w:rPr>
          <w:b/>
          <w:sz w:val="32"/>
          <w:szCs w:val="32"/>
        </w:rPr>
        <w:t xml:space="preserve"> РОЗВИТКУ</w:t>
      </w:r>
    </w:p>
    <w:p w14:paraId="6D9B24DD" w14:textId="77777777" w:rsidR="00E11F1C" w:rsidRDefault="00E11F1C">
      <w:pPr>
        <w:pStyle w:val="4"/>
        <w:numPr>
          <w:ilvl w:val="3"/>
          <w:numId w:val="1"/>
        </w:numPr>
        <w:rPr>
          <w:b/>
          <w:sz w:val="32"/>
          <w:szCs w:val="32"/>
        </w:rPr>
      </w:pPr>
      <w:r>
        <w:rPr>
          <w:b/>
          <w:sz w:val="32"/>
          <w:szCs w:val="32"/>
        </w:rPr>
        <w:t xml:space="preserve"> ІНФРАСТРУКТУРИ  </w:t>
      </w:r>
    </w:p>
    <w:p w14:paraId="73E22DB0" w14:textId="77777777" w:rsidR="00E11F1C" w:rsidRDefault="00E11F1C">
      <w:pPr>
        <w:pStyle w:val="4"/>
        <w:numPr>
          <w:ilvl w:val="3"/>
          <w:numId w:val="1"/>
        </w:numPr>
        <w:rPr>
          <w:b/>
          <w:sz w:val="32"/>
          <w:szCs w:val="32"/>
        </w:rPr>
      </w:pPr>
      <w:r>
        <w:rPr>
          <w:b/>
          <w:sz w:val="32"/>
          <w:szCs w:val="32"/>
        </w:rPr>
        <w:t>ПРОГРАМНОГО</w:t>
      </w:r>
    </w:p>
    <w:p w14:paraId="46FFBF6F" w14:textId="77777777" w:rsidR="00E11F1C" w:rsidRDefault="00E11F1C">
      <w:pPr>
        <w:pStyle w:val="4"/>
        <w:numPr>
          <w:ilvl w:val="3"/>
          <w:numId w:val="1"/>
        </w:numPr>
        <w:rPr>
          <w:b/>
          <w:sz w:val="32"/>
          <w:szCs w:val="32"/>
        </w:rPr>
      </w:pPr>
      <w:r>
        <w:rPr>
          <w:b/>
          <w:sz w:val="32"/>
          <w:szCs w:val="32"/>
        </w:rPr>
        <w:t xml:space="preserve"> ЗАБЕЗПЕЧЕННЯ </w:t>
      </w:r>
    </w:p>
    <w:p w14:paraId="5C5FE0F6" w14:textId="77777777" w:rsidR="00E11F1C" w:rsidRDefault="00E11F1C">
      <w:pPr>
        <w:pStyle w:val="4"/>
        <w:numPr>
          <w:ilvl w:val="3"/>
          <w:numId w:val="1"/>
        </w:numPr>
        <w:rPr>
          <w:b/>
          <w:sz w:val="32"/>
          <w:szCs w:val="32"/>
        </w:rPr>
      </w:pPr>
      <w:r>
        <w:rPr>
          <w:b/>
          <w:sz w:val="32"/>
          <w:szCs w:val="32"/>
        </w:rPr>
        <w:t xml:space="preserve">В СВІТІ </w:t>
      </w:r>
    </w:p>
    <w:p w14:paraId="65461CD3" w14:textId="77777777" w:rsidR="00E11F1C" w:rsidRDefault="00E11F1C">
      <w:pPr>
        <w:pStyle w:val="4"/>
        <w:numPr>
          <w:ilvl w:val="3"/>
          <w:numId w:val="1"/>
        </w:numPr>
        <w:rPr>
          <w:b/>
          <w:sz w:val="32"/>
          <w:szCs w:val="32"/>
        </w:rPr>
      </w:pPr>
      <w:r>
        <w:rPr>
          <w:b/>
          <w:sz w:val="32"/>
          <w:szCs w:val="32"/>
        </w:rPr>
        <w:t>ТА В УКРАЇНІ</w:t>
      </w:r>
    </w:p>
    <w:p w14:paraId="4DCCB43A" w14:textId="77777777" w:rsidR="00E11F1C" w:rsidRDefault="00E11F1C">
      <w:pPr>
        <w:pStyle w:val="4"/>
        <w:numPr>
          <w:ilvl w:val="3"/>
          <w:numId w:val="1"/>
        </w:numPr>
      </w:pPr>
    </w:p>
    <w:p w14:paraId="412AEC49" w14:textId="77777777" w:rsidR="00E11F1C" w:rsidRDefault="00E11F1C">
      <w:pPr>
        <w:pStyle w:val="4"/>
        <w:numPr>
          <w:ilvl w:val="3"/>
          <w:numId w:val="1"/>
        </w:numPr>
      </w:pPr>
      <w:r>
        <w:t xml:space="preserve">      </w:t>
      </w:r>
    </w:p>
    <w:p w14:paraId="26B796D8" w14:textId="77777777" w:rsidR="00E11F1C" w:rsidRDefault="00E11F1C">
      <w:pPr>
        <w:pStyle w:val="4"/>
        <w:numPr>
          <w:ilvl w:val="3"/>
          <w:numId w:val="1"/>
        </w:numPr>
      </w:pPr>
    </w:p>
    <w:p w14:paraId="6C22ACA4" w14:textId="77777777" w:rsidR="00E11F1C" w:rsidRDefault="00E11F1C">
      <w:pPr>
        <w:pStyle w:val="4"/>
        <w:numPr>
          <w:ilvl w:val="3"/>
          <w:numId w:val="1"/>
        </w:numPr>
      </w:pPr>
    </w:p>
    <w:p w14:paraId="0945F70F" w14:textId="77777777" w:rsidR="00E11F1C" w:rsidRDefault="00E11F1C">
      <w:pPr>
        <w:pStyle w:val="4"/>
        <w:numPr>
          <w:ilvl w:val="3"/>
          <w:numId w:val="1"/>
        </w:numPr>
      </w:pPr>
    </w:p>
    <w:p w14:paraId="5C23A814" w14:textId="77777777" w:rsidR="00E11F1C" w:rsidRDefault="00E11F1C">
      <w:pPr>
        <w:pStyle w:val="4"/>
        <w:numPr>
          <w:ilvl w:val="3"/>
          <w:numId w:val="1"/>
        </w:numPr>
      </w:pPr>
    </w:p>
    <w:p w14:paraId="5EF3F8DB" w14:textId="77777777" w:rsidR="00E11F1C" w:rsidRDefault="00E11F1C">
      <w:pPr>
        <w:pStyle w:val="4"/>
        <w:numPr>
          <w:ilvl w:val="3"/>
          <w:numId w:val="1"/>
        </w:numPr>
      </w:pPr>
    </w:p>
    <w:p w14:paraId="509ED17C" w14:textId="77777777" w:rsidR="00E11F1C" w:rsidRDefault="00E11F1C">
      <w:pPr>
        <w:pStyle w:val="4"/>
        <w:numPr>
          <w:ilvl w:val="3"/>
          <w:numId w:val="1"/>
        </w:numPr>
      </w:pPr>
    </w:p>
    <w:p w14:paraId="77D75969" w14:textId="77777777" w:rsidR="00E11F1C" w:rsidRDefault="00E11F1C">
      <w:pPr>
        <w:pStyle w:val="4"/>
        <w:numPr>
          <w:ilvl w:val="3"/>
          <w:numId w:val="1"/>
        </w:numPr>
      </w:pPr>
    </w:p>
    <w:p w14:paraId="1B8E0968" w14:textId="77777777" w:rsidR="00E11F1C" w:rsidRDefault="00E11F1C">
      <w:pPr>
        <w:pStyle w:val="4"/>
        <w:numPr>
          <w:ilvl w:val="3"/>
          <w:numId w:val="1"/>
        </w:numPr>
      </w:pPr>
    </w:p>
    <w:p w14:paraId="330BA2CA" w14:textId="77777777" w:rsidR="00E11F1C" w:rsidRDefault="00E11F1C">
      <w:pPr>
        <w:pStyle w:val="4"/>
        <w:numPr>
          <w:ilvl w:val="3"/>
          <w:numId w:val="1"/>
        </w:numPr>
      </w:pPr>
    </w:p>
    <w:p w14:paraId="6070E836" w14:textId="77777777" w:rsidR="00E11F1C" w:rsidRDefault="00E11F1C">
      <w:pPr>
        <w:pStyle w:val="4"/>
        <w:numPr>
          <w:ilvl w:val="3"/>
          <w:numId w:val="1"/>
        </w:numPr>
      </w:pPr>
    </w:p>
    <w:p w14:paraId="66894EBC" w14:textId="77777777" w:rsidR="00E11F1C" w:rsidRDefault="00E11F1C">
      <w:pPr>
        <w:pStyle w:val="4"/>
        <w:numPr>
          <w:ilvl w:val="3"/>
          <w:numId w:val="1"/>
        </w:numPr>
      </w:pPr>
    </w:p>
    <w:p w14:paraId="3C9E6A73" w14:textId="77777777" w:rsidR="00E11F1C" w:rsidRDefault="00E11F1C">
      <w:pPr>
        <w:pStyle w:val="4"/>
        <w:numPr>
          <w:ilvl w:val="3"/>
          <w:numId w:val="1"/>
        </w:numPr>
      </w:pPr>
    </w:p>
    <w:p w14:paraId="246683B0" w14:textId="77777777" w:rsidR="00E11F1C" w:rsidRDefault="00E11F1C">
      <w:pPr>
        <w:pStyle w:val="4"/>
        <w:numPr>
          <w:ilvl w:val="3"/>
          <w:numId w:val="1"/>
        </w:numPr>
        <w:rPr>
          <w:sz w:val="22"/>
        </w:rPr>
      </w:pPr>
      <w:r>
        <w:t xml:space="preserve">   </w:t>
      </w:r>
      <w:r w:rsidR="00DE215E">
        <w:rPr>
          <w:noProof/>
          <w:lang w:eastAsia="uk-UA"/>
        </w:rPr>
        <w:drawing>
          <wp:inline distT="0" distB="0" distL="0" distR="0" wp14:anchorId="7418203A" wp14:editId="5C993A45">
            <wp:extent cx="1250950" cy="990600"/>
            <wp:effectExtent l="19050" t="0" r="6350" b="0"/>
            <wp:docPr id="3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cstate="screen">
                      <a:lum bright="30000"/>
                      <a:grayscl/>
                      <a:extLst>
                        <a:ext uri="{28A0092B-C50C-407E-A947-70E740481C1C}">
                          <a14:useLocalDpi xmlns:a14="http://schemas.microsoft.com/office/drawing/2010/main"/>
                        </a:ext>
                      </a:extLst>
                    </a:blip>
                    <a:srcRect/>
                    <a:stretch>
                      <a:fillRect/>
                    </a:stretch>
                  </pic:blipFill>
                  <pic:spPr bwMode="auto">
                    <a:xfrm>
                      <a:off x="0" y="0"/>
                      <a:ext cx="1250950" cy="990600"/>
                    </a:xfrm>
                    <a:prstGeom prst="rect">
                      <a:avLst/>
                    </a:prstGeom>
                    <a:solidFill>
                      <a:srgbClr val="FFFFFF"/>
                    </a:solidFill>
                    <a:ln w="9525">
                      <a:noFill/>
                      <a:miter lim="800000"/>
                      <a:headEnd/>
                      <a:tailEnd/>
                    </a:ln>
                  </pic:spPr>
                </pic:pic>
              </a:graphicData>
            </a:graphic>
          </wp:inline>
        </w:drawing>
      </w:r>
    </w:p>
    <w:p w14:paraId="0BD6BC79" w14:textId="77777777" w:rsidR="00E11F1C" w:rsidRDefault="00E11F1C">
      <w:pPr>
        <w:pStyle w:val="af2"/>
        <w:ind w:firstLine="426"/>
        <w:rPr>
          <w:b w:val="0"/>
          <w:sz w:val="22"/>
        </w:rPr>
      </w:pPr>
    </w:p>
    <w:p w14:paraId="48093703" w14:textId="77777777" w:rsidR="00E11F1C" w:rsidRDefault="00003A60">
      <w:pPr>
        <w:pStyle w:val="af2"/>
        <w:ind w:firstLine="426"/>
      </w:pPr>
      <w:r>
        <w:pict w14:anchorId="7D5D43CD">
          <v:shape id="_x0000_s2057" type="#_x0000_t202" style="position:absolute;left:0;text-align:left;margin-left:156.95pt;margin-top:15.15pt;width:41pt;height:27.95pt;z-index:251615744;mso-wrap-distance-left:9.05pt;mso-wrap-distance-right:9.05pt" fillcolor="#bfbfbf" stroked="f">
            <v:fill color2="#404040"/>
            <v:textbox inset="0,0,0,0">
              <w:txbxContent>
                <w:p w14:paraId="66B882B1" w14:textId="77777777" w:rsidR="00D37A9D" w:rsidRDefault="00D37A9D">
                  <w:pPr>
                    <w:spacing w:before="0" w:after="0"/>
                    <w:jc w:val="center"/>
                    <w:rPr>
                      <w:b/>
                      <w:sz w:val="36"/>
                      <w:szCs w:val="36"/>
                      <w:lang w:val="ru-RU"/>
                    </w:rPr>
                  </w:pPr>
                  <w:r>
                    <w:rPr>
                      <w:b/>
                      <w:sz w:val="36"/>
                      <w:szCs w:val="36"/>
                      <w:lang w:val="ru-RU"/>
                    </w:rPr>
                    <w:t>1.1</w:t>
                  </w:r>
                </w:p>
              </w:txbxContent>
            </v:textbox>
          </v:shape>
        </w:pict>
      </w:r>
      <w:r w:rsidR="00DE215E">
        <w:rPr>
          <w:b w:val="0"/>
          <w:noProof/>
          <w:sz w:val="22"/>
          <w:lang w:eastAsia="uk-UA"/>
        </w:rPr>
        <w:drawing>
          <wp:inline distT="0" distB="0" distL="0" distR="0" wp14:anchorId="7DFF0E66" wp14:editId="3CD853DE">
            <wp:extent cx="1041400" cy="1060450"/>
            <wp:effectExtent l="19050" t="0" r="6350" b="0"/>
            <wp:docPr id="3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srcRect/>
                    <a:stretch>
                      <a:fillRect/>
                    </a:stretch>
                  </pic:blipFill>
                  <pic:spPr bwMode="auto">
                    <a:xfrm>
                      <a:off x="0" y="0"/>
                      <a:ext cx="1041400" cy="1060450"/>
                    </a:xfrm>
                    <a:prstGeom prst="rect">
                      <a:avLst/>
                    </a:prstGeom>
                    <a:solidFill>
                      <a:srgbClr val="FFFFFF"/>
                    </a:solidFill>
                    <a:ln w="9525">
                      <a:noFill/>
                      <a:miter lim="800000"/>
                      <a:headEnd/>
                      <a:tailEnd/>
                    </a:ln>
                  </pic:spPr>
                </pic:pic>
              </a:graphicData>
            </a:graphic>
          </wp:inline>
        </w:drawing>
      </w:r>
    </w:p>
    <w:p w14:paraId="24904BC1" w14:textId="77777777" w:rsidR="00E11F1C" w:rsidRDefault="00E11F1C"/>
    <w:p w14:paraId="4EB6E089" w14:textId="77777777" w:rsidR="00E11F1C" w:rsidRDefault="00E11F1C">
      <w:pPr>
        <w:pStyle w:val="afc"/>
        <w:widowControl/>
        <w:jc w:val="center"/>
        <w:rPr>
          <w:rFonts w:ascii="Garamond" w:hAnsi="Garamond"/>
          <w:b/>
          <w:sz w:val="32"/>
          <w:szCs w:val="32"/>
          <w:lang w:val="uk-UA"/>
        </w:rPr>
      </w:pPr>
      <w:r>
        <w:rPr>
          <w:rFonts w:ascii="Garamond" w:hAnsi="Garamond"/>
          <w:b/>
          <w:sz w:val="32"/>
          <w:szCs w:val="32"/>
          <w:lang w:val="uk-UA"/>
        </w:rPr>
        <w:t xml:space="preserve">Філософія і шляхи розвитку </w:t>
      </w:r>
    </w:p>
    <w:p w14:paraId="58D0D52A" w14:textId="77777777" w:rsidR="00E11F1C" w:rsidRDefault="00E11F1C">
      <w:pPr>
        <w:pStyle w:val="afc"/>
        <w:widowControl/>
        <w:jc w:val="center"/>
        <w:rPr>
          <w:rFonts w:ascii="Garamond" w:hAnsi="Garamond"/>
          <w:b/>
          <w:sz w:val="32"/>
          <w:szCs w:val="32"/>
          <w:lang w:val="uk-UA"/>
        </w:rPr>
      </w:pPr>
      <w:r>
        <w:rPr>
          <w:rFonts w:ascii="Garamond" w:hAnsi="Garamond"/>
          <w:b/>
          <w:sz w:val="32"/>
          <w:szCs w:val="32"/>
          <w:lang w:val="uk-UA"/>
        </w:rPr>
        <w:t>програмного забезпечення</w:t>
      </w:r>
    </w:p>
    <w:p w14:paraId="5E8E8D97" w14:textId="77777777" w:rsidR="00E11F1C" w:rsidRDefault="00E11F1C"/>
    <w:p w14:paraId="1DDAB1D3" w14:textId="77777777" w:rsidR="00E11F1C" w:rsidRDefault="00E11F1C" w:rsidP="009D2EC4">
      <w:pPr>
        <w:pStyle w:val="23"/>
        <w:numPr>
          <w:ilvl w:val="2"/>
          <w:numId w:val="31"/>
        </w:numPr>
        <w:spacing w:line="240" w:lineRule="auto"/>
        <w:jc w:val="center"/>
        <w:rPr>
          <w:b/>
          <w:spacing w:val="20"/>
          <w:sz w:val="24"/>
          <w:szCs w:val="24"/>
        </w:rPr>
      </w:pPr>
      <w:r>
        <w:rPr>
          <w:b/>
          <w:spacing w:val="20"/>
          <w:sz w:val="24"/>
          <w:szCs w:val="24"/>
        </w:rPr>
        <w:t>Питання програмного забезпечення</w:t>
      </w:r>
    </w:p>
    <w:p w14:paraId="69E4A891" w14:textId="77777777" w:rsidR="00E11F1C" w:rsidRDefault="00E11F1C">
      <w:pPr>
        <w:pStyle w:val="23"/>
        <w:spacing w:line="240" w:lineRule="auto"/>
        <w:ind w:left="0" w:firstLine="454"/>
        <w:rPr>
          <w:b/>
          <w:sz w:val="22"/>
          <w:szCs w:val="22"/>
        </w:rPr>
      </w:pPr>
    </w:p>
    <w:p w14:paraId="6917F901" w14:textId="77777777" w:rsidR="00E11F1C" w:rsidRDefault="00E11F1C">
      <w:pPr>
        <w:pStyle w:val="23"/>
        <w:spacing w:line="240" w:lineRule="auto"/>
        <w:ind w:left="0" w:firstLine="454"/>
        <w:rPr>
          <w:sz w:val="22"/>
          <w:szCs w:val="22"/>
        </w:rPr>
      </w:pPr>
      <w:r>
        <w:rPr>
          <w:sz w:val="22"/>
          <w:szCs w:val="22"/>
        </w:rPr>
        <w:t xml:space="preserve">Програмне забезпечення є «інтелектуальною», «м’якою» надбудовою апаратної («твердої») структури електронної обчислювальної машини, яка є реальним його базисом. При цьому термін «програмне забезпечення» в науковій та іншій літературі тлумачиться по-різному. Його можуть розглядати і в субстанціональному (організація користувачів та розробників в певні спільноти - </w:t>
      </w:r>
      <w:proofErr w:type="spellStart"/>
      <w:r>
        <w:rPr>
          <w:sz w:val="22"/>
          <w:szCs w:val="22"/>
        </w:rPr>
        <w:t>ком’юніті</w:t>
      </w:r>
      <w:proofErr w:type="spellEnd"/>
      <w:r>
        <w:rPr>
          <w:sz w:val="22"/>
          <w:szCs w:val="22"/>
        </w:rPr>
        <w:t xml:space="preserve">), і в атрибутивному (стандарти і архітектура), і в міжнародному (як єдність підходів до програмування в різних країнах) і інституціональному значенні [5–21]. Під останнім розуміється сфера підприємництва, установи і організації, що здійснюють розробку і впровадження ПЗ. </w:t>
      </w:r>
    </w:p>
    <w:p w14:paraId="57B898CB" w14:textId="77777777" w:rsidR="00E11F1C" w:rsidRDefault="00E11F1C">
      <w:pPr>
        <w:pStyle w:val="23"/>
        <w:spacing w:line="240" w:lineRule="auto"/>
        <w:ind w:left="0" w:firstLine="454"/>
        <w:rPr>
          <w:sz w:val="22"/>
          <w:szCs w:val="22"/>
        </w:rPr>
      </w:pPr>
      <w:r>
        <w:rPr>
          <w:sz w:val="22"/>
          <w:szCs w:val="22"/>
        </w:rPr>
        <w:t xml:space="preserve">ПЗ виконує роль арбітра у відносинах між користувачем і </w:t>
      </w:r>
      <w:r w:rsidR="00896372">
        <w:rPr>
          <w:sz w:val="22"/>
          <w:szCs w:val="22"/>
        </w:rPr>
        <w:t>комп’ютером</w:t>
      </w:r>
      <w:r>
        <w:rPr>
          <w:sz w:val="22"/>
          <w:szCs w:val="22"/>
        </w:rPr>
        <w:t xml:space="preserve">, пом’якшує їхнє «протиборство», допомагає здійснювати «спільні справи». Можна сказати, що програмне забезпечення  наділено «владними повноваженнями», обсяг яких визначається програмістом. </w:t>
      </w:r>
      <w:r>
        <w:rPr>
          <w:bCs/>
          <w:sz w:val="22"/>
          <w:szCs w:val="22"/>
        </w:rPr>
        <w:t xml:space="preserve">Отже, ПЗ </w:t>
      </w:r>
      <w:r>
        <w:rPr>
          <w:sz w:val="22"/>
          <w:szCs w:val="22"/>
        </w:rPr>
        <w:t xml:space="preserve">— це складова частина єдиного обчислювального механізму, спеціальний апарат його управління та примусу. </w:t>
      </w:r>
    </w:p>
    <w:p w14:paraId="76A270C4" w14:textId="54C62463" w:rsidR="00E11F1C" w:rsidRDefault="00DC4BED">
      <w:pPr>
        <w:pStyle w:val="23"/>
        <w:spacing w:line="240" w:lineRule="auto"/>
        <w:ind w:left="0" w:firstLine="454"/>
        <w:rPr>
          <w:sz w:val="22"/>
          <w:szCs w:val="22"/>
        </w:rPr>
      </w:pPr>
      <w:proofErr w:type="spellStart"/>
      <w:r>
        <w:rPr>
          <w:sz w:val="22"/>
          <w:szCs w:val="22"/>
        </w:rPr>
        <w:t>Голов</w:t>
      </w:r>
      <w:r w:rsidR="00E11F1C">
        <w:rPr>
          <w:sz w:val="22"/>
          <w:szCs w:val="22"/>
        </w:rPr>
        <w:t>ими</w:t>
      </w:r>
      <w:proofErr w:type="spellEnd"/>
      <w:r w:rsidR="00E11F1C">
        <w:rPr>
          <w:sz w:val="22"/>
          <w:szCs w:val="22"/>
        </w:rPr>
        <w:t xml:space="preserve"> компонентами сфери розробки ПЗ як системи є її суб’єкт, об’єкт, засоби (ресурси) і процес, що приводить до руху всі її елементи (механізм і засоби взаємодії суб’єкта і об’єкта). Розробка ПЗ  — це завжди двостороння взаємодія суб’єкта і об’єкта. </w:t>
      </w:r>
    </w:p>
    <w:p w14:paraId="50CCF5EE" w14:textId="77777777" w:rsidR="00E11F1C" w:rsidRDefault="00E11F1C">
      <w:pPr>
        <w:pStyle w:val="23"/>
        <w:spacing w:line="240" w:lineRule="auto"/>
        <w:ind w:left="0" w:firstLine="454"/>
        <w:rPr>
          <w:sz w:val="22"/>
          <w:szCs w:val="22"/>
        </w:rPr>
      </w:pPr>
      <w:r>
        <w:rPr>
          <w:sz w:val="22"/>
          <w:szCs w:val="22"/>
        </w:rPr>
        <w:t>Організація та діяльність таких підприємств в Україні здійснюється за загальними принципами господарчої діяльності, без окремої підт</w:t>
      </w:r>
      <w:r>
        <w:rPr>
          <w:sz w:val="22"/>
          <w:szCs w:val="22"/>
        </w:rPr>
        <w:lastRenderedPageBreak/>
        <w:t xml:space="preserve">римки з боку  держави. Одначе не буде перебільшенням сказати, що створення сучасної, ефективної системи розробки програмного забезпечення є важливим чинником становлення України як розвинутої європейської держави з високим рівнем життя, соціальної стабільності і розквітом культури, науки та демократії. </w:t>
      </w:r>
    </w:p>
    <w:p w14:paraId="6203867F" w14:textId="77777777" w:rsidR="00E11F1C" w:rsidRDefault="00E11F1C">
      <w:pPr>
        <w:pStyle w:val="23"/>
        <w:spacing w:line="240" w:lineRule="auto"/>
        <w:ind w:left="0" w:firstLine="454"/>
        <w:rPr>
          <w:sz w:val="22"/>
          <w:szCs w:val="22"/>
        </w:rPr>
      </w:pPr>
      <w:r>
        <w:rPr>
          <w:sz w:val="22"/>
          <w:szCs w:val="22"/>
        </w:rPr>
        <w:t xml:space="preserve">Завдяки стрімкому розвитку інформаційно-комунікаційних технологій вплив ПЗ поширюється на всі сфери суспільства. Фахівці з різних сфер вважають, що вже зараз програмне забезпечення  здатне до управління суспільством, яке як за обсягом, так і за засобами впливу перевищує всі інші різновиди впливу в усіх соціальних утвореннях. На рис. 1.1  показано темпи досягнення 100 мільйонної аудиторії користувачів різними технологіями, який переконливо свідчить про інтенсивність проникнення сучасних технологій, які базуються на програмному забезпеченні, у наше життя. </w:t>
      </w:r>
    </w:p>
    <w:p w14:paraId="3C4BAA93" w14:textId="77777777" w:rsidR="00E11F1C" w:rsidRDefault="00E11F1C">
      <w:pPr>
        <w:pStyle w:val="23"/>
        <w:spacing w:line="240" w:lineRule="auto"/>
        <w:ind w:left="0" w:firstLine="454"/>
        <w:rPr>
          <w:color w:val="FF0000"/>
          <w:sz w:val="22"/>
          <w:szCs w:val="22"/>
        </w:rPr>
      </w:pPr>
    </w:p>
    <w:p w14:paraId="3DDBAD95" w14:textId="77777777" w:rsidR="00E11F1C" w:rsidRDefault="00DE215E">
      <w:pPr>
        <w:pStyle w:val="23"/>
        <w:spacing w:line="240" w:lineRule="auto"/>
        <w:ind w:left="0" w:firstLine="0"/>
        <w:jc w:val="center"/>
        <w:rPr>
          <w:sz w:val="22"/>
          <w:szCs w:val="22"/>
        </w:rPr>
      </w:pPr>
      <w:r>
        <w:rPr>
          <w:noProof/>
          <w:sz w:val="22"/>
          <w:szCs w:val="22"/>
          <w:lang w:eastAsia="uk-UA"/>
        </w:rPr>
        <w:drawing>
          <wp:inline distT="0" distB="0" distL="0" distR="0" wp14:anchorId="52164C61" wp14:editId="3C7D122F">
            <wp:extent cx="4286250" cy="2349500"/>
            <wp:effectExtent l="1905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cstate="screen">
                      <a:extLst>
                        <a:ext uri="{28A0092B-C50C-407E-A947-70E740481C1C}">
                          <a14:useLocalDpi xmlns:a14="http://schemas.microsoft.com/office/drawing/2010/main"/>
                        </a:ext>
                      </a:extLst>
                    </a:blip>
                    <a:srcRect l="6706" t="13901" r="7600" b="20850"/>
                    <a:stretch>
                      <a:fillRect/>
                    </a:stretch>
                  </pic:blipFill>
                  <pic:spPr bwMode="auto">
                    <a:xfrm>
                      <a:off x="0" y="0"/>
                      <a:ext cx="4286250" cy="2349500"/>
                    </a:xfrm>
                    <a:prstGeom prst="rect">
                      <a:avLst/>
                    </a:prstGeom>
                    <a:noFill/>
                    <a:ln w="9525">
                      <a:noFill/>
                      <a:miter lim="800000"/>
                      <a:headEnd/>
                      <a:tailEnd/>
                    </a:ln>
                  </pic:spPr>
                </pic:pic>
              </a:graphicData>
            </a:graphic>
          </wp:inline>
        </w:drawing>
      </w:r>
    </w:p>
    <w:p w14:paraId="2F9F015A" w14:textId="77777777" w:rsidR="00E11F1C" w:rsidRDefault="00E11F1C">
      <w:pPr>
        <w:pStyle w:val="23"/>
        <w:spacing w:line="240" w:lineRule="auto"/>
        <w:ind w:left="0" w:firstLine="454"/>
        <w:rPr>
          <w:sz w:val="22"/>
          <w:szCs w:val="22"/>
        </w:rPr>
      </w:pPr>
    </w:p>
    <w:p w14:paraId="02039378" w14:textId="77777777" w:rsidR="00E11F1C" w:rsidRDefault="00E11F1C">
      <w:pPr>
        <w:pStyle w:val="23"/>
        <w:spacing w:line="240" w:lineRule="auto"/>
        <w:ind w:left="0" w:firstLine="0"/>
        <w:jc w:val="center"/>
        <w:rPr>
          <w:sz w:val="20"/>
        </w:rPr>
      </w:pPr>
      <w:r>
        <w:rPr>
          <w:sz w:val="20"/>
        </w:rPr>
        <w:t>Рис. 1.1. Динаміка охоплення користувачів різними технологіями</w:t>
      </w:r>
    </w:p>
    <w:p w14:paraId="5E3D17CB" w14:textId="77777777" w:rsidR="00F567D4" w:rsidRDefault="00F567D4">
      <w:pPr>
        <w:pStyle w:val="35"/>
      </w:pPr>
    </w:p>
    <w:p w14:paraId="68C69F3D" w14:textId="77777777" w:rsidR="00E11F1C" w:rsidRDefault="00E11F1C">
      <w:pPr>
        <w:pStyle w:val="35"/>
      </w:pPr>
      <w:r>
        <w:t>Останнє десятиліття різко розсунуло коло застосувань ІТ, поширивши їх на сферу масового спілкування й дозвілля. Це змінює критерії оцінки програмних засобів і переваг у виборі засобів і методів обробки інформації.</w:t>
      </w:r>
    </w:p>
    <w:p w14:paraId="26D7C57F" w14:textId="77777777" w:rsidR="00E11F1C" w:rsidRDefault="00E11F1C">
      <w:pPr>
        <w:pStyle w:val="35"/>
        <w:rPr>
          <w:color w:val="FF0000"/>
        </w:rPr>
      </w:pPr>
      <w:r>
        <w:t>Масове розповсюджування різноманітних пристроїв (рис. 1.2), що керуються програмним забезпеченням та міцно увійшли у життя переважної кількості людей,  формує візуальну та інформаційну віртуаліза</w:t>
      </w:r>
      <w:r>
        <w:lastRenderedPageBreak/>
        <w:t>цію  їх сприйняття дійсності,  вже починаючи зі шкільної лави, і навіть ще з коротких штанців. При цьому особа, що володіє монопольним правом постачати ПЗ у певній технології, реалізує за його допомогою спеціальний апарат примусу або переконання людей.</w:t>
      </w:r>
      <w:r>
        <w:rPr>
          <w:color w:val="FF0000"/>
        </w:rPr>
        <w:t xml:space="preserve"> </w:t>
      </w:r>
      <w:r>
        <w:t>За своєю суттю, ПЗ — це легітимне волевиявлення осіб, що програмують або керують цим процесом, і представляє собою здійснення їх віртуальної влади над суспільством.</w:t>
      </w:r>
      <w:r>
        <w:rPr>
          <w:color w:val="FF0000"/>
        </w:rPr>
        <w:t xml:space="preserve"> </w:t>
      </w:r>
    </w:p>
    <w:p w14:paraId="3EC066EA" w14:textId="77777777" w:rsidR="00E11F1C" w:rsidRDefault="00E11F1C">
      <w:pPr>
        <w:pStyle w:val="35"/>
      </w:pPr>
    </w:p>
    <w:p w14:paraId="7638E750" w14:textId="77777777" w:rsidR="00E11F1C" w:rsidRDefault="00DE215E" w:rsidP="0000352E">
      <w:pPr>
        <w:pStyle w:val="35"/>
        <w:ind w:firstLine="0"/>
        <w:jc w:val="center"/>
      </w:pPr>
      <w:r>
        <w:rPr>
          <w:noProof/>
          <w:lang w:eastAsia="uk-UA"/>
        </w:rPr>
        <w:drawing>
          <wp:inline distT="0" distB="0" distL="0" distR="0" wp14:anchorId="252F72F6" wp14:editId="3EE066C0">
            <wp:extent cx="3689350" cy="2743200"/>
            <wp:effectExtent l="19050" t="0" r="6350" b="0"/>
            <wp:docPr id="344" name="Рисунок 5" descr="Pic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ic1_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689350" cy="2743200"/>
                    </a:xfrm>
                    <a:prstGeom prst="rect">
                      <a:avLst/>
                    </a:prstGeom>
                    <a:noFill/>
                    <a:ln w="9525">
                      <a:noFill/>
                      <a:miter lim="800000"/>
                      <a:headEnd/>
                      <a:tailEnd/>
                    </a:ln>
                  </pic:spPr>
                </pic:pic>
              </a:graphicData>
            </a:graphic>
          </wp:inline>
        </w:drawing>
      </w:r>
    </w:p>
    <w:p w14:paraId="000ECCC5" w14:textId="77777777" w:rsidR="00E11F1C" w:rsidRDefault="00E11F1C">
      <w:pPr>
        <w:pStyle w:val="35"/>
      </w:pPr>
    </w:p>
    <w:p w14:paraId="52D259D6" w14:textId="77777777" w:rsidR="00E11F1C" w:rsidRDefault="00E11F1C">
      <w:pPr>
        <w:pStyle w:val="35"/>
        <w:ind w:firstLine="0"/>
        <w:jc w:val="center"/>
        <w:rPr>
          <w:sz w:val="20"/>
          <w:szCs w:val="20"/>
        </w:rPr>
      </w:pPr>
      <w:r>
        <w:rPr>
          <w:sz w:val="20"/>
          <w:szCs w:val="20"/>
        </w:rPr>
        <w:t>Рис. 1.2. Масове поширення різноманітних пристроїв                                            з програмним забезпеченням</w:t>
      </w:r>
    </w:p>
    <w:p w14:paraId="6ACD5064" w14:textId="77777777" w:rsidR="00E11F1C" w:rsidRDefault="00E11F1C">
      <w:pPr>
        <w:pStyle w:val="35"/>
      </w:pPr>
    </w:p>
    <w:p w14:paraId="6191F826" w14:textId="77777777" w:rsidR="00E11F1C" w:rsidRDefault="00E11F1C">
      <w:pPr>
        <w:pStyle w:val="35"/>
      </w:pPr>
      <w:r>
        <w:t xml:space="preserve">Сучасний стан проникнення  ІКТ  у суспільні інституції дозволяє  казати про формування в країні </w:t>
      </w:r>
      <w:r>
        <w:rPr>
          <w:b/>
          <w:i/>
        </w:rPr>
        <w:t>національної інформаційної інфраструктури</w:t>
      </w:r>
      <w:r>
        <w:t xml:space="preserve"> (НІІ), що підтримує формування та розвиток національного інформаційного простору, а через нього й інформаційного середовища цивілізації.</w:t>
      </w:r>
      <w:r>
        <w:rPr>
          <w:bCs/>
          <w:color w:val="000000"/>
          <w:sz w:val="28"/>
        </w:rPr>
        <w:t xml:space="preserve"> </w:t>
      </w:r>
      <w:r>
        <w:t xml:space="preserve">Разом із тим, обумовлена цими обставинами взаємозалежність технологій  й  сфер діяльності веде до потенційної уразливості, техногенної небезпеки. Насамперед це стосується так званих, с точки зору національної безпеки, критичних </w:t>
      </w:r>
      <w:proofErr w:type="spellStart"/>
      <w:r>
        <w:t>інфраструктур</w:t>
      </w:r>
      <w:proofErr w:type="spellEnd"/>
      <w:r>
        <w:t xml:space="preserve"> суспільства – енергетичних систем,  інженерної інфраструктури, систем транспорту</w:t>
      </w:r>
      <w:r>
        <w:lastRenderedPageBreak/>
        <w:t>вання ресурсів, значною мірою пов’язаних із програмним забезпеченням систем управління, особливо в надзвичайних ситуаціях (рис. 1.3).</w:t>
      </w:r>
    </w:p>
    <w:p w14:paraId="37E9B255" w14:textId="77777777" w:rsidR="00E11F1C" w:rsidRDefault="00E11F1C">
      <w:pPr>
        <w:pStyle w:val="35"/>
      </w:pPr>
    </w:p>
    <w:p w14:paraId="1B6B2945" w14:textId="77777777" w:rsidR="00E11F1C" w:rsidRDefault="00DE215E">
      <w:pPr>
        <w:pStyle w:val="35"/>
        <w:ind w:firstLine="0"/>
        <w:jc w:val="center"/>
      </w:pPr>
      <w:r>
        <w:rPr>
          <w:noProof/>
          <w:lang w:eastAsia="uk-UA"/>
        </w:rPr>
        <w:drawing>
          <wp:inline distT="0" distB="0" distL="0" distR="0" wp14:anchorId="2265BAB3" wp14:editId="0A8C2E7F">
            <wp:extent cx="3295650" cy="2355850"/>
            <wp:effectExtent l="19050" t="0" r="0" b="0"/>
            <wp:docPr id="343" name="Рисунок 6" descr="Pic_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ic_1_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295650" cy="2355850"/>
                    </a:xfrm>
                    <a:prstGeom prst="rect">
                      <a:avLst/>
                    </a:prstGeom>
                    <a:noFill/>
                    <a:ln w="9525">
                      <a:noFill/>
                      <a:miter lim="800000"/>
                      <a:headEnd/>
                      <a:tailEnd/>
                    </a:ln>
                  </pic:spPr>
                </pic:pic>
              </a:graphicData>
            </a:graphic>
          </wp:inline>
        </w:drawing>
      </w:r>
    </w:p>
    <w:p w14:paraId="791AECFE" w14:textId="77777777" w:rsidR="00E11F1C" w:rsidRDefault="00E11F1C">
      <w:pPr>
        <w:pStyle w:val="35"/>
      </w:pPr>
    </w:p>
    <w:p w14:paraId="1902BD91" w14:textId="77777777" w:rsidR="00E11F1C" w:rsidRDefault="00E11F1C">
      <w:pPr>
        <w:pStyle w:val="35"/>
        <w:ind w:firstLine="0"/>
        <w:jc w:val="center"/>
        <w:rPr>
          <w:sz w:val="20"/>
          <w:szCs w:val="20"/>
        </w:rPr>
      </w:pPr>
      <w:r>
        <w:rPr>
          <w:sz w:val="20"/>
          <w:szCs w:val="20"/>
        </w:rPr>
        <w:t xml:space="preserve">Рис. 1.3. Взаємозалежність критичних </w:t>
      </w:r>
      <w:proofErr w:type="spellStart"/>
      <w:r>
        <w:rPr>
          <w:sz w:val="20"/>
          <w:szCs w:val="20"/>
        </w:rPr>
        <w:t>інфраструктур</w:t>
      </w:r>
      <w:proofErr w:type="spellEnd"/>
      <w:r>
        <w:rPr>
          <w:sz w:val="20"/>
          <w:szCs w:val="20"/>
        </w:rPr>
        <w:t xml:space="preserve"> суспільства та НІІ</w:t>
      </w:r>
    </w:p>
    <w:p w14:paraId="192F2FBB" w14:textId="77777777" w:rsidR="00E11F1C" w:rsidRDefault="00E11F1C">
      <w:pPr>
        <w:pStyle w:val="35"/>
      </w:pPr>
    </w:p>
    <w:p w14:paraId="4246DA6C" w14:textId="77777777" w:rsidR="00E11F1C" w:rsidRDefault="00E11F1C">
      <w:pPr>
        <w:pStyle w:val="35"/>
      </w:pPr>
      <w:r>
        <w:t xml:space="preserve">Слід звернути увагу й на те, що завдяки потужності сучасних технологій визначальним чинником  розвитку економіки,  науки, освіти стає </w:t>
      </w:r>
      <w:r>
        <w:rPr>
          <w:b/>
          <w:i/>
        </w:rPr>
        <w:t>глобалізація</w:t>
      </w:r>
      <w:r>
        <w:t>, від якої, таким чином,  залежить й існування та виживання цивілізації. З розвитком Інтернету, засобів зв’язку та обчислювальної техніки світ вже підійшов до тієї межі, коли кордони між державами перестали бути нездоланними бар’єрами для багатьох видів діяльності. І це стосується,  на жаль, і тероризму та злочинності. Економічні, науково-технічні, соціальні,  військові й політичні наслідки цих процесів  обґрунтовано викликають занепокоєння.</w:t>
      </w:r>
    </w:p>
    <w:p w14:paraId="333631A2" w14:textId="77777777" w:rsidR="00E11F1C" w:rsidRDefault="00E11F1C">
      <w:pPr>
        <w:pStyle w:val="35"/>
      </w:pPr>
      <w:r>
        <w:t>В останню третину ХХ століття людство вступило до нової фази свого розвитку — суспільства ризику</w:t>
      </w:r>
      <w:r>
        <w:rPr>
          <w:rStyle w:val="a8"/>
        </w:rPr>
        <w:footnoteReference w:id="1"/>
      </w:r>
      <w:r>
        <w:t xml:space="preserve">. </w:t>
      </w:r>
      <w:r>
        <w:rPr>
          <w:iCs/>
        </w:rPr>
        <w:t xml:space="preserve">Суспільство ризику </w:t>
      </w:r>
      <w:r>
        <w:t xml:space="preserve">— це постіндустріальна формація суспільства, головна з особливостей якої полягає в тому, що коли для індустріального суспільства характерний розподіл благ, то для суспільства ризику — розподіл загроз різного походження й зумовлених ними ризиків. При цьому основу ризиків становлять загрози, спричинені передусім техносферою, а ядром цієї динаміки </w:t>
      </w:r>
      <w:r>
        <w:lastRenderedPageBreak/>
        <w:t>є протиріччя між існуванням високо розвинутих інформаційних технологій та бюрократій, які займаються проблемами технологій і безпеки, і відкритої легалізації раніше небаченого, вельми масштабного використання цих технологій у злочинних цілях, без можливості впоратися з їхніми наслідками. Квінтесенцією цих протиріч стали терористичні акти 11 вересня 2001 р., що були пов’язані з застосуванням інформаційних технологій, і після яких світ суттєво змінився у ставленні до найважливіших умов забезпечення безпеки суспільства.</w:t>
      </w:r>
    </w:p>
    <w:p w14:paraId="411AE9DF" w14:textId="77777777" w:rsidR="00E11F1C" w:rsidRDefault="00E11F1C">
      <w:pPr>
        <w:pStyle w:val="35"/>
      </w:pPr>
      <w:r>
        <w:t xml:space="preserve">Таким чином, сфера програмного забезпечення є </w:t>
      </w:r>
      <w:r>
        <w:rPr>
          <w:i/>
        </w:rPr>
        <w:t>складною соціальною системою</w:t>
      </w:r>
      <w:r>
        <w:t xml:space="preserve">, пов’язаною специфічними відносинами з багатьма об’єктами внутрішнього та зовнішнього середовища. Якщо використати поняття та визначення складної системи, то можна сказати, що сфера ПЗ — це цілеспрямована система із взаємозалежними функціональними елементами (підсистемами управління, об’єктами розробки і </w:t>
      </w:r>
      <w:proofErr w:type="spellStart"/>
      <w:r>
        <w:t>т.д</w:t>
      </w:r>
      <w:proofErr w:type="spellEnd"/>
      <w:r>
        <w:t xml:space="preserve">.), розподіленими по рівнях, між якими в певному сенсі встановлені відношення співпідпорядкованості. У свою чергу, по суті справи, сфера ПЗ є елементом соціальної </w:t>
      </w:r>
      <w:proofErr w:type="spellStart"/>
      <w:r>
        <w:t>метаструктури</w:t>
      </w:r>
      <w:proofErr w:type="spellEnd"/>
      <w:r>
        <w:t>.</w:t>
      </w:r>
    </w:p>
    <w:p w14:paraId="408AD792" w14:textId="77777777" w:rsidR="00E11F1C" w:rsidRDefault="00E11F1C">
      <w:pPr>
        <w:pStyle w:val="35"/>
      </w:pPr>
      <w:r>
        <w:t xml:space="preserve">Отже, можна зробити важливий висновок, що в сучасних умовах програмне забезпечення, в кінцевому розумінні, не може бути формою панування осіб, які наділені можливостями та здатністю до програмування та масового поширення програм, а має бути інструментом служіння цих осіб на користь спільного блага - для організації та консолідації суспільства і націй, для створення необхідних умов економічного, соціального й навіть політичного розвитку цивілізації. </w:t>
      </w:r>
    </w:p>
    <w:p w14:paraId="297CC16D" w14:textId="77777777" w:rsidR="00E11F1C" w:rsidRDefault="00E11F1C">
      <w:pPr>
        <w:pStyle w:val="35"/>
      </w:pPr>
    </w:p>
    <w:p w14:paraId="32152DB8" w14:textId="77777777" w:rsidR="00E11F1C" w:rsidRDefault="00E11F1C">
      <w:pPr>
        <w:pStyle w:val="35"/>
        <w:ind w:firstLine="0"/>
        <w:jc w:val="center"/>
        <w:rPr>
          <w:b/>
          <w:sz w:val="24"/>
          <w:szCs w:val="24"/>
        </w:rPr>
      </w:pPr>
    </w:p>
    <w:p w14:paraId="7187AB61" w14:textId="77777777" w:rsidR="00E11F1C" w:rsidRDefault="00E11F1C">
      <w:pPr>
        <w:pStyle w:val="35"/>
        <w:ind w:firstLine="0"/>
        <w:jc w:val="center"/>
        <w:rPr>
          <w:b/>
          <w:sz w:val="24"/>
          <w:szCs w:val="24"/>
        </w:rPr>
      </w:pPr>
      <w:r>
        <w:rPr>
          <w:b/>
          <w:sz w:val="24"/>
          <w:szCs w:val="24"/>
        </w:rPr>
        <w:t>1.1.2. Філософія програмного забезпечення</w:t>
      </w:r>
    </w:p>
    <w:p w14:paraId="7CC6A9A3" w14:textId="77777777" w:rsidR="00E11F1C" w:rsidRDefault="00E11F1C">
      <w:pPr>
        <w:pStyle w:val="35"/>
      </w:pPr>
    </w:p>
    <w:p w14:paraId="6C66C6BA" w14:textId="77777777" w:rsidR="00E11F1C" w:rsidRDefault="00E11F1C">
      <w:pPr>
        <w:pStyle w:val="35"/>
      </w:pPr>
      <w:r>
        <w:t xml:space="preserve">У широкому значенні слова під терміном “програмування” розуміється складання програм для технічних пристроїв. Існуюче ж сприйняття цього терміну склалося з появою обчислювальних машин. </w:t>
      </w:r>
    </w:p>
    <w:p w14:paraId="3DE2B8CB" w14:textId="77777777" w:rsidR="00E11F1C" w:rsidRDefault="00E11F1C">
      <w:pPr>
        <w:pStyle w:val="35"/>
      </w:pPr>
      <w:r>
        <w:t>Програмування вимагає точного алгоритмічного мислення і ясних (конкретних) вказівок машині по проведенню роботи з переробки інформації,  керування нею, перетворення її з одного виду в інший.</w:t>
      </w:r>
    </w:p>
    <w:p w14:paraId="3DD81AE3" w14:textId="77777777" w:rsidR="00E11F1C" w:rsidRDefault="00E11F1C">
      <w:pPr>
        <w:pStyle w:val="35"/>
      </w:pPr>
      <w:r>
        <w:t xml:space="preserve">Людство, отримавши такий інструмент вивчення навколишнього світу як ЕОМ одночасно одержало й засіб впливу на цей світ і самого себе як його частину. В цих умовах люди гостро потребують осмислення свого місця і впливу технічних нововведень на світ і саму людину, осмислення і виховання обережного поводження з гігантською силою, </w:t>
      </w:r>
      <w:r>
        <w:lastRenderedPageBreak/>
        <w:t xml:space="preserve">даної людству технічним прогресом. Тому поступово стосовно програмування склалася певна філософія як світогляд, нова призма, крізь яку людина по-новому сприймає навколишній світ і своє місце в цьому світі. </w:t>
      </w:r>
    </w:p>
    <w:p w14:paraId="268C59D2" w14:textId="77777777" w:rsidR="00E11F1C" w:rsidRDefault="00E11F1C">
      <w:pPr>
        <w:pStyle w:val="35"/>
      </w:pPr>
      <w:r>
        <w:t>Становлення цієї філософії значною мірою пов’язане із вірою людей у могутність і непогрішність обчислювальної машини, яка заснована на внутрішньому страху перед незрозумілим. Адже те, як працює комп'ютер,  приховано від сторонніх очей десь глибоко в темних надрах блоків машини. Свого часу символом прогресу було фото людини (а потім і її художні зображення), яка тримала в руках перфострічку чи розглядала її на просвіт. Магічність таких зображень полягала в таємниці комбінацій отворів на стрічці. І тільки зараз, коли на екрані монітору виникають написи, поради, готові рецепти на всі випадки життя, священний трепіт перед машиною трохи спав. Але й сьогодні, як і раніше,  люди бояться свого нерозуміння всієї цієї складної конструкції, й з-за  цього вірять її беззастережно.</w:t>
      </w:r>
    </w:p>
    <w:p w14:paraId="715EA195" w14:textId="77777777" w:rsidR="00E11F1C" w:rsidRDefault="00E11F1C">
      <w:pPr>
        <w:pStyle w:val="35"/>
      </w:pPr>
      <w:r>
        <w:t>Тому, як тільки поняття програмування поширилося в масах, у людей стали виникати філософськи питання: чи може комп’ютер мислити, або програмування - це мистецтво чи ремесло?  Ці проблеми активно обговорювались, починаючи від засобів масової інформації та науково-популярних видань до серйозних наукових журналів.</w:t>
      </w:r>
    </w:p>
    <w:p w14:paraId="5669B83B" w14:textId="77777777" w:rsidR="00E11F1C" w:rsidRDefault="00E11F1C">
      <w:pPr>
        <w:pStyle w:val="35"/>
      </w:pPr>
      <w:r>
        <w:t xml:space="preserve">Питання розумових </w:t>
      </w:r>
      <w:proofErr w:type="spellStart"/>
      <w:r>
        <w:t>здатностей</w:t>
      </w:r>
      <w:proofErr w:type="spellEnd"/>
      <w:r>
        <w:t xml:space="preserve"> комп’ютера сьогодні у людей з певним рівнем культури і освіти вже  тільки викликає посмішку, яка не зникає навіть після перемоги програми “</w:t>
      </w:r>
      <w:proofErr w:type="spellStart"/>
      <w:r>
        <w:t>Deep</w:t>
      </w:r>
      <w:proofErr w:type="spellEnd"/>
      <w:r>
        <w:t xml:space="preserve"> </w:t>
      </w:r>
      <w:proofErr w:type="spellStart"/>
      <w:r>
        <w:t>Blue</w:t>
      </w:r>
      <w:proofErr w:type="spellEnd"/>
      <w:r>
        <w:t xml:space="preserve">” у шаховому матчі проти чемпіона миру Гаррі Каспарова. Відомий фахівець в області програмування Е. </w:t>
      </w:r>
      <w:proofErr w:type="spellStart"/>
      <w:r>
        <w:t>Дейкстра</w:t>
      </w:r>
      <w:proofErr w:type="spellEnd"/>
      <w:r>
        <w:t xml:space="preserve"> якось сказав, що питання «чи вміє комп’ютер  думати» має не більше смислу, ніж питання «чи вміє підводний човен плавати».</w:t>
      </w:r>
    </w:p>
    <w:p w14:paraId="30CD86E0" w14:textId="77777777" w:rsidR="00E11F1C" w:rsidRDefault="00E11F1C">
      <w:pPr>
        <w:pStyle w:val="35"/>
      </w:pPr>
      <w:r>
        <w:t>Стосовно іншого питання, то вважається, що й у програмі мистецтво як естетичне відображення реальності присутнє. Спочатку, коли програми для обчислювальних машин були досить простими, ними займалися самі виготовлювачі обчислювальних машин і мови про «красу» програми ніякої не йшло. Але з підвищенням складності й збільшенням обсягу програм стали потрібними фахівці зі спеціальною підготовкою й, що особливо важливо, з особливим способом мислення, яким було під силу “вдихнути життя” у електронний “мозок”, що ставав усе більше потужним. Тоді й стали розглядати написання програм для ЕОМ як особливий вид інтелектуальної діяльності, іноді порівнюючи її і з мистецтвом.</w:t>
      </w:r>
    </w:p>
    <w:p w14:paraId="57BC183D" w14:textId="77777777" w:rsidR="00E11F1C" w:rsidRDefault="00E11F1C">
      <w:pPr>
        <w:pStyle w:val="35"/>
      </w:pPr>
      <w:r>
        <w:lastRenderedPageBreak/>
        <w:t>Дійсно, програміст може моделювати об’єкти реального світу так, як він їх бачить, і перетворювати їх на власний розсуд. Комп’ютерна програма є створенням людського розуму, що усмоктує в себе красу мови, логіки та добірність рішень, а зовнішній графічний прояв програм усе ближче наближається до поняття художнього твору. Однак, звісно,  ці прояви  не є достатньою умовою створення твору мистецтва.</w:t>
      </w:r>
    </w:p>
    <w:p w14:paraId="65FAC655" w14:textId="77777777" w:rsidR="00E11F1C" w:rsidRDefault="00E11F1C">
      <w:pPr>
        <w:pStyle w:val="35"/>
      </w:pPr>
      <w:r>
        <w:t xml:space="preserve">Залишаючи аналіз цих питань на розсуд філософів, не можна пройти осторонь більш важливих з точки зору  нашого часу інших  проблем програмування, передусім морально - етичних. </w:t>
      </w:r>
    </w:p>
    <w:p w14:paraId="6097937A" w14:textId="77777777" w:rsidR="00E11F1C" w:rsidRDefault="00E11F1C">
      <w:pPr>
        <w:pStyle w:val="35"/>
      </w:pPr>
      <w:r>
        <w:t>Перш за все це написання та використання програм із зловмисними або хуліганськими цілями. Термін “комп’ютерні віруси” міцно увійшов у наше життя. Сьогодні зловредні програми пишуть терористи і шпигуни суміжних держав, люди, яким не дає спокою слава Герострата, а також, що стає найбільш масовим, ті варвари, що шукають вигоди від своїх дій. І навіть загрози карного покарання, що існують у багатьох країнах, мало кого зупиняють.</w:t>
      </w:r>
    </w:p>
    <w:p w14:paraId="32019F0A" w14:textId="77777777" w:rsidR="00E11F1C" w:rsidRDefault="00E11F1C">
      <w:pPr>
        <w:pStyle w:val="35"/>
      </w:pPr>
      <w:r>
        <w:t xml:space="preserve">Так, згідно із статистикою Міністерства внутрішніх справ України різного роду мотивів при здійсненні комп’ютерних злочинів корисливі  мотиви займають досить відчутне місце (рис. 1.4). </w:t>
      </w:r>
    </w:p>
    <w:p w14:paraId="033F15CF" w14:textId="77777777" w:rsidR="00E11F1C" w:rsidRDefault="00E11F1C">
      <w:pPr>
        <w:pStyle w:val="35"/>
      </w:pPr>
      <w:r>
        <w:t xml:space="preserve">Істинно сказано, що благими намірами </w:t>
      </w:r>
      <w:proofErr w:type="spellStart"/>
      <w:r>
        <w:t>вистелено</w:t>
      </w:r>
      <w:proofErr w:type="spellEnd"/>
      <w:r>
        <w:t xml:space="preserve"> шлях у пекло. У березні 1971 року у прообразі сучасного </w:t>
      </w:r>
      <w:r w:rsidR="000C6CA0">
        <w:t>Інтернету</w:t>
      </w:r>
      <w:r>
        <w:t xml:space="preserve"> — американській мережі ARPANET — </w:t>
      </w:r>
      <w:r w:rsidR="000C6CA0">
        <w:t>з’явилася</w:t>
      </w:r>
      <w:r>
        <w:t xml:space="preserve">  програма </w:t>
      </w:r>
      <w:proofErr w:type="spellStart"/>
      <w:r>
        <w:t>Creeper</w:t>
      </w:r>
      <w:proofErr w:type="spellEnd"/>
      <w:r>
        <w:t xml:space="preserve">, здатна самостійно переміщатися з одного </w:t>
      </w:r>
      <w:r w:rsidR="000C6CA0">
        <w:t>комп’ютера</w:t>
      </w:r>
      <w:r>
        <w:t xml:space="preserve"> на іншій. Її творець - інженер Боб Томас (</w:t>
      </w:r>
      <w:proofErr w:type="spellStart"/>
      <w:r>
        <w:rPr>
          <w:i/>
        </w:rPr>
        <w:t>Bob</w:t>
      </w:r>
      <w:proofErr w:type="spellEnd"/>
      <w:r>
        <w:rPr>
          <w:i/>
        </w:rPr>
        <w:t xml:space="preserve"> </w:t>
      </w:r>
      <w:proofErr w:type="spellStart"/>
      <w:r>
        <w:rPr>
          <w:i/>
        </w:rPr>
        <w:t>Thomas</w:t>
      </w:r>
      <w:proofErr w:type="spellEnd"/>
      <w:r>
        <w:t xml:space="preserve">), намагаючись просто написати програму, що могла б сама "пересуватися" між комп'ютерами, й не припускав, що в такий спосіб можна нанести яку-небудь втрату. </w:t>
      </w:r>
      <w:proofErr w:type="spellStart"/>
      <w:r>
        <w:t>Creeper</w:t>
      </w:r>
      <w:proofErr w:type="spellEnd"/>
      <w:r>
        <w:t xml:space="preserve"> не був </w:t>
      </w:r>
      <w:r w:rsidR="000C6CA0">
        <w:t>комп’ютерним</w:t>
      </w:r>
      <w:r>
        <w:t xml:space="preserve"> вірусом у сучасному розумінні цього </w:t>
      </w:r>
      <w:proofErr w:type="spellStart"/>
      <w:r>
        <w:t>терміна</w:t>
      </w:r>
      <w:proofErr w:type="spellEnd"/>
      <w:r>
        <w:t xml:space="preserve">. На відміну від </w:t>
      </w:r>
      <w:r w:rsidR="000C6CA0">
        <w:t>комп’ютерних</w:t>
      </w:r>
      <w:r>
        <w:t xml:space="preserve"> вірусів і хробаків, створених пізніше, </w:t>
      </w:r>
      <w:proofErr w:type="spellStart"/>
      <w:r>
        <w:t>Creeper</w:t>
      </w:r>
      <w:proofErr w:type="spellEnd"/>
      <w:r>
        <w:t xml:space="preserve"> навіть видаляв свою копію із системи при переміщенні на новий </w:t>
      </w:r>
      <w:r w:rsidR="000C6CA0">
        <w:t>комп’ютер</w:t>
      </w:r>
      <w:r>
        <w:t>.</w:t>
      </w:r>
    </w:p>
    <w:p w14:paraId="26344B24" w14:textId="77777777" w:rsidR="007F3C14" w:rsidRDefault="007F3C14" w:rsidP="007F3C14">
      <w:pPr>
        <w:pStyle w:val="35"/>
      </w:pPr>
      <w:r>
        <w:t xml:space="preserve">А вже у 1982 році з’явився один з перших вірусів, що був націлений на звичайних користувачів - програмка </w:t>
      </w:r>
      <w:proofErr w:type="spellStart"/>
      <w:r>
        <w:t>Elk</w:t>
      </w:r>
      <w:proofErr w:type="spellEnd"/>
      <w:r>
        <w:t xml:space="preserve"> </w:t>
      </w:r>
      <w:proofErr w:type="spellStart"/>
      <w:r>
        <w:t>Cloner</w:t>
      </w:r>
      <w:proofErr w:type="spellEnd"/>
      <w:r>
        <w:t xml:space="preserve">, яка була написана для комп'ютерів </w:t>
      </w:r>
      <w:proofErr w:type="spellStart"/>
      <w:r>
        <w:t>Apple</w:t>
      </w:r>
      <w:proofErr w:type="spellEnd"/>
      <w:r>
        <w:t xml:space="preserve"> II і поширювалася на заражених дискетах</w:t>
      </w:r>
      <w:r>
        <w:rPr>
          <w:rStyle w:val="a8"/>
        </w:rPr>
        <w:footnoteReference w:id="2"/>
      </w:r>
      <w:r>
        <w:t>.</w:t>
      </w:r>
    </w:p>
    <w:p w14:paraId="3F336C9D" w14:textId="77777777" w:rsidR="00E11F1C" w:rsidRDefault="007F3C14" w:rsidP="007F3C14">
      <w:pPr>
        <w:pStyle w:val="35"/>
      </w:pPr>
      <w:r>
        <w:t xml:space="preserve">С тих пір значною мірою завдяки розвитку «мистецтва програмування» сфера ІКТ стала об’єктом зосередженої уваги не лише великого інтелектуального потенціалу цивілізації, а й водночас концентрацією складних негативних явищ. Прикладом однієї з перших широкомасштабних глобальних атак "нового часу" може служити епідемія вірусу </w:t>
      </w:r>
      <w:r>
        <w:lastRenderedPageBreak/>
        <w:t xml:space="preserve">ILOVEYOU, що </w:t>
      </w:r>
      <w:r w:rsidR="000C6CA0">
        <w:t>з’явився</w:t>
      </w:r>
      <w:r>
        <w:t xml:space="preserve"> у 2000 році. Він поширювався по електронній пошті і використовував для обману користувачів прийоми соціальної інженерії: одержувач листа, заінтригований його заголовком, відкривав зловредну програму, замасковану під необразливий текстовий файл.</w:t>
      </w:r>
    </w:p>
    <w:p w14:paraId="32DA86EC" w14:textId="77777777" w:rsidR="007F3C14" w:rsidRDefault="007F3C14" w:rsidP="007F3C14">
      <w:pPr>
        <w:pStyle w:val="35"/>
      </w:pPr>
    </w:p>
    <w:p w14:paraId="0476D4F1" w14:textId="77777777" w:rsidR="00E11F1C" w:rsidRDefault="00DE215E">
      <w:pPr>
        <w:pStyle w:val="35"/>
        <w:ind w:firstLine="0"/>
        <w:jc w:val="center"/>
        <w:rPr>
          <w:sz w:val="20"/>
        </w:rPr>
      </w:pPr>
      <w:r>
        <w:rPr>
          <w:noProof/>
          <w:lang w:eastAsia="uk-UA"/>
        </w:rPr>
        <w:drawing>
          <wp:inline distT="0" distB="0" distL="0" distR="0" wp14:anchorId="39DB6FAA" wp14:editId="32579896">
            <wp:extent cx="12700" cy="12700"/>
            <wp:effectExtent l="19050" t="0" r="6350" b="0"/>
            <wp:docPr id="3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grayscl/>
                    </a:blip>
                    <a:srcRect l="-801888"/>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r>
        <w:rPr>
          <w:noProof/>
          <w:lang w:eastAsia="uk-UA"/>
        </w:rPr>
        <w:drawing>
          <wp:inline distT="0" distB="0" distL="0" distR="0" wp14:anchorId="65858570" wp14:editId="4E5CF673">
            <wp:extent cx="4298950" cy="3149600"/>
            <wp:effectExtent l="19050" t="0" r="6350" b="0"/>
            <wp:docPr id="3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298950" cy="3149600"/>
                    </a:xfrm>
                    <a:prstGeom prst="rect">
                      <a:avLst/>
                    </a:prstGeom>
                    <a:noFill/>
                    <a:ln w="9525">
                      <a:noFill/>
                      <a:miter lim="800000"/>
                      <a:headEnd/>
                      <a:tailEnd/>
                    </a:ln>
                  </pic:spPr>
                </pic:pic>
              </a:graphicData>
            </a:graphic>
          </wp:inline>
        </w:drawing>
      </w:r>
    </w:p>
    <w:p w14:paraId="5DD3E6C8" w14:textId="77777777" w:rsidR="00E11F1C" w:rsidRDefault="00E11F1C">
      <w:pPr>
        <w:pStyle w:val="23"/>
        <w:spacing w:line="240" w:lineRule="auto"/>
        <w:ind w:left="0" w:firstLine="0"/>
        <w:jc w:val="center"/>
        <w:rPr>
          <w:sz w:val="20"/>
        </w:rPr>
      </w:pPr>
    </w:p>
    <w:p w14:paraId="25498091" w14:textId="77777777" w:rsidR="00E11F1C" w:rsidRDefault="00E11F1C">
      <w:pPr>
        <w:pStyle w:val="23"/>
        <w:spacing w:line="240" w:lineRule="auto"/>
        <w:ind w:left="0" w:firstLine="0"/>
        <w:jc w:val="center"/>
        <w:rPr>
          <w:sz w:val="20"/>
        </w:rPr>
      </w:pPr>
      <w:r>
        <w:rPr>
          <w:sz w:val="20"/>
        </w:rPr>
        <w:t xml:space="preserve">Рис. 1.4. Співвідношення різного роду мотивів при здійсненні </w:t>
      </w:r>
    </w:p>
    <w:p w14:paraId="0FD60276" w14:textId="77777777" w:rsidR="00E11F1C" w:rsidRDefault="00E11F1C">
      <w:pPr>
        <w:pStyle w:val="23"/>
        <w:spacing w:line="240" w:lineRule="auto"/>
        <w:ind w:left="0" w:firstLine="0"/>
        <w:jc w:val="center"/>
        <w:rPr>
          <w:sz w:val="20"/>
        </w:rPr>
      </w:pPr>
      <w:r>
        <w:rPr>
          <w:sz w:val="20"/>
        </w:rPr>
        <w:t>комп’ютерних злочинів (у %)</w:t>
      </w:r>
    </w:p>
    <w:p w14:paraId="20291CCB" w14:textId="77777777" w:rsidR="00E11F1C" w:rsidRDefault="00E11F1C">
      <w:pPr>
        <w:pStyle w:val="35"/>
      </w:pPr>
    </w:p>
    <w:p w14:paraId="64426CDD" w14:textId="77777777" w:rsidR="00E11F1C" w:rsidRDefault="00E11F1C">
      <w:pPr>
        <w:pStyle w:val="35"/>
      </w:pPr>
    </w:p>
    <w:p w14:paraId="6357414F" w14:textId="77777777" w:rsidR="00E11F1C" w:rsidRDefault="00E11F1C">
      <w:pPr>
        <w:pStyle w:val="35"/>
      </w:pPr>
      <w:r>
        <w:rPr>
          <w:bCs/>
        </w:rPr>
        <w:t xml:space="preserve">Компанія </w:t>
      </w:r>
      <w:proofErr w:type="spellStart"/>
      <w:r>
        <w:t>Symantec</w:t>
      </w:r>
      <w:proofErr w:type="spellEnd"/>
      <w:r>
        <w:t xml:space="preserve"> опублікувала рейтинг «Найбрудніших сайтів літа 2009 року»</w:t>
      </w:r>
      <w:r>
        <w:rPr>
          <w:rStyle w:val="a8"/>
        </w:rPr>
        <w:footnoteReference w:id="3"/>
      </w:r>
      <w:r>
        <w:t>. Згідно із ним, у середньому на кожному з таких сайтів міститься близько 18 000 образів шкідливого програмного коду, небезпечних посилань, схованих фреймів та інших небезпек, а лідер серед них — сайт, присвячений громадському харчуванню, — містить усього на один домен 23 414 комп’ютерні загрози! Ці дані говорять про гігантський розмах діяльності творців шкідливих кодів.</w:t>
      </w:r>
    </w:p>
    <w:p w14:paraId="25716A8A" w14:textId="77777777" w:rsidR="00E11F1C" w:rsidRDefault="00E11F1C">
      <w:pPr>
        <w:pStyle w:val="35"/>
      </w:pPr>
      <w:r>
        <w:lastRenderedPageBreak/>
        <w:t xml:space="preserve">Деякі умільці створюють так звані </w:t>
      </w:r>
      <w:proofErr w:type="spellStart"/>
      <w:r>
        <w:t>експлойти</w:t>
      </w:r>
      <w:proofErr w:type="spellEnd"/>
      <w:r>
        <w:t xml:space="preserve"> – пакети шкідливих програм, що використовуються для організації автоматичних</w:t>
      </w:r>
      <w:r w:rsidR="000C6CA0">
        <w:t xml:space="preserve"> </w:t>
      </w:r>
      <w:r>
        <w:t>«</w:t>
      </w:r>
      <w:proofErr w:type="spellStart"/>
      <w:r>
        <w:t>drive-by</w:t>
      </w:r>
      <w:proofErr w:type="spellEnd"/>
      <w:r>
        <w:t xml:space="preserve">» атак з метою поширення шкідливого ПЗ. Подібні набори може придбати на чорному ринку будь-який бажаючий стати до лав </w:t>
      </w:r>
      <w:proofErr w:type="spellStart"/>
      <w:r>
        <w:t>кіберзлочинців</w:t>
      </w:r>
      <w:proofErr w:type="spellEnd"/>
      <w:r>
        <w:t xml:space="preserve">. Інформацію про них можна почерпнути з численних блогів і веб-сайтів. Також поширена практика розміщення наборів </w:t>
      </w:r>
      <w:proofErr w:type="spellStart"/>
      <w:r>
        <w:t>експлойтів</w:t>
      </w:r>
      <w:proofErr w:type="spellEnd"/>
      <w:r>
        <w:t xml:space="preserve"> на сервері й здавання їх в оренду. Справа дійшла до того, що на цьому ринку має місце сильна конкуренція, велика кількість гравців і безліч авторів </w:t>
      </w:r>
      <w:proofErr w:type="spellStart"/>
      <w:r>
        <w:t>експлойтів</w:t>
      </w:r>
      <w:proofErr w:type="spellEnd"/>
      <w:r>
        <w:t>.</w:t>
      </w:r>
    </w:p>
    <w:p w14:paraId="0B10E6C2" w14:textId="77777777" w:rsidR="00E11F1C" w:rsidRDefault="00E11F1C">
      <w:pPr>
        <w:pStyle w:val="35"/>
      </w:pPr>
      <w:r>
        <w:t xml:space="preserve">Звісно, усе впирається в гроші, про що недвозначно говорять і зображення, включені в набір </w:t>
      </w:r>
      <w:proofErr w:type="spellStart"/>
      <w:r>
        <w:t>эксплойтов</w:t>
      </w:r>
      <w:proofErr w:type="spellEnd"/>
      <w:r>
        <w:t xml:space="preserve"> </w:t>
      </w:r>
      <w:proofErr w:type="spellStart"/>
      <w:r>
        <w:rPr>
          <w:i/>
          <w:iCs/>
          <w:szCs w:val="22"/>
        </w:rPr>
        <w:t>Crimepack</w:t>
      </w:r>
      <w:proofErr w:type="spellEnd"/>
      <w:r>
        <w:t xml:space="preserve"> (рис. 1.5). Якщо набір </w:t>
      </w:r>
      <w:proofErr w:type="spellStart"/>
      <w:r>
        <w:t>эксплойтов</w:t>
      </w:r>
      <w:proofErr w:type="spellEnd"/>
      <w:r>
        <w:t xml:space="preserve"> стає дуже популярним, його творець заробляє більше за рахунок підвищення обсягів продажів.  Щоб придбати популярність на цьому висококонкурентному ринку, набір </w:t>
      </w:r>
      <w:proofErr w:type="spellStart"/>
      <w:r>
        <w:t>експлойтів</w:t>
      </w:r>
      <w:proofErr w:type="spellEnd"/>
      <w:r>
        <w:t xml:space="preserve"> повинен мати одну характеристику – високий відсоток успішних заражень</w:t>
      </w:r>
      <w:r>
        <w:rPr>
          <w:rStyle w:val="a8"/>
        </w:rPr>
        <w:footnoteReference w:id="4"/>
      </w:r>
      <w:r>
        <w:t>.</w:t>
      </w:r>
    </w:p>
    <w:p w14:paraId="227163EA" w14:textId="77777777" w:rsidR="00E11F1C" w:rsidRDefault="00E11F1C">
      <w:pPr>
        <w:pStyle w:val="35"/>
      </w:pPr>
    </w:p>
    <w:p w14:paraId="7312CDC3" w14:textId="77777777" w:rsidR="00E11F1C" w:rsidRDefault="00DE215E">
      <w:pPr>
        <w:pStyle w:val="35"/>
        <w:ind w:firstLine="0"/>
        <w:jc w:val="center"/>
        <w:rPr>
          <w:szCs w:val="22"/>
        </w:rPr>
      </w:pPr>
      <w:r>
        <w:rPr>
          <w:rFonts w:ascii="Tahoma" w:hAnsi="Tahoma" w:cs="Tahoma"/>
          <w:noProof/>
          <w:sz w:val="20"/>
          <w:szCs w:val="20"/>
          <w:lang w:eastAsia="uk-UA"/>
        </w:rPr>
        <w:drawing>
          <wp:inline distT="0" distB="0" distL="0" distR="0" wp14:anchorId="5F676EAB" wp14:editId="1E0D8E9C">
            <wp:extent cx="3498850" cy="2832100"/>
            <wp:effectExtent l="19050" t="0" r="6350" b="0"/>
            <wp:docPr id="3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a:lum contrast="12000"/>
                    </a:blip>
                    <a:srcRect/>
                    <a:stretch>
                      <a:fillRect/>
                    </a:stretch>
                  </pic:blipFill>
                  <pic:spPr bwMode="auto">
                    <a:xfrm>
                      <a:off x="0" y="0"/>
                      <a:ext cx="3498850" cy="2832100"/>
                    </a:xfrm>
                    <a:prstGeom prst="rect">
                      <a:avLst/>
                    </a:prstGeom>
                    <a:solidFill>
                      <a:srgbClr val="FFFFFF"/>
                    </a:solidFill>
                    <a:ln w="9525">
                      <a:noFill/>
                      <a:miter lim="800000"/>
                      <a:headEnd/>
                      <a:tailEnd/>
                    </a:ln>
                  </pic:spPr>
                </pic:pic>
              </a:graphicData>
            </a:graphic>
          </wp:inline>
        </w:drawing>
      </w:r>
    </w:p>
    <w:p w14:paraId="336CB62A" w14:textId="77777777" w:rsidR="00E11F1C" w:rsidRDefault="00E11F1C">
      <w:pPr>
        <w:spacing w:before="0" w:after="0"/>
        <w:ind w:firstLine="454"/>
        <w:jc w:val="both"/>
        <w:rPr>
          <w:sz w:val="22"/>
          <w:szCs w:val="22"/>
        </w:rPr>
      </w:pPr>
    </w:p>
    <w:p w14:paraId="6C953AB4" w14:textId="77777777" w:rsidR="00E11F1C" w:rsidRDefault="00E11F1C">
      <w:pPr>
        <w:jc w:val="center"/>
        <w:rPr>
          <w:iCs/>
          <w:sz w:val="20"/>
        </w:rPr>
      </w:pPr>
      <w:r>
        <w:rPr>
          <w:sz w:val="20"/>
        </w:rPr>
        <w:t xml:space="preserve">Рис. 1.5. </w:t>
      </w:r>
      <w:r>
        <w:rPr>
          <w:iCs/>
          <w:sz w:val="20"/>
        </w:rPr>
        <w:t xml:space="preserve">Сторінка авторизації користувача набора </w:t>
      </w:r>
      <w:proofErr w:type="spellStart"/>
      <w:r>
        <w:rPr>
          <w:iCs/>
          <w:sz w:val="20"/>
        </w:rPr>
        <w:t>експлойтів</w:t>
      </w:r>
      <w:proofErr w:type="spellEnd"/>
      <w:r>
        <w:rPr>
          <w:iCs/>
          <w:sz w:val="20"/>
        </w:rPr>
        <w:t xml:space="preserve"> </w:t>
      </w:r>
      <w:proofErr w:type="spellStart"/>
      <w:r>
        <w:rPr>
          <w:iCs/>
          <w:sz w:val="20"/>
        </w:rPr>
        <w:t>Crimepack</w:t>
      </w:r>
      <w:proofErr w:type="spellEnd"/>
    </w:p>
    <w:p w14:paraId="33F9F63D" w14:textId="77777777" w:rsidR="007F3C14" w:rsidRDefault="007F3C14" w:rsidP="007F3C14">
      <w:pPr>
        <w:pStyle w:val="35"/>
      </w:pPr>
    </w:p>
    <w:p w14:paraId="17685CE7" w14:textId="77777777" w:rsidR="007F3C14" w:rsidRDefault="007F3C14" w:rsidP="007F3C14">
      <w:pPr>
        <w:pStyle w:val="35"/>
      </w:pPr>
      <w:r>
        <w:t xml:space="preserve">Набори </w:t>
      </w:r>
      <w:proofErr w:type="spellStart"/>
      <w:r>
        <w:t>експлойтів</w:t>
      </w:r>
      <w:proofErr w:type="spellEnd"/>
      <w:r>
        <w:t xml:space="preserve"> націлені на уразливості найуживаніших додатків. Аналіз найбільш популярних наборів </w:t>
      </w:r>
      <w:proofErr w:type="spellStart"/>
      <w:r>
        <w:t>експлойтів</w:t>
      </w:r>
      <w:proofErr w:type="spellEnd"/>
      <w:r>
        <w:t xml:space="preserve"> показав, що на частку </w:t>
      </w:r>
      <w:proofErr w:type="spellStart"/>
      <w:r>
        <w:t>уразливостей</w:t>
      </w:r>
      <w:proofErr w:type="spellEnd"/>
      <w:r>
        <w:t xml:space="preserve"> в </w:t>
      </w:r>
      <w:proofErr w:type="spellStart"/>
      <w:r>
        <w:t>Internet</w:t>
      </w:r>
      <w:proofErr w:type="spellEnd"/>
      <w:r>
        <w:t xml:space="preserve"> Explorer, PDF і </w:t>
      </w:r>
      <w:proofErr w:type="spellStart"/>
      <w:r>
        <w:t>Java</w:t>
      </w:r>
      <w:proofErr w:type="spellEnd"/>
      <w:r>
        <w:t xml:space="preserve"> сумарно припадає 66% векторів атаки (рис. 1.6)</w:t>
      </w:r>
      <w:r>
        <w:rPr>
          <w:rStyle w:val="a8"/>
        </w:rPr>
        <w:footnoteReference w:id="5"/>
      </w:r>
      <w:r>
        <w:t>.</w:t>
      </w:r>
    </w:p>
    <w:p w14:paraId="19C0BC1F" w14:textId="77777777" w:rsidR="007F3C14" w:rsidRDefault="007F3C14" w:rsidP="007F3C14">
      <w:pPr>
        <w:spacing w:before="0" w:after="0"/>
        <w:ind w:firstLine="454"/>
        <w:jc w:val="both"/>
        <w:rPr>
          <w:sz w:val="22"/>
          <w:szCs w:val="22"/>
        </w:rPr>
      </w:pPr>
      <w:r>
        <w:rPr>
          <w:sz w:val="22"/>
          <w:szCs w:val="22"/>
        </w:rPr>
        <w:t xml:space="preserve">Отже діалектика програмного забезпечення, яка полягає, з одного боку у постійному зростанні фахового рівня програмістів, здатних створювати витончені засоби уражень, а з іншого – у недосконалості людського мозку, що не дозволяє позбавитись </w:t>
      </w:r>
      <w:proofErr w:type="spellStart"/>
      <w:r>
        <w:rPr>
          <w:sz w:val="22"/>
          <w:szCs w:val="22"/>
        </w:rPr>
        <w:t>уразливостей</w:t>
      </w:r>
      <w:proofErr w:type="spellEnd"/>
      <w:r>
        <w:rPr>
          <w:sz w:val="22"/>
          <w:szCs w:val="22"/>
        </w:rPr>
        <w:t xml:space="preserve"> у програмах та помилок, є платформою розквіту кіберзлочинності.</w:t>
      </w:r>
    </w:p>
    <w:p w14:paraId="11FDBF91" w14:textId="77777777" w:rsidR="00E11F1C" w:rsidRDefault="00E11F1C">
      <w:pPr>
        <w:spacing w:before="0" w:after="0"/>
        <w:ind w:firstLine="454"/>
        <w:jc w:val="both"/>
        <w:rPr>
          <w:sz w:val="22"/>
          <w:szCs w:val="22"/>
        </w:rPr>
      </w:pPr>
    </w:p>
    <w:p w14:paraId="4EAACA08" w14:textId="77777777" w:rsidR="00E11F1C" w:rsidRDefault="00DE215E" w:rsidP="007F3C14">
      <w:pPr>
        <w:spacing w:before="0" w:after="0"/>
        <w:jc w:val="center"/>
        <w:rPr>
          <w:sz w:val="22"/>
          <w:szCs w:val="22"/>
        </w:rPr>
      </w:pPr>
      <w:r>
        <w:rPr>
          <w:noProof/>
          <w:sz w:val="22"/>
          <w:szCs w:val="22"/>
          <w:lang w:eastAsia="uk-UA"/>
        </w:rPr>
        <w:drawing>
          <wp:inline distT="0" distB="0" distL="0" distR="0" wp14:anchorId="0924AD26" wp14:editId="5F13404D">
            <wp:extent cx="4298950" cy="2368550"/>
            <wp:effectExtent l="0" t="0" r="6350" b="0"/>
            <wp:docPr id="3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298950" cy="2368550"/>
                    </a:xfrm>
                    <a:prstGeom prst="rect">
                      <a:avLst/>
                    </a:prstGeom>
                    <a:noFill/>
                    <a:ln w="9525">
                      <a:noFill/>
                      <a:miter lim="800000"/>
                      <a:headEnd/>
                      <a:tailEnd/>
                    </a:ln>
                  </pic:spPr>
                </pic:pic>
              </a:graphicData>
            </a:graphic>
          </wp:inline>
        </w:drawing>
      </w:r>
    </w:p>
    <w:p w14:paraId="09158321" w14:textId="77777777" w:rsidR="00E11F1C" w:rsidRDefault="00DE215E">
      <w:pPr>
        <w:spacing w:before="0" w:after="0"/>
        <w:jc w:val="center"/>
        <w:rPr>
          <w:sz w:val="22"/>
          <w:szCs w:val="22"/>
        </w:rPr>
      </w:pPr>
      <w:r>
        <w:rPr>
          <w:rFonts w:ascii="Tahoma" w:hAnsi="Tahoma" w:cs="Tahoma"/>
          <w:noProof/>
          <w:sz w:val="20"/>
          <w:lang w:eastAsia="uk-UA"/>
        </w:rPr>
        <w:drawing>
          <wp:inline distT="0" distB="0" distL="0" distR="0" wp14:anchorId="0096BE57" wp14:editId="3210C674">
            <wp:extent cx="12700" cy="12700"/>
            <wp:effectExtent l="19050" t="0" r="6350" b="0"/>
            <wp:docPr id="3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cstate="screen">
                      <a:grayscl/>
                      <a:extLst>
                        <a:ext uri="{28A0092B-C50C-407E-A947-70E740481C1C}">
                          <a14:useLocalDpi xmlns:a14="http://schemas.microsoft.com/office/drawing/2010/main"/>
                        </a:ext>
                      </a:extLst>
                    </a:blip>
                    <a:srcRect l="-38104"/>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p>
    <w:p w14:paraId="195443E2" w14:textId="77777777" w:rsidR="00E11F1C" w:rsidRDefault="00E11F1C">
      <w:pPr>
        <w:spacing w:before="0" w:after="0"/>
        <w:ind w:firstLine="454"/>
        <w:jc w:val="both"/>
        <w:rPr>
          <w:sz w:val="22"/>
          <w:szCs w:val="22"/>
        </w:rPr>
      </w:pPr>
    </w:p>
    <w:p w14:paraId="50BD0619" w14:textId="77777777" w:rsidR="00E11F1C" w:rsidRDefault="00E11F1C">
      <w:pPr>
        <w:spacing w:before="0" w:after="0"/>
        <w:jc w:val="center"/>
        <w:rPr>
          <w:sz w:val="20"/>
        </w:rPr>
      </w:pPr>
      <w:r>
        <w:rPr>
          <w:sz w:val="20"/>
        </w:rPr>
        <w:t xml:space="preserve">Рис. 1.6. Цілі наборів </w:t>
      </w:r>
      <w:proofErr w:type="spellStart"/>
      <w:r>
        <w:rPr>
          <w:sz w:val="20"/>
        </w:rPr>
        <w:t>експлойтів</w:t>
      </w:r>
      <w:proofErr w:type="spellEnd"/>
    </w:p>
    <w:p w14:paraId="7E9FD47B" w14:textId="77777777" w:rsidR="007F3C14" w:rsidRDefault="007F3C14">
      <w:pPr>
        <w:spacing w:before="0" w:after="0"/>
        <w:ind w:firstLine="454"/>
        <w:jc w:val="both"/>
        <w:rPr>
          <w:sz w:val="22"/>
          <w:szCs w:val="22"/>
        </w:rPr>
      </w:pPr>
    </w:p>
    <w:p w14:paraId="54A765FF" w14:textId="77777777" w:rsidR="00E11F1C" w:rsidRDefault="00E11F1C">
      <w:pPr>
        <w:spacing w:before="0" w:after="0"/>
        <w:ind w:firstLine="454"/>
        <w:jc w:val="both"/>
        <w:rPr>
          <w:sz w:val="22"/>
          <w:szCs w:val="22"/>
        </w:rPr>
      </w:pPr>
      <w:r>
        <w:rPr>
          <w:sz w:val="22"/>
          <w:szCs w:val="22"/>
        </w:rPr>
        <w:t xml:space="preserve">Таким чином не буде перебільшенням сказати, що в світі вже йдуть численні </w:t>
      </w:r>
      <w:r>
        <w:rPr>
          <w:b/>
          <w:i/>
          <w:sz w:val="22"/>
          <w:szCs w:val="22"/>
        </w:rPr>
        <w:t>інформаційні війни</w:t>
      </w:r>
      <w:r>
        <w:rPr>
          <w:i/>
          <w:sz w:val="22"/>
          <w:szCs w:val="22"/>
        </w:rPr>
        <w:t xml:space="preserve"> </w:t>
      </w:r>
      <w:r>
        <w:rPr>
          <w:sz w:val="22"/>
          <w:szCs w:val="22"/>
        </w:rPr>
        <w:t>різних масштабів (</w:t>
      </w:r>
      <w:r>
        <w:rPr>
          <w:i/>
          <w:sz w:val="22"/>
          <w:szCs w:val="22"/>
        </w:rPr>
        <w:t xml:space="preserve">інформаційна боротьба, інформаційне протиборство, інформаційні операції </w:t>
      </w:r>
      <w:r>
        <w:rPr>
          <w:iCs/>
          <w:sz w:val="22"/>
          <w:szCs w:val="22"/>
        </w:rPr>
        <w:t>—</w:t>
      </w:r>
      <w:r>
        <w:rPr>
          <w:i/>
          <w:sz w:val="22"/>
          <w:szCs w:val="22"/>
        </w:rPr>
        <w:t xml:space="preserve"> </w:t>
      </w:r>
      <w:r>
        <w:rPr>
          <w:iCs/>
          <w:sz w:val="22"/>
          <w:szCs w:val="22"/>
        </w:rPr>
        <w:t>це вже досить поширені поняття</w:t>
      </w:r>
      <w:r>
        <w:rPr>
          <w:sz w:val="22"/>
          <w:szCs w:val="22"/>
        </w:rPr>
        <w:t xml:space="preserve">), які завдяки віртуальній сфері їхнього проходження ми не помічаємо, поки ми самі, або підприємства, установи, де працюємо, раптом не опиняться у самому пеклі цих протистоянь [22]. </w:t>
      </w:r>
    </w:p>
    <w:p w14:paraId="3500D675" w14:textId="77777777" w:rsidR="00E11F1C" w:rsidRDefault="00E11F1C">
      <w:pPr>
        <w:spacing w:before="0" w:after="0"/>
        <w:ind w:firstLine="454"/>
        <w:jc w:val="both"/>
        <w:rPr>
          <w:bCs/>
          <w:sz w:val="22"/>
          <w:szCs w:val="22"/>
        </w:rPr>
      </w:pPr>
      <w:r>
        <w:rPr>
          <w:sz w:val="22"/>
          <w:szCs w:val="22"/>
        </w:rPr>
        <w:lastRenderedPageBreak/>
        <w:t>Так, за даними МВС України</w:t>
      </w:r>
      <w:r>
        <w:rPr>
          <w:bCs/>
          <w:sz w:val="22"/>
          <w:szCs w:val="22"/>
        </w:rPr>
        <w:t xml:space="preserve"> кількість злочинів у багатьох сферах діяльності постійно суттєво зростає, зберігаючи приблизний розподіл, показаний на рис. 1.7. </w:t>
      </w:r>
    </w:p>
    <w:p w14:paraId="7C3012C7" w14:textId="77777777" w:rsidR="00E11F1C" w:rsidRDefault="00E11F1C">
      <w:pPr>
        <w:spacing w:before="0" w:after="0"/>
        <w:ind w:firstLine="454"/>
        <w:jc w:val="both"/>
        <w:rPr>
          <w:bCs/>
          <w:sz w:val="22"/>
          <w:szCs w:val="22"/>
        </w:rPr>
      </w:pPr>
    </w:p>
    <w:p w14:paraId="5B4D590C" w14:textId="77777777" w:rsidR="00E11F1C" w:rsidRDefault="00DE215E">
      <w:pPr>
        <w:spacing w:before="0" w:after="0"/>
        <w:jc w:val="center"/>
        <w:rPr>
          <w:sz w:val="22"/>
          <w:szCs w:val="22"/>
        </w:rPr>
      </w:pPr>
      <w:r>
        <w:rPr>
          <w:noProof/>
          <w:sz w:val="22"/>
          <w:szCs w:val="22"/>
          <w:lang w:eastAsia="uk-UA"/>
        </w:rPr>
        <w:drawing>
          <wp:inline distT="0" distB="0" distL="0" distR="0" wp14:anchorId="489A287B" wp14:editId="5D0FE1F1">
            <wp:extent cx="4343400" cy="2806700"/>
            <wp:effectExtent l="0" t="0" r="0" b="0"/>
            <wp:docPr id="3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cstate="screen">
                      <a:extLst>
                        <a:ext uri="{28A0092B-C50C-407E-A947-70E740481C1C}">
                          <a14:useLocalDpi xmlns:a14="http://schemas.microsoft.com/office/drawing/2010/main"/>
                        </a:ext>
                      </a:extLst>
                    </a:blip>
                    <a:srcRect l="366" r="1247"/>
                    <a:stretch>
                      <a:fillRect/>
                    </a:stretch>
                  </pic:blipFill>
                  <pic:spPr bwMode="auto">
                    <a:xfrm>
                      <a:off x="0" y="0"/>
                      <a:ext cx="4343400" cy="2806700"/>
                    </a:xfrm>
                    <a:prstGeom prst="rect">
                      <a:avLst/>
                    </a:prstGeom>
                    <a:noFill/>
                    <a:ln w="9525">
                      <a:noFill/>
                      <a:miter lim="800000"/>
                      <a:headEnd/>
                      <a:tailEnd/>
                    </a:ln>
                  </pic:spPr>
                </pic:pic>
              </a:graphicData>
            </a:graphic>
          </wp:inline>
        </w:drawing>
      </w:r>
    </w:p>
    <w:p w14:paraId="415E0BD5" w14:textId="77777777" w:rsidR="00E11F1C" w:rsidRDefault="00E11F1C">
      <w:pPr>
        <w:spacing w:before="0" w:after="0"/>
        <w:jc w:val="center"/>
        <w:rPr>
          <w:sz w:val="22"/>
          <w:szCs w:val="22"/>
        </w:rPr>
      </w:pPr>
    </w:p>
    <w:p w14:paraId="4FF8C87D" w14:textId="77777777" w:rsidR="00E11F1C" w:rsidRDefault="00E11F1C">
      <w:pPr>
        <w:pStyle w:val="23"/>
        <w:spacing w:line="240" w:lineRule="auto"/>
        <w:ind w:left="0" w:firstLine="0"/>
        <w:jc w:val="center"/>
        <w:rPr>
          <w:sz w:val="20"/>
        </w:rPr>
      </w:pPr>
      <w:r>
        <w:rPr>
          <w:sz w:val="20"/>
        </w:rPr>
        <w:t>Рис. 1.7. Загальна структура комп’ютерних злочинів в Україні (у %)</w:t>
      </w:r>
    </w:p>
    <w:p w14:paraId="163042A6" w14:textId="77777777" w:rsidR="00E11F1C" w:rsidRDefault="00E11F1C">
      <w:pPr>
        <w:spacing w:before="0" w:after="0"/>
        <w:ind w:firstLine="454"/>
        <w:jc w:val="both"/>
        <w:rPr>
          <w:sz w:val="22"/>
          <w:szCs w:val="22"/>
        </w:rPr>
      </w:pPr>
    </w:p>
    <w:p w14:paraId="5479889C" w14:textId="77777777" w:rsidR="00E11F1C" w:rsidRDefault="00E11F1C">
      <w:pPr>
        <w:pStyle w:val="35"/>
      </w:pPr>
    </w:p>
    <w:p w14:paraId="557AAC40" w14:textId="77777777" w:rsidR="00E11F1C" w:rsidRDefault="00E11F1C">
      <w:pPr>
        <w:pStyle w:val="35"/>
      </w:pPr>
      <w:r>
        <w:t xml:space="preserve">Комп’ютерна програма - це втілення свого творця, його думок і розуму. «Сокира не вбиває, убиває людина», якщо взяти приклад </w:t>
      </w:r>
      <w:proofErr w:type="spellStart"/>
      <w:r>
        <w:t>Раскольникова</w:t>
      </w:r>
      <w:proofErr w:type="spellEnd"/>
      <w:r>
        <w:rPr>
          <w:rStyle w:val="a8"/>
        </w:rPr>
        <w:footnoteReference w:id="6"/>
      </w:r>
      <w:r>
        <w:t>.  Так і зловредна програма, створена людиною, несе у своєму тілі злий намір програміста. Тому відповідальність перед суспільством того, хто створює програми, розуміння істинної цінності речей і реальних наслідків своїх дій набуває неабиякого значення.</w:t>
      </w:r>
    </w:p>
    <w:p w14:paraId="5E2EFC73" w14:textId="77777777" w:rsidR="00E11F1C" w:rsidRDefault="00E11F1C">
      <w:pPr>
        <w:pStyle w:val="35"/>
      </w:pPr>
      <w:r>
        <w:t>Останнім часом повною мірою заявила про себе й проблема впливу “електронних гуру” на незміцнілі душі підлітків.  Комп'ютерні програми поряд з низькопробними фільмами вносять у цю проблему свій не самий маленький внесок. Величезна кількість ігрових комп'ютерних програм пропагують насильство. Ігри, де підлітки управляють крива</w:t>
      </w:r>
      <w:r>
        <w:lastRenderedPageBreak/>
        <w:t>вою битвою, всі частіше переносяться в дійсність. Молода людина, «зависаючи» у віртуальному середовищі,  часто втрачає розуміння правдивих цінностей і у зв'язку із цим перестає адекватно сприймати навколишню дійсність.</w:t>
      </w:r>
    </w:p>
    <w:p w14:paraId="4B97A284" w14:textId="77777777" w:rsidR="00E11F1C" w:rsidRDefault="00E11F1C">
      <w:pPr>
        <w:pStyle w:val="35"/>
      </w:pPr>
      <w:r>
        <w:t>Крім загроз безпеці суспільства та вихованню молоді з програмним забезпеченням пов’язується в останні часи й фактор появи суб’єкта з суттєвою ринковою владою (</w:t>
      </w:r>
      <w:r>
        <w:rPr>
          <w:i/>
        </w:rPr>
        <w:t xml:space="preserve">SMP – </w:t>
      </w:r>
      <w:proofErr w:type="spellStart"/>
      <w:r>
        <w:rPr>
          <w:i/>
        </w:rPr>
        <w:t>Significant</w:t>
      </w:r>
      <w:proofErr w:type="spellEnd"/>
      <w:r>
        <w:rPr>
          <w:i/>
        </w:rPr>
        <w:t xml:space="preserve"> </w:t>
      </w:r>
      <w:proofErr w:type="spellStart"/>
      <w:r>
        <w:rPr>
          <w:i/>
        </w:rPr>
        <w:t>Market</w:t>
      </w:r>
      <w:proofErr w:type="spellEnd"/>
      <w:r>
        <w:rPr>
          <w:i/>
        </w:rPr>
        <w:t xml:space="preserve"> </w:t>
      </w:r>
      <w:proofErr w:type="spellStart"/>
      <w:r>
        <w:rPr>
          <w:i/>
        </w:rPr>
        <w:t>Power</w:t>
      </w:r>
      <w:proofErr w:type="spellEnd"/>
      <w:r>
        <w:t xml:space="preserve">) на світовому просторі постачання ПЗ, зокрема для персональних комп’ютерів.  </w:t>
      </w:r>
    </w:p>
    <w:p w14:paraId="13427A85" w14:textId="77777777" w:rsidR="00E11F1C" w:rsidRDefault="00E11F1C">
      <w:pPr>
        <w:pStyle w:val="35"/>
      </w:pPr>
      <w:r>
        <w:t xml:space="preserve">Так, згідно з дослідженнями агентства </w:t>
      </w:r>
      <w:proofErr w:type="spellStart"/>
      <w:r>
        <w:t>Net</w:t>
      </w:r>
      <w:proofErr w:type="spellEnd"/>
      <w:r>
        <w:t xml:space="preserve"> </w:t>
      </w:r>
      <w:proofErr w:type="spellStart"/>
      <w:r>
        <w:t>Applications</w:t>
      </w:r>
      <w:proofErr w:type="spellEnd"/>
      <w:r>
        <w:t xml:space="preserve">, наприкінці 2009р. 88,3% користувачів, що переглядали сайти Інтернету, робили це з комп’ютера під управлінням </w:t>
      </w:r>
      <w:proofErr w:type="spellStart"/>
      <w:r>
        <w:t>Ms</w:t>
      </w:r>
      <w:proofErr w:type="spellEnd"/>
      <w:r>
        <w:t xml:space="preserve"> Windows, а світовий розподіл операційних систем персональних комп’ютерів у 2010р. свідчить також про значно переважаючу долю Windows (рис. 1.8).</w:t>
      </w:r>
    </w:p>
    <w:p w14:paraId="78630E9D" w14:textId="77777777" w:rsidR="00E11F1C" w:rsidRDefault="00E11F1C">
      <w:pPr>
        <w:pStyle w:val="35"/>
      </w:pPr>
    </w:p>
    <w:p w14:paraId="0B34961F" w14:textId="77777777" w:rsidR="00E11F1C" w:rsidRDefault="00E11F1C">
      <w:pPr>
        <w:pStyle w:val="35"/>
      </w:pPr>
    </w:p>
    <w:p w14:paraId="7B6FEB1D" w14:textId="77777777" w:rsidR="00E11F1C" w:rsidRDefault="00DE215E">
      <w:pPr>
        <w:pStyle w:val="35"/>
        <w:ind w:firstLine="0"/>
        <w:jc w:val="center"/>
      </w:pPr>
      <w:r>
        <w:rPr>
          <w:noProof/>
          <w:lang w:eastAsia="uk-UA"/>
        </w:rPr>
        <w:drawing>
          <wp:inline distT="0" distB="0" distL="0" distR="0" wp14:anchorId="455BC83F" wp14:editId="3AD14D38">
            <wp:extent cx="3568700" cy="2400300"/>
            <wp:effectExtent l="19050" t="0" r="0" b="0"/>
            <wp:docPr id="3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 cstate="screen">
                      <a:grayscl/>
                      <a:extLst>
                        <a:ext uri="{28A0092B-C50C-407E-A947-70E740481C1C}">
                          <a14:useLocalDpi xmlns:a14="http://schemas.microsoft.com/office/drawing/2010/main"/>
                        </a:ext>
                      </a:extLst>
                    </a:blip>
                    <a:srcRect/>
                    <a:stretch>
                      <a:fillRect/>
                    </a:stretch>
                  </pic:blipFill>
                  <pic:spPr bwMode="auto">
                    <a:xfrm>
                      <a:off x="0" y="0"/>
                      <a:ext cx="3568700" cy="2400300"/>
                    </a:xfrm>
                    <a:prstGeom prst="rect">
                      <a:avLst/>
                    </a:prstGeom>
                    <a:solidFill>
                      <a:srgbClr val="FFFFFF"/>
                    </a:solidFill>
                    <a:ln w="9525">
                      <a:noFill/>
                      <a:miter lim="800000"/>
                      <a:headEnd/>
                      <a:tailEnd/>
                    </a:ln>
                  </pic:spPr>
                </pic:pic>
              </a:graphicData>
            </a:graphic>
          </wp:inline>
        </w:drawing>
      </w:r>
    </w:p>
    <w:p w14:paraId="0F9BBF29" w14:textId="77777777" w:rsidR="00E11F1C" w:rsidRDefault="00E11F1C">
      <w:pPr>
        <w:pStyle w:val="35"/>
      </w:pPr>
    </w:p>
    <w:p w14:paraId="650132AD" w14:textId="77777777" w:rsidR="00E11F1C" w:rsidRDefault="00E11F1C">
      <w:pPr>
        <w:pStyle w:val="23"/>
        <w:spacing w:line="240" w:lineRule="auto"/>
        <w:ind w:left="0" w:firstLine="0"/>
        <w:jc w:val="center"/>
        <w:rPr>
          <w:sz w:val="20"/>
        </w:rPr>
      </w:pPr>
      <w:r>
        <w:rPr>
          <w:sz w:val="20"/>
        </w:rPr>
        <w:t>Рис. 1.8. Світова доля операційних систем ПК у 2010р.</w:t>
      </w:r>
    </w:p>
    <w:p w14:paraId="7A020C2F" w14:textId="77777777" w:rsidR="00E11F1C" w:rsidRDefault="00E11F1C">
      <w:pPr>
        <w:pStyle w:val="35"/>
      </w:pPr>
    </w:p>
    <w:p w14:paraId="3B9A5226" w14:textId="77777777" w:rsidR="00E11F1C" w:rsidRDefault="00E11F1C">
      <w:pPr>
        <w:pStyle w:val="35"/>
        <w:rPr>
          <w:bCs/>
          <w:szCs w:val="22"/>
        </w:rPr>
      </w:pPr>
      <w:r>
        <w:t xml:space="preserve">  </w:t>
      </w:r>
      <w:r>
        <w:rPr>
          <w:szCs w:val="22"/>
        </w:rPr>
        <w:t xml:space="preserve">Одначе сьогодні </w:t>
      </w:r>
      <w:r>
        <w:rPr>
          <w:bCs/>
          <w:szCs w:val="22"/>
        </w:rPr>
        <w:t xml:space="preserve">Microsoft - це далеко не лише ОС для ПК. Стратегія компанії усе більше просувається у напрямку формування інтегрованої платформи програмних засобів, яка б дозволила проводити комплексну автоматизацію будь-якого підприємства  - від малого офісу до транснаціональної корпорації. Треба сказати, що на цьому шляху зроблено чимало (рис. 1.9), і це є дуже вагомою заявкою на утримання домінуючого становища на світовому ринку ПЗ. </w:t>
      </w:r>
    </w:p>
    <w:p w14:paraId="2A4E4503" w14:textId="77777777" w:rsidR="005E733F" w:rsidRDefault="005E733F">
      <w:pPr>
        <w:pStyle w:val="35"/>
        <w:rPr>
          <w:bCs/>
          <w:szCs w:val="22"/>
        </w:rPr>
      </w:pPr>
    </w:p>
    <w:p w14:paraId="17BA4954" w14:textId="77777777" w:rsidR="00E11F1C" w:rsidRDefault="00E11F1C">
      <w:pPr>
        <w:pStyle w:val="35"/>
      </w:pPr>
    </w:p>
    <w:p w14:paraId="609BC8B2" w14:textId="77777777" w:rsidR="00E11F1C" w:rsidRDefault="00E11F1C">
      <w:pPr>
        <w:pStyle w:val="35"/>
      </w:pPr>
    </w:p>
    <w:p w14:paraId="536F42CF" w14:textId="77777777" w:rsidR="00E11F1C" w:rsidRDefault="00DE215E">
      <w:pPr>
        <w:pStyle w:val="311"/>
        <w:spacing w:line="240" w:lineRule="auto"/>
        <w:ind w:firstLine="0"/>
        <w:jc w:val="center"/>
        <w:rPr>
          <w:sz w:val="22"/>
          <w:szCs w:val="22"/>
        </w:rPr>
      </w:pPr>
      <w:r>
        <w:rPr>
          <w:noProof/>
          <w:sz w:val="22"/>
          <w:szCs w:val="22"/>
          <w:lang w:eastAsia="uk-UA"/>
        </w:rPr>
        <w:drawing>
          <wp:inline distT="0" distB="0" distL="0" distR="0" wp14:anchorId="3082A06B" wp14:editId="63B8924C">
            <wp:extent cx="4203700" cy="3302000"/>
            <wp:effectExtent l="19050" t="0" r="6350" b="0"/>
            <wp:docPr id="3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5" cstate="screen">
                      <a:grayscl/>
                      <a:extLst>
                        <a:ext uri="{28A0092B-C50C-407E-A947-70E740481C1C}">
                          <a14:useLocalDpi xmlns:a14="http://schemas.microsoft.com/office/drawing/2010/main"/>
                        </a:ext>
                      </a:extLst>
                    </a:blip>
                    <a:srcRect/>
                    <a:stretch>
                      <a:fillRect/>
                    </a:stretch>
                  </pic:blipFill>
                  <pic:spPr bwMode="auto">
                    <a:xfrm>
                      <a:off x="0" y="0"/>
                      <a:ext cx="4203700" cy="3302000"/>
                    </a:xfrm>
                    <a:prstGeom prst="rect">
                      <a:avLst/>
                    </a:prstGeom>
                    <a:solidFill>
                      <a:srgbClr val="FFFFFF"/>
                    </a:solidFill>
                    <a:ln w="9525">
                      <a:noFill/>
                      <a:miter lim="800000"/>
                      <a:headEnd/>
                      <a:tailEnd/>
                    </a:ln>
                  </pic:spPr>
                </pic:pic>
              </a:graphicData>
            </a:graphic>
          </wp:inline>
        </w:drawing>
      </w:r>
    </w:p>
    <w:p w14:paraId="6E62D97C" w14:textId="77777777" w:rsidR="00E11F1C" w:rsidRDefault="00E11F1C">
      <w:pPr>
        <w:pStyle w:val="311"/>
        <w:spacing w:line="240" w:lineRule="auto"/>
        <w:ind w:firstLine="454"/>
        <w:rPr>
          <w:sz w:val="22"/>
          <w:szCs w:val="22"/>
        </w:rPr>
      </w:pPr>
    </w:p>
    <w:p w14:paraId="613E6587" w14:textId="77777777" w:rsidR="00E11F1C" w:rsidRDefault="00E11F1C">
      <w:pPr>
        <w:pStyle w:val="311"/>
        <w:spacing w:line="240" w:lineRule="auto"/>
        <w:ind w:firstLine="0"/>
        <w:jc w:val="center"/>
        <w:rPr>
          <w:bCs/>
          <w:sz w:val="20"/>
        </w:rPr>
      </w:pPr>
      <w:r>
        <w:rPr>
          <w:sz w:val="20"/>
        </w:rPr>
        <w:t>Рис. 1.9. І</w:t>
      </w:r>
      <w:r>
        <w:rPr>
          <w:bCs/>
          <w:sz w:val="20"/>
        </w:rPr>
        <w:t>нтегрована платформа Microsoft</w:t>
      </w:r>
    </w:p>
    <w:p w14:paraId="31C9D312" w14:textId="77777777" w:rsidR="00E11F1C" w:rsidRDefault="00E11F1C">
      <w:pPr>
        <w:pStyle w:val="35"/>
      </w:pPr>
    </w:p>
    <w:p w14:paraId="26B32A04" w14:textId="77777777" w:rsidR="00E11F1C" w:rsidRDefault="00E11F1C">
      <w:pPr>
        <w:pStyle w:val="35"/>
      </w:pPr>
    </w:p>
    <w:p w14:paraId="425F9213" w14:textId="77777777" w:rsidR="00E11F1C" w:rsidRDefault="00E11F1C">
      <w:pPr>
        <w:pStyle w:val="35"/>
      </w:pPr>
      <w:r>
        <w:t>Монополістичні тенденції як відносно нове явище для сфери програмного забезпечення почали проявлятися</w:t>
      </w:r>
      <w:r>
        <w:rPr>
          <w:sz w:val="28"/>
        </w:rPr>
        <w:t xml:space="preserve"> </w:t>
      </w:r>
      <w:r>
        <w:t xml:space="preserve">у 1980-х роках разом з розвитком виробництва та застосування персональних комп’ютерів. </w:t>
      </w:r>
    </w:p>
    <w:p w14:paraId="6773CCB3" w14:textId="77777777" w:rsidR="00E11F1C" w:rsidRDefault="00E11F1C">
      <w:pPr>
        <w:pStyle w:val="35"/>
      </w:pPr>
      <w:r>
        <w:t>Термін “монополія” походить від грецьких слів (“</w:t>
      </w:r>
      <w:proofErr w:type="spellStart"/>
      <w:r>
        <w:t>mono</w:t>
      </w:r>
      <w:proofErr w:type="spellEnd"/>
      <w:r>
        <w:t>” – один,  “</w:t>
      </w:r>
      <w:proofErr w:type="spellStart"/>
      <w:r>
        <w:t>poleo</w:t>
      </w:r>
      <w:proofErr w:type="spellEnd"/>
      <w:r>
        <w:t xml:space="preserve">” – продаю). Наявність одного продавця товару на ринку веде до того, що у покупця просто немає вибору. Як це не дивно, але така монополія дуже </w:t>
      </w:r>
      <w:proofErr w:type="spellStart"/>
      <w:r>
        <w:t>рідко</w:t>
      </w:r>
      <w:proofErr w:type="spellEnd"/>
      <w:r>
        <w:t xml:space="preserve"> зустрічається в економічній практиці, адже вона є нестійкою і її дуже важко витримати надовго. Тим не менш відомому бренду у сфері ПЗ вдається вже тривалий час утримувати таку ситуацію, і, попутно, отримувати  монопольні високі прибутки.</w:t>
      </w:r>
    </w:p>
    <w:p w14:paraId="6080DB26" w14:textId="77777777" w:rsidR="00E11F1C" w:rsidRDefault="00E11F1C">
      <w:pPr>
        <w:pStyle w:val="35"/>
      </w:pPr>
      <w:r>
        <w:lastRenderedPageBreak/>
        <w:t xml:space="preserve">У той же час існує приклад більш менш рівноправної участі на рину ПЗ. Мова йде про ОС для мобільних терміналів, де цивілізовано конкурують представники як </w:t>
      </w:r>
      <w:proofErr w:type="spellStart"/>
      <w:r>
        <w:t>пропрієтарного</w:t>
      </w:r>
      <w:proofErr w:type="spellEnd"/>
      <w:r>
        <w:t xml:space="preserve">,  так і вільного ПЗ –     </w:t>
      </w:r>
      <w:r>
        <w:rPr>
          <w:lang w:val="en-US"/>
        </w:rPr>
        <w:t>Android</w:t>
      </w:r>
      <w:r>
        <w:t xml:space="preserve"> (</w:t>
      </w:r>
      <w:r>
        <w:rPr>
          <w:lang w:val="en-US"/>
        </w:rPr>
        <w:t>Google</w:t>
      </w:r>
      <w:r>
        <w:t xml:space="preserve">), </w:t>
      </w:r>
      <w:r>
        <w:rPr>
          <w:lang w:val="en-US"/>
        </w:rPr>
        <w:t>iOS</w:t>
      </w:r>
      <w:r>
        <w:t xml:space="preserve"> (</w:t>
      </w:r>
      <w:r>
        <w:rPr>
          <w:lang w:val="en-US"/>
        </w:rPr>
        <w:t>Apple</w:t>
      </w:r>
      <w:r>
        <w:t xml:space="preserve">) і </w:t>
      </w:r>
      <w:r>
        <w:rPr>
          <w:lang w:val="en-US"/>
        </w:rPr>
        <w:t>Windows</w:t>
      </w:r>
      <w:r>
        <w:t xml:space="preserve"> </w:t>
      </w:r>
      <w:r>
        <w:rPr>
          <w:lang w:val="en-US"/>
        </w:rPr>
        <w:t>Phone</w:t>
      </w:r>
      <w:r>
        <w:t xml:space="preserve"> (</w:t>
      </w:r>
      <w:r>
        <w:rPr>
          <w:lang w:val="en-US"/>
        </w:rPr>
        <w:t>Microsoft</w:t>
      </w:r>
      <w:r>
        <w:t>).</w:t>
      </w:r>
    </w:p>
    <w:p w14:paraId="4A641EC4" w14:textId="77777777" w:rsidR="00E11F1C" w:rsidRDefault="00E11F1C">
      <w:pPr>
        <w:pStyle w:val="35"/>
      </w:pPr>
      <w:r>
        <w:t xml:space="preserve">Особливість програм полягає у тому, що вони розробляються в одній формі - у вигляді вихідного тексту, а поширюються і використовуються в іншій - у вигляді програм,  що виконуються, тобто машинних кодів, по яких неможливо однозначно відновити вихідний текст. Тобто, щоб ефективно змінювати програму, виправляти помилки або навіть просто точно встановити, що і як робить програма, необхідно розташовувати її вихідним текстом. Таким чином монополізм підтримується шляхом приховування вихідних текстів програм і позбавленням можливості обізнаним користувачам та програмістській спільноті контролювати розробки, що поставляються на ринок, та впливати на їх якість та вдосконалення.  </w:t>
      </w:r>
    </w:p>
    <w:p w14:paraId="7DFD167F" w14:textId="77777777" w:rsidR="00E11F1C" w:rsidRDefault="00E11F1C">
      <w:pPr>
        <w:pStyle w:val="35"/>
      </w:pPr>
      <w:r>
        <w:t>Ще однією особливістю програмних продуктів є принципова відмінність від матеріальних об’єктів – їх можна легко копіювати. Створення ж копії матеріального продукту часто майже дорівнює витратам на створення оригіналу. І тому у світовій ринковій культурі довго вироблялися правила власності стосовно матеріальних цінностей. Однак ці правила були поширені на цінності нематеріальні, у тому числі й на програмні продукти, коли вони почали уявляти самостійну цінність.</w:t>
      </w:r>
    </w:p>
    <w:p w14:paraId="71550969" w14:textId="77777777" w:rsidR="00E11F1C" w:rsidRDefault="00E11F1C">
      <w:pPr>
        <w:pStyle w:val="35"/>
      </w:pPr>
      <w:r>
        <w:t>Тому невільні програми називають «</w:t>
      </w:r>
      <w:proofErr w:type="spellStart"/>
      <w:r>
        <w:t>пропрієтарними</w:t>
      </w:r>
      <w:proofErr w:type="spellEnd"/>
      <w:r>
        <w:t xml:space="preserve">» (від </w:t>
      </w:r>
      <w:proofErr w:type="spellStart"/>
      <w:r>
        <w:rPr>
          <w:i/>
        </w:rPr>
        <w:t>proprietary</w:t>
      </w:r>
      <w:proofErr w:type="spellEnd"/>
      <w:r>
        <w:rPr>
          <w:i/>
        </w:rPr>
        <w:t xml:space="preserve"> –</w:t>
      </w:r>
      <w:r>
        <w:t xml:space="preserve"> власницькі, приватні). Іноді їх просто називають «комерційними», що в цілому не зовсім вірно, адже можливість отримання вигоди від програми підтверджують і багато успішних вільних проектів. </w:t>
      </w:r>
    </w:p>
    <w:p w14:paraId="6656E3F9" w14:textId="77777777" w:rsidR="00E11F1C" w:rsidRDefault="00E11F1C">
      <w:pPr>
        <w:pStyle w:val="35"/>
      </w:pPr>
      <w:r>
        <w:t xml:space="preserve">Через вище зазначене розходження, для ПЗ не діють принципи «користуватися річчю одночасно може тільки одна людина» і «використання її кимось іншим автоматично наносить першому збиток через неотримання блага від неї», завдяки яким, власне, й існує поняття «хазяїн». Тому спроба й отут діяти за цим принципом – закріплювати право використання програми за якоюсь однією людиною – інтуїтивно сприймається як суперечність природі речей. Не дивно, що при цьому виникає безліч безладу, що доводиться вирішувати штучними, а найчастіше й протиприродними методами. </w:t>
      </w:r>
    </w:p>
    <w:p w14:paraId="2E74B7C7" w14:textId="77777777" w:rsidR="00E11F1C" w:rsidRDefault="00E11F1C" w:rsidP="00DC4BED">
      <w:pPr>
        <w:pStyle w:val="35"/>
        <w:widowControl w:val="0"/>
      </w:pPr>
      <w:r>
        <w:t>Так доводиться уводити в законодавство особливу категорію прав (умовно - «патент»), що обмежує зловживання. І, водночас, і свободу  усього людства на користь хазяїна «патенту». Уважаючи, що далеко не завжди хазяїн «патенту» й автор винаходу є той самою людиною, про</w:t>
      </w:r>
      <w:r>
        <w:lastRenderedPageBreak/>
        <w:t>типриродність даних заходів лише збільшується.</w:t>
      </w:r>
    </w:p>
    <w:p w14:paraId="4EBB0B7C" w14:textId="77777777" w:rsidR="00E11F1C" w:rsidRDefault="00E11F1C">
      <w:pPr>
        <w:pStyle w:val="35"/>
      </w:pPr>
      <w:r>
        <w:t xml:space="preserve"> Монополію однієї компанії на ринку ПЗ можна порівняти з ситуацією радянських часів</w:t>
      </w:r>
      <w:r>
        <w:rPr>
          <w:rStyle w:val="a8"/>
        </w:rPr>
        <w:footnoteReference w:id="7"/>
      </w:r>
      <w:r>
        <w:t>. Але в ролі радянського споживача, позбавленого свободи вибору, тепер опиняються навіть цілі країни.</w:t>
      </w:r>
    </w:p>
    <w:p w14:paraId="78B464BE" w14:textId="77777777" w:rsidR="00E11F1C" w:rsidRDefault="00E11F1C">
      <w:pPr>
        <w:pStyle w:val="35"/>
      </w:pPr>
      <w:r>
        <w:t xml:space="preserve">Це домінування, що стабілізувалося, однієї архітектурної лінії, стандартного інтерфейсу, типової технології програмування й </w:t>
      </w:r>
      <w:proofErr w:type="spellStart"/>
      <w:r>
        <w:t>т.д</w:t>
      </w:r>
      <w:proofErr w:type="spellEnd"/>
      <w:r>
        <w:t xml:space="preserve">., перш за все, черевате втратою маневреності при оновленні інформаційних технологій, а також воно веде до постійного зростання залежності від одного постачальника вже не окремих користувачів, а цілих країн та їх економік, що не може не викликати занепокоєння. </w:t>
      </w:r>
    </w:p>
    <w:p w14:paraId="3B89BEEA" w14:textId="77777777" w:rsidR="00E11F1C" w:rsidRDefault="00E11F1C">
      <w:pPr>
        <w:pStyle w:val="35"/>
      </w:pPr>
      <w:r>
        <w:rPr>
          <w:rFonts w:cs="TimesNewRoman"/>
        </w:rPr>
        <w:t xml:space="preserve">Так, наприклад, </w:t>
      </w:r>
      <w:r>
        <w:t xml:space="preserve">в Європі, та й у США час від часу порушуються справи щодо монопольного становища продуктів </w:t>
      </w:r>
      <w:r>
        <w:rPr>
          <w:rFonts w:ascii="TimesNewRoman" w:hAnsi="TimesNewRoman" w:cs="TimesNewRoman"/>
          <w:color w:val="000000"/>
        </w:rPr>
        <w:t>Microsoft</w:t>
      </w:r>
      <w:r>
        <w:t xml:space="preserve"> на ринку. В Російській Федерації, за повідомленнями агентств комп’ютерних новин</w:t>
      </w:r>
      <w:r>
        <w:rPr>
          <w:rStyle w:val="a8"/>
        </w:rPr>
        <w:footnoteReference w:id="8"/>
      </w:r>
      <w:r>
        <w:t xml:space="preserve">, у 2009р. Федеральна антимонопольна служба почала розслідування відносно найбільших гравців російського ринку ноутбуків: чиновників цікавило, чи можуть постачальники без проблем повернути покупцям гроші за наперед установлену ліцензійну версію ОС Windows у разі незгоди клієнта з використанням цієї системи. Деяких успіхів на полі боротьби з "OEM-беззаконням" удалося домогтися. Наприклад, компанія </w:t>
      </w:r>
      <w:proofErr w:type="spellStart"/>
      <w:r>
        <w:t>Acer</w:t>
      </w:r>
      <w:proofErr w:type="spellEnd"/>
      <w:r>
        <w:t xml:space="preserve"> все ж таки увела процедуру повернення грошей за Windows.</w:t>
      </w:r>
    </w:p>
    <w:p w14:paraId="2E6DF472" w14:textId="77777777" w:rsidR="00E11F1C" w:rsidRDefault="00E11F1C">
      <w:pPr>
        <w:pStyle w:val="35"/>
      </w:pPr>
      <w:r>
        <w:t>До цього слід ще додати, що світогляд людини формується в процесі навчання з огляду на систему цінностей і авторитетів. Саме в ці роки закладається розуміння світу й місця особистості в ньому. У нашій освіті у комп’ютерній грамотності людини, добре це чи погано, але авторитетом, безумовно, є культура однієї компанії – Microsoft, і ця тенденція продовжує зростати.</w:t>
      </w:r>
    </w:p>
    <w:p w14:paraId="1111B702" w14:textId="77777777" w:rsidR="00E11F1C" w:rsidRDefault="00E11F1C">
      <w:pPr>
        <w:pStyle w:val="35"/>
      </w:pPr>
    </w:p>
    <w:p w14:paraId="6FA68192" w14:textId="77777777" w:rsidR="00E11F1C" w:rsidRDefault="00E11F1C">
      <w:pPr>
        <w:pStyle w:val="35"/>
        <w:ind w:firstLine="0"/>
        <w:jc w:val="center"/>
        <w:rPr>
          <w:b/>
          <w:sz w:val="24"/>
          <w:szCs w:val="24"/>
        </w:rPr>
      </w:pPr>
      <w:r>
        <w:rPr>
          <w:b/>
          <w:sz w:val="24"/>
          <w:szCs w:val="24"/>
        </w:rPr>
        <w:t>1.1.3.  Парадигми програмування</w:t>
      </w:r>
    </w:p>
    <w:p w14:paraId="61C5A091" w14:textId="77777777" w:rsidR="00E11F1C" w:rsidRDefault="00E11F1C">
      <w:pPr>
        <w:pStyle w:val="35"/>
      </w:pPr>
    </w:p>
    <w:p w14:paraId="75ADD57B" w14:textId="77777777" w:rsidR="00E11F1C" w:rsidRDefault="00E11F1C" w:rsidP="00DC4BED">
      <w:pPr>
        <w:pStyle w:val="35"/>
        <w:widowControl w:val="0"/>
      </w:pPr>
      <w:r>
        <w:t xml:space="preserve"> Програмне забезпечення у широкому розумінні як система є </w:t>
      </w:r>
      <w:r>
        <w:rPr>
          <w:b/>
          <w:i/>
        </w:rPr>
        <w:t>динамічною системою, що розвивається,</w:t>
      </w:r>
      <w:r>
        <w:t xml:space="preserve"> адже можна стверджувати, що значення її вихідних параметрів у будь-який момент часу не залежать виключно від поточного значення вхідних впливів і</w:t>
      </w:r>
      <w:r>
        <w:rPr>
          <w:i/>
        </w:rPr>
        <w:t xml:space="preserve"> </w:t>
      </w:r>
      <w:r>
        <w:t>стану, з якого почалась еволюція системи.</w:t>
      </w:r>
    </w:p>
    <w:p w14:paraId="28E3C4B9" w14:textId="77777777" w:rsidR="00E11F1C" w:rsidRDefault="00E11F1C">
      <w:pPr>
        <w:pStyle w:val="35"/>
      </w:pPr>
      <w:r>
        <w:lastRenderedPageBreak/>
        <w:t>Один з законів неперервного прискорення розвитку суспільних систем, що розвиваються, дає змогу представляти розвиток програмного забезпечення як природний історичний процес [23].</w:t>
      </w:r>
    </w:p>
    <w:p w14:paraId="44FEBC8E" w14:textId="77777777" w:rsidR="00E11F1C" w:rsidRPr="000C6CA0" w:rsidRDefault="00E11F1C">
      <w:pPr>
        <w:pStyle w:val="35"/>
      </w:pPr>
      <w:r w:rsidRPr="000C6CA0">
        <w:t xml:space="preserve">Програмування набуло широкого розповсюдження та склалося як професія багатьох людей в останні десятиліття двадцятого століття як частина кібернетики. При цьому в ті часи фактично мала місце реалізація ідеї «інформаційного резонансу» у суспільстві, коли програмування </w:t>
      </w:r>
      <w:r w:rsidR="000C6CA0" w:rsidRPr="000C6CA0">
        <w:t>стрибкоподібно</w:t>
      </w:r>
      <w:r w:rsidRPr="000C6CA0">
        <w:t xml:space="preserve"> стало майже </w:t>
      </w:r>
      <w:r w:rsidR="000C6CA0" w:rsidRPr="000C6CA0">
        <w:t>масовим</w:t>
      </w:r>
      <w:r w:rsidRPr="000C6CA0">
        <w:t xml:space="preserve"> захопленням [24].</w:t>
      </w:r>
    </w:p>
    <w:p w14:paraId="7B947B22" w14:textId="77777777" w:rsidR="00E11F1C" w:rsidRPr="000C6CA0" w:rsidRDefault="00E11F1C">
      <w:pPr>
        <w:pStyle w:val="35"/>
      </w:pPr>
      <w:r w:rsidRPr="000C6CA0">
        <w:t xml:space="preserve">Виникнення кібернетики, у свою чергу, було підготовлено низкою наукових і природно-наукових досягнень в області </w:t>
      </w:r>
      <w:r w:rsidRPr="000C6CA0">
        <w:rPr>
          <w:bCs/>
        </w:rPr>
        <w:t>,  системного аналізу</w:t>
      </w:r>
      <w:r w:rsidRPr="000C6CA0">
        <w:t>, теорії автоматичного регулювання й радіоелектроніки, що дозволили сконструювати швидкодіючі обчислювальні пристрої.</w:t>
      </w:r>
    </w:p>
    <w:p w14:paraId="0A44C89B" w14:textId="77777777" w:rsidR="00E11F1C" w:rsidRDefault="00E11F1C">
      <w:pPr>
        <w:pStyle w:val="35"/>
      </w:pPr>
      <w:r>
        <w:t>Слово "</w:t>
      </w:r>
      <w:r>
        <w:rPr>
          <w:b/>
          <w:bCs/>
          <w:i/>
        </w:rPr>
        <w:t>система</w:t>
      </w:r>
      <w:r>
        <w:t xml:space="preserve">" (організм, лад, союз, ціле, складене із частин) </w:t>
      </w:r>
      <w:proofErr w:type="spellStart"/>
      <w:r>
        <w:t>виникло</w:t>
      </w:r>
      <w:proofErr w:type="spellEnd"/>
      <w:r>
        <w:t xml:space="preserve"> в Древній Греції близько 2000 років тому. Древні вчені (Аристотель, Демокрит, Декарт, Платон й інші) розглядали складні тіла, процеси й міфи світобудови як складені з різних систем (наприклад, атомів, метафор).</w:t>
      </w:r>
    </w:p>
    <w:p w14:paraId="0BD0A287" w14:textId="77777777" w:rsidR="00E11F1C" w:rsidRDefault="00E11F1C">
      <w:pPr>
        <w:pStyle w:val="35"/>
        <w:rPr>
          <w:rFonts w:eastAsia="Arial"/>
          <w:szCs w:val="24"/>
        </w:rPr>
      </w:pPr>
      <w:r>
        <w:t xml:space="preserve">Натуралісти XIX-XX ст. (Р. Декарт, Ф. Бекон, И. Кант, І. </w:t>
      </w:r>
      <w:r w:rsidR="000C6CA0">
        <w:t>Ньютон</w:t>
      </w:r>
      <w:r>
        <w:t xml:space="preserve">,  Ч. Дарвін й ін.) сформували основні </w:t>
      </w:r>
      <w:proofErr w:type="spellStart"/>
      <w:r>
        <w:t>системообразуючі</w:t>
      </w:r>
      <w:proofErr w:type="spellEnd"/>
      <w:r>
        <w:t xml:space="preserve"> принципи, принципи системності наукового знання, "з'єднали" теорію відкритих систем, філософські принципи й досягнення природознавства. Подальший розвиток теорії систем, класичних галузей науки (математика, фізика, хімія й ін.), інших «некласичних» наук (</w:t>
      </w:r>
      <w:proofErr w:type="spellStart"/>
      <w:r>
        <w:t>сінергетика</w:t>
      </w:r>
      <w:proofErr w:type="spellEnd"/>
      <w:r>
        <w:t xml:space="preserve">, інформатика, </w:t>
      </w:r>
      <w:proofErr w:type="spellStart"/>
      <w:r>
        <w:t>когнітологія</w:t>
      </w:r>
      <w:proofErr w:type="spellEnd"/>
      <w:r>
        <w:t xml:space="preserve">, теорії нелінійної динаміки й динамічного хаосу, катастроф, </w:t>
      </w:r>
      <w:proofErr w:type="spellStart"/>
      <w:r>
        <w:t>нейроматематика</w:t>
      </w:r>
      <w:proofErr w:type="spellEnd"/>
      <w:r>
        <w:t xml:space="preserve">, </w:t>
      </w:r>
      <w:proofErr w:type="spellStart"/>
      <w:r>
        <w:t>нейроінформатика</w:t>
      </w:r>
      <w:proofErr w:type="spellEnd"/>
      <w:r>
        <w:t xml:space="preserve"> й ін.), у зародження й розвиток яких найбільший внесок  внесли такі вчені, як Богданов, </w:t>
      </w:r>
      <w:proofErr w:type="spellStart"/>
      <w:r>
        <w:t>Цвіккі</w:t>
      </w:r>
      <w:proofErr w:type="spellEnd"/>
      <w:r>
        <w:t xml:space="preserve">, А.І. Берг, Н. Вінер, Л. </w:t>
      </w:r>
      <w:proofErr w:type="spellStart"/>
      <w:r>
        <w:t>Берталанфі</w:t>
      </w:r>
      <w:proofErr w:type="spellEnd"/>
      <w:r>
        <w:t xml:space="preserve">, Е. </w:t>
      </w:r>
      <w:proofErr w:type="spellStart"/>
      <w:r>
        <w:t>Ешбі</w:t>
      </w:r>
      <w:proofErr w:type="spellEnd"/>
      <w:r>
        <w:t xml:space="preserve">, А.А. Ляпунов, Р. </w:t>
      </w:r>
      <w:proofErr w:type="spellStart"/>
      <w:r>
        <w:t>Акофф</w:t>
      </w:r>
      <w:proofErr w:type="spellEnd"/>
      <w:r>
        <w:t xml:space="preserve">, І. </w:t>
      </w:r>
      <w:proofErr w:type="spellStart"/>
      <w:r>
        <w:t>Блауберг</w:t>
      </w:r>
      <w:proofErr w:type="spellEnd"/>
      <w:r>
        <w:t xml:space="preserve">, Л. </w:t>
      </w:r>
      <w:proofErr w:type="spellStart"/>
      <w:r>
        <w:t>Бріллюєн</w:t>
      </w:r>
      <w:proofErr w:type="spellEnd"/>
      <w:r>
        <w:t xml:space="preserve">, М. </w:t>
      </w:r>
      <w:proofErr w:type="spellStart"/>
      <w:r>
        <w:t>Бусленко</w:t>
      </w:r>
      <w:proofErr w:type="spellEnd"/>
      <w:r>
        <w:t xml:space="preserve">, Д. </w:t>
      </w:r>
      <w:proofErr w:type="spellStart"/>
      <w:r>
        <w:t>Гвішіані</w:t>
      </w:r>
      <w:proofErr w:type="spellEnd"/>
      <w:r>
        <w:t xml:space="preserve">, </w:t>
      </w:r>
      <w:proofErr w:type="spellStart"/>
      <w:r>
        <w:t>Дж</w:t>
      </w:r>
      <w:proofErr w:type="spellEnd"/>
      <w:r>
        <w:t xml:space="preserve">. ван </w:t>
      </w:r>
      <w:proofErr w:type="spellStart"/>
      <w:r>
        <w:t>Гіг</w:t>
      </w:r>
      <w:proofErr w:type="spellEnd"/>
      <w:r>
        <w:t xml:space="preserve">, В.М. Глушков, М. </w:t>
      </w:r>
      <w:proofErr w:type="spellStart"/>
      <w:r>
        <w:t>Месарович</w:t>
      </w:r>
      <w:proofErr w:type="spellEnd"/>
      <w:r>
        <w:t xml:space="preserve">, Д. Поспєлов, С. </w:t>
      </w:r>
      <w:proofErr w:type="spellStart"/>
      <w:r>
        <w:t>Янг</w:t>
      </w:r>
      <w:proofErr w:type="spellEnd"/>
      <w:r>
        <w:t xml:space="preserve"> і багато хто з інших, а також вплив техніки і технологій, зокрема системотехніки та методології проектування складних технічних систем створили таке середовище, яке надало можливості до появи у 1946р. першого комп’ютера. А вже у 1947р. американський математик  Вінер запропонував основи нової науки - кібернетики</w:t>
      </w:r>
      <w:r>
        <w:rPr>
          <w:rFonts w:eastAsia="Arial"/>
          <w:szCs w:val="24"/>
        </w:rPr>
        <w:t xml:space="preserve"> (від грецького  - “керманич”), становлення та розвиток </w:t>
      </w:r>
      <w:r>
        <w:t xml:space="preserve">понятійної бази та математичного апарату якої (теорія множин, теорія чисел, алгебра, логіка, теорія алгоритмів і рекурсивних функцій, теорія графів і ін.) </w:t>
      </w:r>
      <w:r>
        <w:rPr>
          <w:rFonts w:eastAsia="Arial"/>
          <w:szCs w:val="24"/>
        </w:rPr>
        <w:t>значною мірою вплинуло й на розвиток програмного забезпечення.</w:t>
      </w:r>
    </w:p>
    <w:p w14:paraId="5DF7BBB4" w14:textId="77777777" w:rsidR="00E11F1C" w:rsidRDefault="00E11F1C" w:rsidP="00DC4BED">
      <w:pPr>
        <w:pStyle w:val="35"/>
        <w:widowControl w:val="0"/>
      </w:pPr>
      <w:r>
        <w:t xml:space="preserve">Програмування з тих пір пройшло шлях від професійної праці висококваліфікованої еліти технічних фахівців і науковців до масової </w:t>
      </w:r>
      <w:r>
        <w:lastRenderedPageBreak/>
        <w:t xml:space="preserve">професії і навіть способу вільного проводження часу активними користувачами персональних комп’ютерів. Це відбувалось у постійній взаємодії процесів розвитку ПЗ зі змінами елементної бази комп’ютерів, зростанням їх швидкодії  та обсягів пам’яті, зростання складності розв'язуваних задач та </w:t>
      </w:r>
      <w:r w:rsidR="000C6CA0">
        <w:t>їх</w:t>
      </w:r>
      <w:r>
        <w:t xml:space="preserve"> соціальної та економічної значущості [25].</w:t>
      </w:r>
    </w:p>
    <w:p w14:paraId="03E8DE1B" w14:textId="77777777" w:rsidR="00E11F1C" w:rsidRDefault="00E11F1C">
      <w:pPr>
        <w:pStyle w:val="35"/>
      </w:pPr>
      <w:r>
        <w:t xml:space="preserve">Результати цієї взаємодії станом на наш час у загальному виді представлені на рис. 1.10. Для досягнення мети повного уявлення картини, зображеної на цьому рисунку, доцільним є провести більш детальний аналіз розвитку ПЗ. </w:t>
      </w:r>
    </w:p>
    <w:p w14:paraId="179D7300" w14:textId="77777777" w:rsidR="00E11F1C" w:rsidRDefault="00E11F1C">
      <w:pPr>
        <w:pStyle w:val="35"/>
      </w:pPr>
      <w:r>
        <w:t>Таким чином склалися основні засоби й методи програмування, відбулося розшарування парадигм програмування залежно від глибини й спільності пророблення технічних деталей організації процесів комп'ютерної обробки інформації. Парадигма програмування характеризується взаємодією основних семантичних систем, таких як обробка даних, зберігання даних і керування обробкою даних.</w:t>
      </w:r>
    </w:p>
    <w:p w14:paraId="0E517B87" w14:textId="77777777" w:rsidR="00E11F1C" w:rsidRDefault="00E11F1C">
      <w:pPr>
        <w:pStyle w:val="35"/>
      </w:pPr>
      <w:r>
        <w:t xml:space="preserve">Поступово виділилися різні стилі програмування, найбільш розвинені з яких - </w:t>
      </w:r>
      <w:proofErr w:type="spellStart"/>
      <w:r>
        <w:t>низкорівневе</w:t>
      </w:r>
      <w:proofErr w:type="spellEnd"/>
      <w:r>
        <w:t xml:space="preserve"> (машинно-орієнтоване), системне, декларативно-логічне, </w:t>
      </w:r>
      <w:proofErr w:type="spellStart"/>
      <w:r>
        <w:t>оптимізаційно</w:t>
      </w:r>
      <w:proofErr w:type="spellEnd"/>
      <w:r>
        <w:t>-трансформаційне, високопродуктивне паралельне програмування. Але найбільш стійкий характер мають загальні парадигми програмування, що склалися на самому початку ери комп'ютерного програмування - парадигми прикладного, теоретичного й функціонального програмування.</w:t>
      </w:r>
    </w:p>
    <w:p w14:paraId="66FCAA2E" w14:textId="77777777" w:rsidR="00E11F1C" w:rsidRDefault="00E11F1C">
      <w:pPr>
        <w:pStyle w:val="35"/>
      </w:pPr>
      <w:r>
        <w:t>Прикладне програмування підпорядковане проблемної спрямованості, що відображає комп’ютеризацію процесів чисельної обробки, досліджених задовго до появи ЕОМ. Саме тут швидко виявився явний практичний результат.</w:t>
      </w:r>
    </w:p>
    <w:p w14:paraId="06199323" w14:textId="77777777" w:rsidR="00E11F1C" w:rsidRDefault="00E11F1C">
      <w:pPr>
        <w:pStyle w:val="35"/>
      </w:pPr>
      <w:r>
        <w:t>Теоретичне програмування дотримується публікаційної спрямованості, націленої на порівнянність результатів наукових експериментів в області програмування. Наука програмування намагається виразити свої формальні моделі, показати їхню значимість і фундаментальність.</w:t>
      </w:r>
    </w:p>
    <w:p w14:paraId="1E2E52D3" w14:textId="77777777" w:rsidR="005E733F" w:rsidRDefault="005E733F" w:rsidP="005E733F">
      <w:pPr>
        <w:pStyle w:val="35"/>
      </w:pPr>
      <w:r>
        <w:t>Функціональне програмування сформувалося як данина математичної спрямованості при дослідженні й розвитку штучного інтелекту й освоєнні нових обріїв в інформатиці.</w:t>
      </w:r>
    </w:p>
    <w:p w14:paraId="233F98A4" w14:textId="0FD43F7D" w:rsidR="00E11F1C" w:rsidRDefault="005E733F" w:rsidP="00DC4BED">
      <w:pPr>
        <w:pStyle w:val="35"/>
      </w:pPr>
      <w:r>
        <w:t>На практиці мови програмування не є чисто процедурними, функціональними, логічними або об’єктно-орієнтованими. Вони містять у собі риси різних мов.</w:t>
      </w:r>
      <w:r w:rsidR="00DC4BED">
        <w:t xml:space="preserve"> </w:t>
      </w:r>
      <w:r w:rsidR="007F25C7">
        <w:t>Часто на процедурній мові можна написати функціональну або об’єктно-орієнтовану програму. Тому замість типу мови точніше казати про стиль (або метод) програмування. Звісно, не всі мови підтримують різні стилі у рівній степені.</w:t>
      </w:r>
    </w:p>
    <w:p w14:paraId="59CFA052" w14:textId="77777777" w:rsidR="00E11F1C" w:rsidRDefault="00E11F1C">
      <w:pPr>
        <w:pStyle w:val="35"/>
      </w:pPr>
    </w:p>
    <w:p w14:paraId="0D465457" w14:textId="77777777" w:rsidR="00E11F1C" w:rsidRDefault="00003A60">
      <w:pPr>
        <w:pStyle w:val="35"/>
        <w:ind w:firstLine="0"/>
        <w:jc w:val="left"/>
      </w:pPr>
      <w:r>
        <w:rPr>
          <w:noProof/>
          <w:lang w:eastAsia="uk-UA"/>
        </w:rPr>
        <w:pict w14:anchorId="20CB80DE">
          <v:shape id="_x0000_s2156" type="#_x0000_t202" style="position:absolute;margin-left:318.65pt;margin-top:188.25pt;width:38pt;height:226pt;z-index:251704832" stroked="f">
            <v:textbox style="layout-flow:vertical;mso-layout-flow-alt:bottom-to-top;mso-next-textbox:#_x0000_s2156">
              <w:txbxContent>
                <w:p w14:paraId="2F413FA7" w14:textId="77777777" w:rsidR="00D37A9D" w:rsidRDefault="00D37A9D" w:rsidP="005E733F">
                  <w:pPr>
                    <w:jc w:val="center"/>
                  </w:pPr>
                  <w:r>
                    <w:rPr>
                      <w:sz w:val="20"/>
                    </w:rPr>
                    <w:t>Рис. 1.10. Шляхи розвитку ПЗ</w:t>
                  </w:r>
                </w:p>
              </w:txbxContent>
            </v:textbox>
          </v:shape>
        </w:pict>
      </w:r>
      <w:r w:rsidR="00DE215E">
        <w:rPr>
          <w:noProof/>
          <w:lang w:eastAsia="uk-UA"/>
        </w:rPr>
        <w:drawing>
          <wp:inline distT="0" distB="0" distL="0" distR="0" wp14:anchorId="3A1B7B92" wp14:editId="64E2969B">
            <wp:extent cx="4019550" cy="6254750"/>
            <wp:effectExtent l="19050" t="0" r="0" b="0"/>
            <wp:docPr id="3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019550" cy="6254750"/>
                    </a:xfrm>
                    <a:prstGeom prst="rect">
                      <a:avLst/>
                    </a:prstGeom>
                    <a:solidFill>
                      <a:srgbClr val="FFFFFF"/>
                    </a:solidFill>
                    <a:ln w="9525">
                      <a:noFill/>
                      <a:miter lim="800000"/>
                      <a:headEnd/>
                      <a:tailEnd/>
                    </a:ln>
                  </pic:spPr>
                </pic:pic>
              </a:graphicData>
            </a:graphic>
          </wp:inline>
        </w:drawing>
      </w:r>
    </w:p>
    <w:p w14:paraId="5E1E4C52" w14:textId="77777777" w:rsidR="00E11F1C" w:rsidRDefault="00E11F1C">
      <w:pPr>
        <w:pStyle w:val="35"/>
      </w:pPr>
      <w:r>
        <w:lastRenderedPageBreak/>
        <w:t xml:space="preserve">На сьогодні розроблено і в різному ступені використовується більше тисячі мов програмування. У їх класифікації й визначення їхньої приналежності конкретній парадигми програмування є явні складності. При загальному підході виділяться три категорії парадигм: </w:t>
      </w:r>
    </w:p>
    <w:p w14:paraId="4B62C0E7" w14:textId="77777777" w:rsidR="00E11F1C" w:rsidRDefault="00E11F1C" w:rsidP="007F25C7">
      <w:pPr>
        <w:pStyle w:val="35"/>
        <w:numPr>
          <w:ilvl w:val="0"/>
          <w:numId w:val="63"/>
        </w:numPr>
        <w:tabs>
          <w:tab w:val="left" w:pos="851"/>
        </w:tabs>
        <w:ind w:left="0" w:firstLine="426"/>
      </w:pPr>
      <w:proofErr w:type="spellStart"/>
      <w:r>
        <w:t>низкорівневе</w:t>
      </w:r>
      <w:proofErr w:type="spellEnd"/>
      <w:r>
        <w:t xml:space="preserve"> програмування; </w:t>
      </w:r>
    </w:p>
    <w:p w14:paraId="268F32F7" w14:textId="77777777" w:rsidR="00E11F1C" w:rsidRDefault="00E11F1C" w:rsidP="007F25C7">
      <w:pPr>
        <w:pStyle w:val="35"/>
        <w:numPr>
          <w:ilvl w:val="0"/>
          <w:numId w:val="63"/>
        </w:numPr>
        <w:tabs>
          <w:tab w:val="left" w:pos="851"/>
        </w:tabs>
        <w:ind w:left="0" w:firstLine="426"/>
      </w:pPr>
      <w:r>
        <w:t>програмування на мовах високого рівня;</w:t>
      </w:r>
    </w:p>
    <w:p w14:paraId="5EA2E76C" w14:textId="77777777" w:rsidR="00E11F1C" w:rsidRDefault="00E11F1C" w:rsidP="007F25C7">
      <w:pPr>
        <w:pStyle w:val="35"/>
        <w:numPr>
          <w:ilvl w:val="0"/>
          <w:numId w:val="63"/>
        </w:numPr>
        <w:tabs>
          <w:tab w:val="left" w:pos="851"/>
        </w:tabs>
        <w:ind w:left="0" w:firstLine="426"/>
      </w:pPr>
      <w:r>
        <w:t>розробка програм на базі мов надвисокого рівня.</w:t>
      </w:r>
    </w:p>
    <w:p w14:paraId="2A951531" w14:textId="77777777" w:rsidR="00E11F1C" w:rsidRDefault="00E11F1C">
      <w:pPr>
        <w:pStyle w:val="35"/>
      </w:pPr>
      <w:proofErr w:type="spellStart"/>
      <w:r>
        <w:t>Низкорівневе</w:t>
      </w:r>
      <w:proofErr w:type="spellEnd"/>
      <w:r>
        <w:t xml:space="preserve"> програмування пов’язане зі структурами даних, обумовленими архітектурою комп’ютера й обладнанням. Програмування на мовах високого рівня пристосоване до опрацювання структур даних, що відображають функціональну природу розв'язуваних задач. Підготовка програм на базі мов надвисокого рівня націлена на подання регулярних, ефективно реалізованих структур даних, при обробці яких можливі перетворення подання даних і програм, використання подоб і доказових побудов, що гарантують високу продуктивність обчислень і надійність процесу розробки програм.</w:t>
      </w:r>
    </w:p>
    <w:p w14:paraId="345AD56A" w14:textId="77777777" w:rsidR="00E11F1C" w:rsidRDefault="00E11F1C">
      <w:pPr>
        <w:pStyle w:val="35"/>
      </w:pPr>
      <w:r>
        <w:t>А почалось все у середині ХІХ ст., коли англійський математик</w:t>
      </w:r>
      <w:r>
        <w:rPr>
          <w:b/>
          <w:bCs/>
        </w:rPr>
        <w:t xml:space="preserve"> Августа Ада Кінг (уроджена Байрон), графиня </w:t>
      </w:r>
      <w:proofErr w:type="spellStart"/>
      <w:r>
        <w:rPr>
          <w:b/>
          <w:bCs/>
        </w:rPr>
        <w:t>Лавлейс</w:t>
      </w:r>
      <w:proofErr w:type="spellEnd"/>
      <w:r>
        <w:t xml:space="preserve"> (</w:t>
      </w:r>
      <w:proofErr w:type="spellStart"/>
      <w:r>
        <w:rPr>
          <w:i/>
          <w:iCs/>
        </w:rPr>
        <w:t>Augusta</w:t>
      </w:r>
      <w:proofErr w:type="spellEnd"/>
      <w:r>
        <w:rPr>
          <w:i/>
          <w:iCs/>
        </w:rPr>
        <w:t xml:space="preserve"> </w:t>
      </w:r>
      <w:proofErr w:type="spellStart"/>
      <w:r>
        <w:rPr>
          <w:i/>
          <w:iCs/>
        </w:rPr>
        <w:t>Ada</w:t>
      </w:r>
      <w:proofErr w:type="spellEnd"/>
      <w:r>
        <w:rPr>
          <w:i/>
          <w:iCs/>
        </w:rPr>
        <w:t xml:space="preserve"> </w:t>
      </w:r>
      <w:proofErr w:type="spellStart"/>
      <w:r>
        <w:rPr>
          <w:i/>
          <w:iCs/>
        </w:rPr>
        <w:t>King</w:t>
      </w:r>
      <w:proofErr w:type="spellEnd"/>
      <w:r>
        <w:rPr>
          <w:i/>
          <w:iCs/>
        </w:rPr>
        <w:t xml:space="preserve"> </w:t>
      </w:r>
      <w:proofErr w:type="spellStart"/>
      <w:r>
        <w:rPr>
          <w:i/>
          <w:iCs/>
        </w:rPr>
        <w:t>Byron</w:t>
      </w:r>
      <w:proofErr w:type="spellEnd"/>
      <w:r>
        <w:rPr>
          <w:i/>
          <w:iCs/>
        </w:rPr>
        <w:t xml:space="preserve">, </w:t>
      </w:r>
      <w:proofErr w:type="spellStart"/>
      <w:r>
        <w:rPr>
          <w:i/>
          <w:iCs/>
        </w:rPr>
        <w:t>Countess</w:t>
      </w:r>
      <w:proofErr w:type="spellEnd"/>
      <w:r>
        <w:rPr>
          <w:i/>
          <w:iCs/>
        </w:rPr>
        <w:t xml:space="preserve"> </w:t>
      </w:r>
      <w:proofErr w:type="spellStart"/>
      <w:r>
        <w:rPr>
          <w:i/>
          <w:iCs/>
        </w:rPr>
        <w:t>of</w:t>
      </w:r>
      <w:proofErr w:type="spellEnd"/>
      <w:r>
        <w:rPr>
          <w:i/>
          <w:iCs/>
        </w:rPr>
        <w:t xml:space="preserve"> </w:t>
      </w:r>
      <w:proofErr w:type="spellStart"/>
      <w:r>
        <w:rPr>
          <w:i/>
          <w:iCs/>
        </w:rPr>
        <w:t>Lovelace</w:t>
      </w:r>
      <w:proofErr w:type="spellEnd"/>
      <w:r>
        <w:rPr>
          <w:i/>
          <w:iCs/>
        </w:rPr>
        <w:t>)</w:t>
      </w:r>
      <w:r>
        <w:t xml:space="preserve">, що зазвичай згадується просто як </w:t>
      </w:r>
      <w:r>
        <w:rPr>
          <w:b/>
          <w:bCs/>
        </w:rPr>
        <w:t xml:space="preserve">Ада </w:t>
      </w:r>
      <w:proofErr w:type="spellStart"/>
      <w:r>
        <w:rPr>
          <w:b/>
          <w:bCs/>
        </w:rPr>
        <w:t>Лавлейс</w:t>
      </w:r>
      <w:proofErr w:type="spellEnd"/>
      <w:r>
        <w:rPr>
          <w:b/>
          <w:bCs/>
        </w:rPr>
        <w:t>,</w:t>
      </w:r>
      <w:r>
        <w:t xml:space="preserve"> склала опис першої обчислювальної машини, проект якої був розроблений </w:t>
      </w:r>
      <w:r>
        <w:rPr>
          <w:b/>
        </w:rPr>
        <w:t xml:space="preserve">Чарльзом </w:t>
      </w:r>
      <w:proofErr w:type="spellStart"/>
      <w:r>
        <w:rPr>
          <w:b/>
        </w:rPr>
        <w:t>Беббіджем</w:t>
      </w:r>
      <w:proofErr w:type="spellEnd"/>
      <w:r>
        <w:t>.  Вона ж  склала й першу у світі програму (для цієї машини).</w:t>
      </w:r>
    </w:p>
    <w:p w14:paraId="4B305198" w14:textId="77777777" w:rsidR="00E11F1C" w:rsidRDefault="00E11F1C">
      <w:pPr>
        <w:spacing w:before="0" w:after="0"/>
        <w:jc w:val="both"/>
        <w:rPr>
          <w:sz w:val="22"/>
          <w:szCs w:val="22"/>
        </w:rPr>
      </w:pPr>
    </w:p>
    <w:p w14:paraId="17B7104F" w14:textId="77777777" w:rsidR="00E11F1C" w:rsidRDefault="00DE215E">
      <w:pPr>
        <w:pStyle w:val="af2"/>
        <w:rPr>
          <w:b w:val="0"/>
          <w:sz w:val="22"/>
          <w:szCs w:val="22"/>
        </w:rPr>
      </w:pPr>
      <w:r>
        <w:rPr>
          <w:b w:val="0"/>
          <w:noProof/>
          <w:sz w:val="22"/>
          <w:szCs w:val="22"/>
          <w:lang w:eastAsia="uk-UA"/>
        </w:rPr>
        <w:drawing>
          <wp:inline distT="0" distB="0" distL="0" distR="0" wp14:anchorId="4D9C84F8" wp14:editId="6A5CD69C">
            <wp:extent cx="1868129" cy="2171700"/>
            <wp:effectExtent l="0" t="0" r="0" b="0"/>
            <wp:docPr id="3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7"/>
                    <a:srcRect/>
                    <a:stretch>
                      <a:fillRect/>
                    </a:stretch>
                  </pic:blipFill>
                  <pic:spPr bwMode="auto">
                    <a:xfrm>
                      <a:off x="0" y="0"/>
                      <a:ext cx="1872638" cy="2176942"/>
                    </a:xfrm>
                    <a:prstGeom prst="rect">
                      <a:avLst/>
                    </a:prstGeom>
                    <a:solidFill>
                      <a:srgbClr val="FFFFFF"/>
                    </a:solidFill>
                    <a:ln w="9525">
                      <a:noFill/>
                      <a:miter lim="800000"/>
                      <a:headEnd/>
                      <a:tailEnd/>
                    </a:ln>
                  </pic:spPr>
                </pic:pic>
              </a:graphicData>
            </a:graphic>
          </wp:inline>
        </w:drawing>
      </w:r>
      <w:r w:rsidR="00E11F1C">
        <w:rPr>
          <w:b w:val="0"/>
          <w:sz w:val="22"/>
          <w:szCs w:val="22"/>
        </w:rPr>
        <w:t xml:space="preserve">    </w:t>
      </w:r>
      <w:r>
        <w:rPr>
          <w:b w:val="0"/>
          <w:noProof/>
          <w:sz w:val="22"/>
          <w:szCs w:val="22"/>
          <w:lang w:eastAsia="uk-UA"/>
        </w:rPr>
        <w:drawing>
          <wp:inline distT="0" distB="0" distL="0" distR="0" wp14:anchorId="62FCF3CB" wp14:editId="3F482F06">
            <wp:extent cx="1709174" cy="2133600"/>
            <wp:effectExtent l="0" t="0" r="0" b="0"/>
            <wp:docPr id="3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
                    <a:srcRect/>
                    <a:stretch>
                      <a:fillRect/>
                    </a:stretch>
                  </pic:blipFill>
                  <pic:spPr bwMode="auto">
                    <a:xfrm>
                      <a:off x="0" y="0"/>
                      <a:ext cx="1714569" cy="2140335"/>
                    </a:xfrm>
                    <a:prstGeom prst="rect">
                      <a:avLst/>
                    </a:prstGeom>
                    <a:solidFill>
                      <a:srgbClr val="FFFFFF"/>
                    </a:solidFill>
                    <a:ln w="9525">
                      <a:noFill/>
                      <a:miter lim="800000"/>
                      <a:headEnd/>
                      <a:tailEnd/>
                    </a:ln>
                  </pic:spPr>
                </pic:pic>
              </a:graphicData>
            </a:graphic>
          </wp:inline>
        </w:drawing>
      </w:r>
    </w:p>
    <w:p w14:paraId="64F9633D" w14:textId="77777777" w:rsidR="00E11F1C" w:rsidRDefault="00E11F1C">
      <w:pPr>
        <w:pStyle w:val="af2"/>
        <w:ind w:firstLine="454"/>
        <w:jc w:val="both"/>
        <w:rPr>
          <w:b w:val="0"/>
          <w:sz w:val="22"/>
          <w:szCs w:val="22"/>
        </w:rPr>
      </w:pPr>
    </w:p>
    <w:p w14:paraId="4E61125F" w14:textId="77777777" w:rsidR="00E11F1C" w:rsidRDefault="00E11F1C">
      <w:pPr>
        <w:pStyle w:val="af2"/>
        <w:rPr>
          <w:b w:val="0"/>
          <w:sz w:val="20"/>
        </w:rPr>
      </w:pPr>
      <w:r>
        <w:rPr>
          <w:b w:val="0"/>
          <w:sz w:val="20"/>
        </w:rPr>
        <w:t xml:space="preserve">Чарльз </w:t>
      </w:r>
      <w:proofErr w:type="spellStart"/>
      <w:r>
        <w:rPr>
          <w:b w:val="0"/>
          <w:sz w:val="20"/>
        </w:rPr>
        <w:t>Бе</w:t>
      </w:r>
      <w:r w:rsidR="000C6CA0">
        <w:rPr>
          <w:b w:val="0"/>
          <w:sz w:val="20"/>
        </w:rPr>
        <w:t>б</w:t>
      </w:r>
      <w:r>
        <w:rPr>
          <w:b w:val="0"/>
          <w:sz w:val="20"/>
        </w:rPr>
        <w:t>бідж</w:t>
      </w:r>
      <w:proofErr w:type="spellEnd"/>
      <w:r>
        <w:rPr>
          <w:b w:val="0"/>
          <w:sz w:val="20"/>
        </w:rPr>
        <w:t xml:space="preserve">                                      Ада </w:t>
      </w:r>
      <w:proofErr w:type="spellStart"/>
      <w:r>
        <w:rPr>
          <w:b w:val="0"/>
          <w:sz w:val="20"/>
        </w:rPr>
        <w:t>Лавлейс</w:t>
      </w:r>
      <w:proofErr w:type="spellEnd"/>
    </w:p>
    <w:p w14:paraId="7D0A9FF9" w14:textId="77777777" w:rsidR="007F25C7" w:rsidRDefault="007F25C7" w:rsidP="007F25C7">
      <w:pPr>
        <w:pStyle w:val="35"/>
      </w:pPr>
      <w:r>
        <w:lastRenderedPageBreak/>
        <w:t xml:space="preserve">«Аналітичний двигун </w:t>
      </w:r>
      <w:proofErr w:type="spellStart"/>
      <w:r>
        <w:t>Беббіджа</w:t>
      </w:r>
      <w:proofErr w:type="spellEnd"/>
      <w:r>
        <w:t>», — писала Ада у "</w:t>
      </w:r>
      <w:proofErr w:type="spellStart"/>
      <w:r>
        <w:rPr>
          <w:i/>
        </w:rPr>
        <w:t>Sketch</w:t>
      </w:r>
      <w:proofErr w:type="spellEnd"/>
      <w:r>
        <w:rPr>
          <w:i/>
        </w:rPr>
        <w:t xml:space="preserve"> </w:t>
      </w:r>
      <w:proofErr w:type="spellStart"/>
      <w:r>
        <w:rPr>
          <w:i/>
        </w:rPr>
        <w:t>Of</w:t>
      </w:r>
      <w:proofErr w:type="spellEnd"/>
      <w:r>
        <w:rPr>
          <w:i/>
        </w:rPr>
        <w:t xml:space="preserve"> </w:t>
      </w:r>
      <w:proofErr w:type="spellStart"/>
      <w:r>
        <w:rPr>
          <w:i/>
        </w:rPr>
        <w:t>the</w:t>
      </w:r>
      <w:proofErr w:type="spellEnd"/>
      <w:r>
        <w:rPr>
          <w:i/>
        </w:rPr>
        <w:t xml:space="preserve"> </w:t>
      </w:r>
      <w:proofErr w:type="spellStart"/>
      <w:r>
        <w:rPr>
          <w:i/>
        </w:rPr>
        <w:t>Analytical</w:t>
      </w:r>
      <w:proofErr w:type="spellEnd"/>
      <w:r>
        <w:rPr>
          <w:i/>
        </w:rPr>
        <w:t xml:space="preserve"> </w:t>
      </w:r>
      <w:proofErr w:type="spellStart"/>
      <w:r>
        <w:rPr>
          <w:i/>
        </w:rPr>
        <w:t>Engine</w:t>
      </w:r>
      <w:proofErr w:type="spellEnd"/>
      <w:r>
        <w:t>" — «</w:t>
      </w:r>
      <w:proofErr w:type="spellStart"/>
      <w:r>
        <w:t>тче</w:t>
      </w:r>
      <w:proofErr w:type="spellEnd"/>
      <w:r>
        <w:t xml:space="preserve"> алгебраїчні задачі точно так само, як ткацький верстат </w:t>
      </w:r>
      <w:proofErr w:type="spellStart"/>
      <w:r>
        <w:t>Жаккарда</w:t>
      </w:r>
      <w:proofErr w:type="spellEnd"/>
      <w:r>
        <w:t xml:space="preserve"> </w:t>
      </w:r>
      <w:proofErr w:type="spellStart"/>
      <w:r>
        <w:t>тче</w:t>
      </w:r>
      <w:proofErr w:type="spellEnd"/>
      <w:r>
        <w:t xml:space="preserve"> квіти й листи на тканині». У своїх записках у числі іншого вона повідомила, що склала план операцій для аналітичної машини, за допомогою яких можна розв’язати рівняння Бернуллі, який описує закон збереження енергії рідини, що рухається. </w:t>
      </w:r>
    </w:p>
    <w:p w14:paraId="1BA80F04" w14:textId="77777777" w:rsidR="007F25C7" w:rsidRDefault="007F25C7" w:rsidP="007F25C7">
      <w:pPr>
        <w:pStyle w:val="35"/>
      </w:pPr>
      <w:r>
        <w:t xml:space="preserve">У матеріалах </w:t>
      </w:r>
      <w:proofErr w:type="spellStart"/>
      <w:r>
        <w:t>Беббіджа</w:t>
      </w:r>
      <w:proofErr w:type="spellEnd"/>
      <w:r>
        <w:t xml:space="preserve"> й коментарях </w:t>
      </w:r>
      <w:proofErr w:type="spellStart"/>
      <w:r>
        <w:t>Лавлейс</w:t>
      </w:r>
      <w:proofErr w:type="spellEnd"/>
      <w:r>
        <w:t xml:space="preserve"> намічені такі поняття, як підпрограма й бібліотека підпрограм, модифікація команд і індексний регістр, які на практиці стали вживатися тільки у 1950-х роках. Сам термін «бібліотека» був уведений </w:t>
      </w:r>
      <w:proofErr w:type="spellStart"/>
      <w:r>
        <w:t>Беббіджем</w:t>
      </w:r>
      <w:proofErr w:type="spellEnd"/>
      <w:r>
        <w:t xml:space="preserve">, а терміни «робоча комірка» і «цикл» запропонувала Ада </w:t>
      </w:r>
      <w:proofErr w:type="spellStart"/>
      <w:r>
        <w:t>Лавлейс</w:t>
      </w:r>
      <w:proofErr w:type="spellEnd"/>
      <w:r>
        <w:t>. Саме ці її коментарі дають нащадкам підстави називати Аду Байрон першим програмістом планети.</w:t>
      </w:r>
    </w:p>
    <w:p w14:paraId="1954D42A" w14:textId="77777777" w:rsidR="007F25C7" w:rsidRDefault="007F25C7" w:rsidP="007F25C7">
      <w:pPr>
        <w:pStyle w:val="35"/>
      </w:pPr>
      <w:r>
        <w:t xml:space="preserve">Але пройшло майже сто років, поки почали писати програми для діючих комп’ютерів -  вже в епоху появи перших електронних обчислювальних машин. Після Другої світової війни розпочався бурхливий  розвиток обчислювальної техніки і, відповідно, мов програмування. Ці машини створювались на власний розсуд різними людьми в умовах таємності, іноді надзвичайної. У той час свій неоцінний вклад в подальший розвиток комп’ютерів і програмування, у розробку методів їхнього застосування внесли дві видатні людини, узагальнивши  досвід створення перших ЕОМ і </w:t>
      </w:r>
      <w:proofErr w:type="spellStart"/>
      <w:r>
        <w:t>навівши</w:t>
      </w:r>
      <w:proofErr w:type="spellEnd"/>
      <w:r>
        <w:t xml:space="preserve"> лад у пошуках вчених і фахівців.</w:t>
      </w:r>
    </w:p>
    <w:p w14:paraId="665BFC36" w14:textId="77777777" w:rsidR="00E11F1C" w:rsidRDefault="00E11F1C">
      <w:pPr>
        <w:pStyle w:val="35"/>
      </w:pPr>
      <w:r>
        <w:rPr>
          <w:b/>
          <w:bCs/>
        </w:rPr>
        <w:t xml:space="preserve">Джон фон </w:t>
      </w:r>
      <w:proofErr w:type="spellStart"/>
      <w:r>
        <w:rPr>
          <w:b/>
          <w:bCs/>
        </w:rPr>
        <w:t>Нейман</w:t>
      </w:r>
      <w:proofErr w:type="spellEnd"/>
      <w:r>
        <w:rPr>
          <w:b/>
          <w:bCs/>
        </w:rPr>
        <w:t xml:space="preserve"> </w:t>
      </w:r>
      <w:r>
        <w:rPr>
          <w:bCs/>
        </w:rPr>
        <w:t>(</w:t>
      </w:r>
      <w:proofErr w:type="spellStart"/>
      <w:r>
        <w:rPr>
          <w:bCs/>
          <w:i/>
        </w:rPr>
        <w:t>Jon</w:t>
      </w:r>
      <w:proofErr w:type="spellEnd"/>
      <w:r>
        <w:rPr>
          <w:bCs/>
        </w:rPr>
        <w:t xml:space="preserve"> </w:t>
      </w:r>
      <w:proofErr w:type="spellStart"/>
      <w:r>
        <w:rPr>
          <w:bCs/>
          <w:i/>
        </w:rPr>
        <w:t>von</w:t>
      </w:r>
      <w:proofErr w:type="spellEnd"/>
      <w:r>
        <w:rPr>
          <w:bCs/>
          <w:i/>
        </w:rPr>
        <w:t xml:space="preserve"> </w:t>
      </w:r>
      <w:proofErr w:type="spellStart"/>
      <w:r>
        <w:rPr>
          <w:bCs/>
          <w:i/>
        </w:rPr>
        <w:t>Neumann</w:t>
      </w:r>
      <w:proofErr w:type="spellEnd"/>
      <w:r>
        <w:rPr>
          <w:bCs/>
        </w:rPr>
        <w:t>)</w:t>
      </w:r>
      <w:r>
        <w:t xml:space="preserve"> — американський математик угорського походження, був продуктом інтелектуального середовища того часу й виділявся серед вчених своїми феноменальними здібностями. Інтерес фон </w:t>
      </w:r>
      <w:proofErr w:type="spellStart"/>
      <w:r>
        <w:t>Неймана</w:t>
      </w:r>
      <w:proofErr w:type="spellEnd"/>
      <w:r>
        <w:t xml:space="preserve"> до комп’ютерів з’явився у зв’язку з його участю в надсекретному </w:t>
      </w:r>
      <w:proofErr w:type="spellStart"/>
      <w:r>
        <w:t>Манхеттенському</w:t>
      </w:r>
      <w:proofErr w:type="spellEnd"/>
      <w:r>
        <w:t xml:space="preserve"> проекті зі створення атомної бомби.</w:t>
      </w:r>
    </w:p>
    <w:p w14:paraId="71E7A338" w14:textId="77777777" w:rsidR="00E11F1C" w:rsidRDefault="00E11F1C">
      <w:pPr>
        <w:pStyle w:val="35"/>
      </w:pPr>
      <w:r>
        <w:t xml:space="preserve">Під керівництвом </w:t>
      </w:r>
      <w:proofErr w:type="spellStart"/>
      <w:r>
        <w:t>Дж</w:t>
      </w:r>
      <w:proofErr w:type="spellEnd"/>
      <w:r>
        <w:t>. </w:t>
      </w:r>
      <w:proofErr w:type="spellStart"/>
      <w:r>
        <w:t>Неймана</w:t>
      </w:r>
      <w:proofErr w:type="spellEnd"/>
      <w:r>
        <w:t xml:space="preserve"> у </w:t>
      </w:r>
      <w:proofErr w:type="spellStart"/>
      <w:r>
        <w:t>Принстонському</w:t>
      </w:r>
      <w:proofErr w:type="spellEnd"/>
      <w:r>
        <w:t xml:space="preserve"> інституті перспективних досліджень у 1952 р. була створена машина на електронних лампах МАНІАК (для розрахунків зі створення водневої бомби), а пізніше ще одна, вже без участі </w:t>
      </w:r>
      <w:proofErr w:type="spellStart"/>
      <w:r>
        <w:t>Неймана</w:t>
      </w:r>
      <w:proofErr w:type="spellEnd"/>
      <w:r>
        <w:t>. Вона була названа на честь ученого "</w:t>
      </w:r>
      <w:proofErr w:type="spellStart"/>
      <w:r>
        <w:t>Джоніак</w:t>
      </w:r>
      <w:proofErr w:type="spellEnd"/>
      <w:r>
        <w:t>".</w:t>
      </w:r>
    </w:p>
    <w:p w14:paraId="5E6D81FE" w14:textId="77777777" w:rsidR="007F25C7" w:rsidRDefault="007F25C7" w:rsidP="007F25C7">
      <w:pPr>
        <w:pStyle w:val="35"/>
      </w:pPr>
      <w:r>
        <w:t xml:space="preserve">Фон </w:t>
      </w:r>
      <w:proofErr w:type="spellStart"/>
      <w:r>
        <w:t>Нейман</w:t>
      </w:r>
      <w:proofErr w:type="spellEnd"/>
      <w:r>
        <w:t xml:space="preserve"> розумів, що комп’ютер — це не більше, ніж простий калькулятор, однак  — принаймні потенційно — він уявляє собою універсальний інструмент для наукових досліджень. У липні 1954 р., після того, як він приєднався до групи </w:t>
      </w:r>
      <w:proofErr w:type="spellStart"/>
      <w:r>
        <w:t>Дж</w:t>
      </w:r>
      <w:proofErr w:type="spellEnd"/>
      <w:r>
        <w:t xml:space="preserve">. </w:t>
      </w:r>
      <w:proofErr w:type="spellStart"/>
      <w:r>
        <w:t>Эккерта</w:t>
      </w:r>
      <w:proofErr w:type="spellEnd"/>
      <w:r>
        <w:t xml:space="preserve">   (</w:t>
      </w:r>
      <w:r>
        <w:rPr>
          <w:i/>
        </w:rPr>
        <w:t xml:space="preserve">J. </w:t>
      </w:r>
      <w:proofErr w:type="spellStart"/>
      <w:r>
        <w:rPr>
          <w:i/>
        </w:rPr>
        <w:t>Eckert</w:t>
      </w:r>
      <w:proofErr w:type="spellEnd"/>
      <w:r>
        <w:t xml:space="preserve">) и </w:t>
      </w:r>
      <w:proofErr w:type="spellStart"/>
      <w:r>
        <w:t>Дж</w:t>
      </w:r>
      <w:proofErr w:type="spellEnd"/>
      <w:r>
        <w:t xml:space="preserve">. </w:t>
      </w:r>
      <w:proofErr w:type="spellStart"/>
      <w:r>
        <w:t>Моучлі</w:t>
      </w:r>
      <w:proofErr w:type="spellEnd"/>
      <w:r>
        <w:t xml:space="preserve"> (</w:t>
      </w:r>
      <w:r>
        <w:rPr>
          <w:i/>
        </w:rPr>
        <w:t xml:space="preserve">J. </w:t>
      </w:r>
      <w:proofErr w:type="spellStart"/>
      <w:r>
        <w:rPr>
          <w:i/>
        </w:rPr>
        <w:t>Mauchly</w:t>
      </w:r>
      <w:proofErr w:type="spellEnd"/>
      <w:r>
        <w:t xml:space="preserve">) з розробки машини EDVAC, фон </w:t>
      </w:r>
      <w:proofErr w:type="spellStart"/>
      <w:r>
        <w:t>Нейман</w:t>
      </w:r>
      <w:proofErr w:type="spellEnd"/>
      <w:r>
        <w:t xml:space="preserve"> підготував звіт на 101 сторінці, у якому узагальнив роботу над цією машиною. Цей звіт, названий </w:t>
      </w:r>
      <w:r>
        <w:rPr>
          <w:i/>
          <w:iCs/>
        </w:rPr>
        <w:t>"Попередня доповідь про машину EDVAC"</w:t>
      </w:r>
      <w:r>
        <w:t xml:space="preserve">, уявляв собою </w:t>
      </w:r>
      <w:r>
        <w:lastRenderedPageBreak/>
        <w:t>чудовий опис не тільки самої машини, але й її логічних властивостей, і містив, зокрема, принципово важливе рішення зберігати програми в пам’яті комп’ютера.</w:t>
      </w:r>
    </w:p>
    <w:p w14:paraId="2A20E7C8" w14:textId="77777777" w:rsidR="00E11F1C" w:rsidRDefault="00E11F1C">
      <w:pPr>
        <w:spacing w:before="0" w:after="0"/>
        <w:jc w:val="both"/>
        <w:rPr>
          <w:sz w:val="22"/>
          <w:szCs w:val="22"/>
        </w:rPr>
      </w:pPr>
    </w:p>
    <w:p w14:paraId="4B68BCD2" w14:textId="77777777" w:rsidR="00E11F1C" w:rsidRDefault="00DE215E">
      <w:pPr>
        <w:spacing w:before="0" w:after="0"/>
        <w:ind w:firstLine="454"/>
        <w:jc w:val="both"/>
      </w:pPr>
      <w:r>
        <w:rPr>
          <w:noProof/>
          <w:lang w:eastAsia="uk-UA"/>
        </w:rPr>
        <w:drawing>
          <wp:inline distT="0" distB="0" distL="0" distR="0" wp14:anchorId="30764A7A" wp14:editId="4513FA7E">
            <wp:extent cx="1466850" cy="2127250"/>
            <wp:effectExtent l="19050" t="0" r="0" b="0"/>
            <wp:docPr id="3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9"/>
                    <a:srcRect/>
                    <a:stretch>
                      <a:fillRect/>
                    </a:stretch>
                  </pic:blipFill>
                  <pic:spPr bwMode="auto">
                    <a:xfrm>
                      <a:off x="0" y="0"/>
                      <a:ext cx="1466850" cy="2127250"/>
                    </a:xfrm>
                    <a:prstGeom prst="rect">
                      <a:avLst/>
                    </a:prstGeom>
                    <a:solidFill>
                      <a:srgbClr val="FFFFFF"/>
                    </a:solidFill>
                    <a:ln w="9525">
                      <a:noFill/>
                      <a:miter lim="800000"/>
                      <a:headEnd/>
                      <a:tailEnd/>
                    </a:ln>
                  </pic:spPr>
                </pic:pic>
              </a:graphicData>
            </a:graphic>
          </wp:inline>
        </w:drawing>
      </w:r>
      <w:r w:rsidR="00E11F1C">
        <w:t xml:space="preserve">            </w:t>
      </w:r>
      <w:r>
        <w:rPr>
          <w:noProof/>
          <w:lang w:eastAsia="uk-UA"/>
        </w:rPr>
        <w:drawing>
          <wp:inline distT="0" distB="0" distL="0" distR="0" wp14:anchorId="2A7D9B40" wp14:editId="2FB9BA2C">
            <wp:extent cx="1835150" cy="2019300"/>
            <wp:effectExtent l="19050" t="0" r="0" b="0"/>
            <wp:docPr id="3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0"/>
                    <a:srcRect/>
                    <a:stretch>
                      <a:fillRect/>
                    </a:stretch>
                  </pic:blipFill>
                  <pic:spPr bwMode="auto">
                    <a:xfrm>
                      <a:off x="0" y="0"/>
                      <a:ext cx="1835150" cy="2019300"/>
                    </a:xfrm>
                    <a:prstGeom prst="rect">
                      <a:avLst/>
                    </a:prstGeom>
                    <a:solidFill>
                      <a:srgbClr val="FFFFFF"/>
                    </a:solidFill>
                    <a:ln w="9525">
                      <a:noFill/>
                      <a:miter lim="800000"/>
                      <a:headEnd/>
                      <a:tailEnd/>
                    </a:ln>
                  </pic:spPr>
                </pic:pic>
              </a:graphicData>
            </a:graphic>
          </wp:inline>
        </w:drawing>
      </w:r>
    </w:p>
    <w:p w14:paraId="0C20A3FA" w14:textId="77777777" w:rsidR="00E11F1C" w:rsidRDefault="00E11F1C">
      <w:pPr>
        <w:spacing w:before="0" w:after="0"/>
        <w:ind w:firstLine="454"/>
        <w:jc w:val="both"/>
      </w:pPr>
    </w:p>
    <w:p w14:paraId="5B3F5F92" w14:textId="77777777" w:rsidR="00E11F1C" w:rsidRDefault="00E11F1C">
      <w:pPr>
        <w:spacing w:before="0" w:after="0"/>
        <w:ind w:firstLine="454"/>
        <w:jc w:val="both"/>
        <w:rPr>
          <w:sz w:val="20"/>
        </w:rPr>
      </w:pPr>
      <w:r>
        <w:rPr>
          <w:sz w:val="20"/>
        </w:rPr>
        <w:t xml:space="preserve">     Джон фон </w:t>
      </w:r>
      <w:proofErr w:type="spellStart"/>
      <w:r>
        <w:rPr>
          <w:sz w:val="20"/>
        </w:rPr>
        <w:t>Нейман</w:t>
      </w:r>
      <w:proofErr w:type="spellEnd"/>
      <w:r>
        <w:rPr>
          <w:sz w:val="20"/>
        </w:rPr>
        <w:t xml:space="preserve">                                       Алан </w:t>
      </w:r>
      <w:proofErr w:type="spellStart"/>
      <w:r>
        <w:rPr>
          <w:sz w:val="20"/>
        </w:rPr>
        <w:t>Тьюринг</w:t>
      </w:r>
      <w:proofErr w:type="spellEnd"/>
      <w:r>
        <w:rPr>
          <w:sz w:val="20"/>
        </w:rPr>
        <w:t xml:space="preserve"> </w:t>
      </w:r>
    </w:p>
    <w:p w14:paraId="29425542" w14:textId="77777777" w:rsidR="00E11F1C" w:rsidRDefault="00E11F1C">
      <w:pPr>
        <w:spacing w:before="0" w:after="0"/>
        <w:ind w:firstLine="454"/>
        <w:jc w:val="both"/>
      </w:pPr>
    </w:p>
    <w:p w14:paraId="70CD8A0F" w14:textId="77777777" w:rsidR="00E11F1C" w:rsidRDefault="00E11F1C">
      <w:pPr>
        <w:pStyle w:val="35"/>
        <w:rPr>
          <w:i/>
          <w:iCs/>
        </w:rPr>
      </w:pPr>
      <w:r>
        <w:t>Робота</w:t>
      </w:r>
      <w:r>
        <w:rPr>
          <w:iCs/>
        </w:rPr>
        <w:t xml:space="preserve"> </w:t>
      </w:r>
      <w:r>
        <w:t xml:space="preserve">фон </w:t>
      </w:r>
      <w:proofErr w:type="spellStart"/>
      <w:r>
        <w:t>Неймана</w:t>
      </w:r>
      <w:proofErr w:type="spellEnd"/>
      <w:r>
        <w:t xml:space="preserve"> стала першою по цифрових електронних машинах, з якою познайомилися широкі кола наукової громадськості. Фон </w:t>
      </w:r>
      <w:proofErr w:type="spellStart"/>
      <w:r>
        <w:t>Нейман</w:t>
      </w:r>
      <w:proofErr w:type="spellEnd"/>
      <w:r>
        <w:t xml:space="preserve"> визначив п’ять необхідних структурних елементів, з яких будується ЕОМ: арифметичний пристрій, центральний пристрій керування, пам’ять, засоби введення інформації і засоби  виведення. Він </w:t>
      </w:r>
      <w:r w:rsidR="000C6CA0">
        <w:t>стверджував</w:t>
      </w:r>
      <w:r>
        <w:t>, що ця система повинна обробляти двійкові числа, бути електронним, а не механічним пристроєм, також виконувати операції обробки послідовно, одна за одною. Ця концепція була настільки принциповою, що</w:t>
      </w:r>
      <w:r>
        <w:rPr>
          <w:rFonts w:ascii="Pragmatica" w:hAnsi="Pragmatica"/>
        </w:rPr>
        <w:t xml:space="preserve"> </w:t>
      </w:r>
      <w:r>
        <w:t xml:space="preserve">й донині вчені називають сучасний комп’ютер </w:t>
      </w:r>
      <w:r>
        <w:rPr>
          <w:i/>
          <w:iCs/>
        </w:rPr>
        <w:t xml:space="preserve">"машиною фон </w:t>
      </w:r>
      <w:proofErr w:type="spellStart"/>
      <w:r>
        <w:rPr>
          <w:i/>
          <w:iCs/>
        </w:rPr>
        <w:t>Неймана</w:t>
      </w:r>
      <w:proofErr w:type="spellEnd"/>
      <w:r>
        <w:rPr>
          <w:i/>
          <w:iCs/>
        </w:rPr>
        <w:t>".</w:t>
      </w:r>
    </w:p>
    <w:p w14:paraId="18364D6C" w14:textId="77777777" w:rsidR="00E11F1C" w:rsidRDefault="00E11F1C">
      <w:pPr>
        <w:pStyle w:val="35"/>
      </w:pPr>
      <w:r>
        <w:t xml:space="preserve">Однак більшості було невідомо, що ще у 1936 р., описуючи свою гіпотетичну універсальну машину Алан </w:t>
      </w:r>
      <w:proofErr w:type="spellStart"/>
      <w:r>
        <w:t>Т</w:t>
      </w:r>
      <w:r w:rsidR="000C6CA0">
        <w:t>ь</w:t>
      </w:r>
      <w:r>
        <w:t>юринг</w:t>
      </w:r>
      <w:proofErr w:type="spellEnd"/>
      <w:r>
        <w:t xml:space="preserve"> наділив її внутрішньою пам’яттю. У дійсності, звичайно ж, фон </w:t>
      </w:r>
      <w:proofErr w:type="spellStart"/>
      <w:r>
        <w:t>Нейман</w:t>
      </w:r>
      <w:proofErr w:type="spellEnd"/>
      <w:r>
        <w:t xml:space="preserve"> читав класичну роботу </w:t>
      </w:r>
      <w:proofErr w:type="spellStart"/>
      <w:r>
        <w:t>Т’юринга</w:t>
      </w:r>
      <w:proofErr w:type="spellEnd"/>
      <w:r>
        <w:t xml:space="preserve"> незадовго до війни, але він перший ув’язав теоретичні викладки </w:t>
      </w:r>
      <w:proofErr w:type="spellStart"/>
      <w:r>
        <w:t>Т’юринга</w:t>
      </w:r>
      <w:proofErr w:type="spellEnd"/>
      <w:r>
        <w:t xml:space="preserve"> з практичним підходом до реальної машини.</w:t>
      </w:r>
    </w:p>
    <w:p w14:paraId="7644F854" w14:textId="77777777" w:rsidR="00E11F1C" w:rsidRDefault="00E11F1C">
      <w:pPr>
        <w:pStyle w:val="35"/>
      </w:pPr>
      <w:r>
        <w:rPr>
          <w:b/>
        </w:rPr>
        <w:t xml:space="preserve">Алан </w:t>
      </w:r>
      <w:proofErr w:type="spellStart"/>
      <w:r>
        <w:rPr>
          <w:b/>
        </w:rPr>
        <w:t>Матісон</w:t>
      </w:r>
      <w:proofErr w:type="spellEnd"/>
      <w:r>
        <w:rPr>
          <w:b/>
        </w:rPr>
        <w:t xml:space="preserve"> </w:t>
      </w:r>
      <w:proofErr w:type="spellStart"/>
      <w:r>
        <w:rPr>
          <w:b/>
        </w:rPr>
        <w:t>Т</w:t>
      </w:r>
      <w:r w:rsidR="000C6CA0">
        <w:rPr>
          <w:b/>
        </w:rPr>
        <w:t>ь</w:t>
      </w:r>
      <w:r>
        <w:rPr>
          <w:b/>
        </w:rPr>
        <w:t>юринг</w:t>
      </w:r>
      <w:proofErr w:type="spellEnd"/>
      <w:r>
        <w:t xml:space="preserve"> (</w:t>
      </w:r>
      <w:proofErr w:type="spellStart"/>
      <w:r>
        <w:rPr>
          <w:i/>
        </w:rPr>
        <w:t>Alan</w:t>
      </w:r>
      <w:proofErr w:type="spellEnd"/>
      <w:r>
        <w:rPr>
          <w:i/>
        </w:rPr>
        <w:t xml:space="preserve"> </w:t>
      </w:r>
      <w:proofErr w:type="spellStart"/>
      <w:r>
        <w:rPr>
          <w:i/>
        </w:rPr>
        <w:t>Mathison</w:t>
      </w:r>
      <w:proofErr w:type="spellEnd"/>
      <w:r>
        <w:rPr>
          <w:i/>
        </w:rPr>
        <w:t xml:space="preserve"> </w:t>
      </w:r>
      <w:proofErr w:type="spellStart"/>
      <w:r>
        <w:rPr>
          <w:i/>
        </w:rPr>
        <w:t>Turing</w:t>
      </w:r>
      <w:proofErr w:type="spellEnd"/>
      <w:r>
        <w:t xml:space="preserve">) — англійський математик, логік, </w:t>
      </w:r>
      <w:proofErr w:type="spellStart"/>
      <w:r>
        <w:t>криптограф</w:t>
      </w:r>
      <w:proofErr w:type="spellEnd"/>
      <w:r>
        <w:t xml:space="preserve">, що зробив істотний вплив на розвиток інформатики. Запропонована ним абстрактна обчислювальна «Машина </w:t>
      </w:r>
      <w:proofErr w:type="spellStart"/>
      <w:r>
        <w:lastRenderedPageBreak/>
        <w:t>Т</w:t>
      </w:r>
      <w:r w:rsidR="000C6CA0">
        <w:t>ь</w:t>
      </w:r>
      <w:r>
        <w:t>юринга</w:t>
      </w:r>
      <w:proofErr w:type="spellEnd"/>
      <w:r>
        <w:t xml:space="preserve">» перш за все дозволила формалізувати поняття алгоритму.  У своїй роботі </w:t>
      </w:r>
      <w:proofErr w:type="spellStart"/>
      <w:r>
        <w:t>Т</w:t>
      </w:r>
      <w:r w:rsidR="000C6CA0">
        <w:t>ь</w:t>
      </w:r>
      <w:r>
        <w:t>юринг</w:t>
      </w:r>
      <w:proofErr w:type="spellEnd"/>
      <w:r>
        <w:t xml:space="preserve"> запропонував проект простого пристрою, що має всі основні властивості сучасної комп’ютерної  системи: програмне керування, пам’ять і покроковий спосіб дій. </w:t>
      </w:r>
    </w:p>
    <w:p w14:paraId="4EF7B563" w14:textId="77777777" w:rsidR="00E11F1C" w:rsidRDefault="00E11F1C">
      <w:pPr>
        <w:pStyle w:val="35"/>
      </w:pPr>
      <w:r>
        <w:t xml:space="preserve"> «Машина </w:t>
      </w:r>
      <w:proofErr w:type="spellStart"/>
      <w:r>
        <w:t>Т</w:t>
      </w:r>
      <w:r w:rsidR="000C6CA0">
        <w:t>ь</w:t>
      </w:r>
      <w:r>
        <w:t>юринга</w:t>
      </w:r>
      <w:proofErr w:type="spellEnd"/>
      <w:r>
        <w:t>» і дотепер використовується в множині теоретичних і практичних досліджень, у теорії автоматів і комп’ютерів.</w:t>
      </w:r>
    </w:p>
    <w:p w14:paraId="0FF66F02" w14:textId="77777777" w:rsidR="00E11F1C" w:rsidRDefault="00E11F1C">
      <w:pPr>
        <w:pStyle w:val="35"/>
      </w:pPr>
      <w:r>
        <w:t>Однією з перших машин (</w:t>
      </w:r>
      <w:r>
        <w:rPr>
          <w:bCs/>
        </w:rPr>
        <w:t xml:space="preserve">1947р.) став </w:t>
      </w:r>
      <w:r>
        <w:t xml:space="preserve">великий електронний калькулятор </w:t>
      </w:r>
      <w:proofErr w:type="spellStart"/>
      <w:r>
        <w:rPr>
          <w:bCs/>
        </w:rPr>
        <w:t>Mark</w:t>
      </w:r>
      <w:proofErr w:type="spellEnd"/>
      <w:r>
        <w:rPr>
          <w:bCs/>
        </w:rPr>
        <w:t xml:space="preserve"> I, що </w:t>
      </w:r>
      <w:r>
        <w:t xml:space="preserve">був побудований на основі електромеханічних реле. Саме з цієї машини бере свій історичний початок </w:t>
      </w:r>
      <w:proofErr w:type="spellStart"/>
      <w:r>
        <w:t>сленговий</w:t>
      </w:r>
      <w:proofErr w:type="spellEnd"/>
      <w:r>
        <w:t xml:space="preserve"> </w:t>
      </w:r>
      <w:r w:rsidR="000C6CA0">
        <w:t>програмістський</w:t>
      </w:r>
      <w:r>
        <w:t xml:space="preserve"> термін “баг” (</w:t>
      </w:r>
      <w:proofErr w:type="spellStart"/>
      <w:r>
        <w:rPr>
          <w:i/>
        </w:rPr>
        <w:t>bug</w:t>
      </w:r>
      <w:proofErr w:type="spellEnd"/>
      <w:r>
        <w:t xml:space="preserve"> — клоп, жук, комаха), що стало означати помилку у  програмному або апаратному забезпеченні, яка приводить до некоректної роботи. Під час пробного тестування </w:t>
      </w:r>
      <w:proofErr w:type="spellStart"/>
      <w:r>
        <w:t>Mark</w:t>
      </w:r>
      <w:proofErr w:type="spellEnd"/>
      <w:r>
        <w:t xml:space="preserve"> I відбувся </w:t>
      </w:r>
      <w:r w:rsidR="000C6CA0">
        <w:t>збій</w:t>
      </w:r>
      <w:r>
        <w:t xml:space="preserve">, причиною якого стала моль, що попала між неізольованими дротами. Її виявила </w:t>
      </w:r>
      <w:proofErr w:type="spellStart"/>
      <w:r>
        <w:t>Грейс</w:t>
      </w:r>
      <w:proofErr w:type="spellEnd"/>
      <w:r>
        <w:t xml:space="preserve"> </w:t>
      </w:r>
      <w:proofErr w:type="spellStart"/>
      <w:r>
        <w:t>Мюррей</w:t>
      </w:r>
      <w:proofErr w:type="spellEnd"/>
      <w:r>
        <w:t xml:space="preserve"> Хоппер та викликнула: «</w:t>
      </w:r>
      <w:proofErr w:type="spellStart"/>
      <w:r>
        <w:t>Bug</w:t>
      </w:r>
      <w:proofErr w:type="spellEnd"/>
      <w:r>
        <w:t>!». Так вона увійшла у історію обчислювальної техніки...</w:t>
      </w:r>
    </w:p>
    <w:p w14:paraId="7C0D639C" w14:textId="77777777" w:rsidR="00E11F1C" w:rsidRDefault="00E11F1C">
      <w:pPr>
        <w:pStyle w:val="35"/>
      </w:pPr>
      <w:r>
        <w:t>Тоді ще не уявляли, якою грандіозною проблемою буде пошук помилок у програмах, які ставали усе довшими і складнішими. Згодом, коли були створені спеціальні програми  для тестування інших програм з метою виявлення помилок, вони отримали назву «</w:t>
      </w:r>
      <w:proofErr w:type="spellStart"/>
      <w:r>
        <w:t>дебагери</w:t>
      </w:r>
      <w:proofErr w:type="spellEnd"/>
      <w:r>
        <w:t>» (</w:t>
      </w:r>
      <w:proofErr w:type="spellStart"/>
      <w:r>
        <w:rPr>
          <w:i/>
        </w:rPr>
        <w:t>debugger</w:t>
      </w:r>
      <w:proofErr w:type="spellEnd"/>
      <w:r>
        <w:t>).</w:t>
      </w:r>
    </w:p>
    <w:p w14:paraId="28B3473E" w14:textId="77777777" w:rsidR="00E11F1C" w:rsidRDefault="00E11F1C">
      <w:pPr>
        <w:pStyle w:val="35"/>
      </w:pPr>
      <w:proofErr w:type="spellStart"/>
      <w:r>
        <w:rPr>
          <w:b/>
          <w:bCs/>
        </w:rPr>
        <w:t>Грейс</w:t>
      </w:r>
      <w:proofErr w:type="spellEnd"/>
      <w:r>
        <w:rPr>
          <w:b/>
          <w:bCs/>
        </w:rPr>
        <w:t xml:space="preserve"> Хоппер</w:t>
      </w:r>
      <w:r>
        <w:t xml:space="preserve"> ( </w:t>
      </w:r>
      <w:proofErr w:type="spellStart"/>
      <w:r>
        <w:rPr>
          <w:i/>
          <w:iCs/>
        </w:rPr>
        <w:t>Grace</w:t>
      </w:r>
      <w:proofErr w:type="spellEnd"/>
      <w:r>
        <w:rPr>
          <w:i/>
          <w:iCs/>
        </w:rPr>
        <w:t xml:space="preserve"> </w:t>
      </w:r>
      <w:proofErr w:type="spellStart"/>
      <w:r>
        <w:rPr>
          <w:i/>
          <w:iCs/>
        </w:rPr>
        <w:t>Hopper</w:t>
      </w:r>
      <w:proofErr w:type="spellEnd"/>
      <w:r>
        <w:t xml:space="preserve">, уроджена </w:t>
      </w:r>
      <w:proofErr w:type="spellStart"/>
      <w:r>
        <w:rPr>
          <w:i/>
          <w:iCs/>
        </w:rPr>
        <w:t>Grace</w:t>
      </w:r>
      <w:proofErr w:type="spellEnd"/>
      <w:r>
        <w:rPr>
          <w:i/>
          <w:iCs/>
        </w:rPr>
        <w:t xml:space="preserve"> </w:t>
      </w:r>
      <w:proofErr w:type="spellStart"/>
      <w:r>
        <w:rPr>
          <w:i/>
          <w:iCs/>
        </w:rPr>
        <w:t>Brewster</w:t>
      </w:r>
      <w:proofErr w:type="spellEnd"/>
      <w:r>
        <w:rPr>
          <w:i/>
          <w:iCs/>
        </w:rPr>
        <w:t xml:space="preserve"> </w:t>
      </w:r>
      <w:proofErr w:type="spellStart"/>
      <w:r>
        <w:rPr>
          <w:i/>
          <w:iCs/>
        </w:rPr>
        <w:t>Murray</w:t>
      </w:r>
      <w:proofErr w:type="spellEnd"/>
      <w:r>
        <w:t xml:space="preserve"> — </w:t>
      </w:r>
      <w:proofErr w:type="spellStart"/>
      <w:r>
        <w:t>Грейс</w:t>
      </w:r>
      <w:proofErr w:type="spellEnd"/>
      <w:r>
        <w:t xml:space="preserve"> </w:t>
      </w:r>
      <w:proofErr w:type="spellStart"/>
      <w:r>
        <w:t>Брюстер</w:t>
      </w:r>
      <w:proofErr w:type="spellEnd"/>
      <w:r>
        <w:t xml:space="preserve"> </w:t>
      </w:r>
      <w:proofErr w:type="spellStart"/>
      <w:r>
        <w:t>Мюррей</w:t>
      </w:r>
      <w:proofErr w:type="spellEnd"/>
      <w:r>
        <w:t xml:space="preserve">) відома ще й тим, що створила програмне забезпечення для комп’ютера </w:t>
      </w:r>
      <w:proofErr w:type="spellStart"/>
      <w:r>
        <w:t>Mark</w:t>
      </w:r>
      <w:proofErr w:type="spellEnd"/>
      <w:r>
        <w:t xml:space="preserve"> I і, орієнтовно, розробила перший в історії компілятор для мови програмування.</w:t>
      </w:r>
    </w:p>
    <w:p w14:paraId="00C0DAD6" w14:textId="77777777" w:rsidR="00E11F1C" w:rsidRDefault="00E11F1C">
      <w:pPr>
        <w:pStyle w:val="35"/>
      </w:pPr>
      <w:r>
        <w:t>Є дані, що у 1951-1952 роках вона розробила програму, що перетворювала символьний запис мовою А-0 у машинні коди комп’ютера UNIVAC, що і вважається першим компілятором.</w:t>
      </w:r>
    </w:p>
    <w:p w14:paraId="0197F7E5" w14:textId="77777777" w:rsidR="00E11F1C" w:rsidRDefault="00E11F1C">
      <w:pPr>
        <w:pStyle w:val="35"/>
      </w:pPr>
      <w:r>
        <w:t xml:space="preserve"> </w:t>
      </w:r>
      <w:r>
        <w:rPr>
          <w:bCs/>
        </w:rPr>
        <w:t xml:space="preserve">На цьому здобутки цієї чудової жінки не закінчуються. Вона ще стала й </w:t>
      </w:r>
      <w:r>
        <w:t>розроблювачем першого єдиного стандарту мови Кобол, з-за чого її іноді називають  «</w:t>
      </w:r>
      <w:r>
        <w:rPr>
          <w:iCs/>
        </w:rPr>
        <w:t>бабуся Коболу»</w:t>
      </w:r>
      <w:r>
        <w:t>.</w:t>
      </w:r>
    </w:p>
    <w:p w14:paraId="3E0DCFDA" w14:textId="77777777" w:rsidR="00E11F1C" w:rsidRDefault="00E11F1C">
      <w:pPr>
        <w:pStyle w:val="35"/>
      </w:pPr>
      <w:r>
        <w:t xml:space="preserve">До всього цього </w:t>
      </w:r>
      <w:r>
        <w:rPr>
          <w:bCs/>
        </w:rPr>
        <w:t>Хоппер була й відомим</w:t>
      </w:r>
      <w:r>
        <w:t xml:space="preserve"> американським військовим </w:t>
      </w:r>
      <w:proofErr w:type="spellStart"/>
      <w:r>
        <w:t>діячем</w:t>
      </w:r>
      <w:proofErr w:type="spellEnd"/>
      <w:r>
        <w:t xml:space="preserve">, дослужившись до звання контр-адмірала. У її честь був названий есмінець ВМФ США USS </w:t>
      </w:r>
      <w:proofErr w:type="spellStart"/>
      <w:r>
        <w:t>Hopper</w:t>
      </w:r>
      <w:proofErr w:type="spellEnd"/>
      <w:r>
        <w:t>.</w:t>
      </w:r>
    </w:p>
    <w:p w14:paraId="32EBC45C" w14:textId="77777777" w:rsidR="007F25C7" w:rsidRDefault="007F25C7" w:rsidP="007F25C7">
      <w:pPr>
        <w:pStyle w:val="35"/>
      </w:pPr>
      <w:r>
        <w:t xml:space="preserve">Повертаючись до </w:t>
      </w:r>
      <w:r>
        <w:rPr>
          <w:b/>
          <w:bCs/>
        </w:rPr>
        <w:t>Коболу</w:t>
      </w:r>
      <w:r>
        <w:t xml:space="preserve"> (</w:t>
      </w:r>
      <w:r>
        <w:rPr>
          <w:i/>
          <w:iCs/>
        </w:rPr>
        <w:t>COBOL</w:t>
      </w:r>
      <w:r>
        <w:t xml:space="preserve">, </w:t>
      </w:r>
      <w:proofErr w:type="spellStart"/>
      <w:r>
        <w:rPr>
          <w:i/>
          <w:iCs/>
        </w:rPr>
        <w:t>COmmon</w:t>
      </w:r>
      <w:proofErr w:type="spellEnd"/>
      <w:r>
        <w:rPr>
          <w:i/>
          <w:iCs/>
        </w:rPr>
        <w:t xml:space="preserve"> </w:t>
      </w:r>
      <w:proofErr w:type="spellStart"/>
      <w:r>
        <w:rPr>
          <w:i/>
          <w:iCs/>
        </w:rPr>
        <w:t>Business</w:t>
      </w:r>
      <w:proofErr w:type="spellEnd"/>
      <w:r>
        <w:rPr>
          <w:i/>
          <w:iCs/>
        </w:rPr>
        <w:t xml:space="preserve"> </w:t>
      </w:r>
      <w:proofErr w:type="spellStart"/>
      <w:r>
        <w:rPr>
          <w:i/>
          <w:iCs/>
        </w:rPr>
        <w:t>Oriented</w:t>
      </w:r>
      <w:proofErr w:type="spellEnd"/>
      <w:r>
        <w:rPr>
          <w:i/>
          <w:iCs/>
        </w:rPr>
        <w:t xml:space="preserve"> </w:t>
      </w:r>
      <w:proofErr w:type="spellStart"/>
      <w:r>
        <w:rPr>
          <w:i/>
          <w:iCs/>
        </w:rPr>
        <w:t>Language</w:t>
      </w:r>
      <w:proofErr w:type="spellEnd"/>
      <w:r>
        <w:t>), який був мовою програмування третього покоління, призначеною, у першу чергу, для розробки бізнес-додатків (або, як казали в нас, економічних розрахунків), слід зазначити, що Кобол мав чудові для свого часу засоби для роботи зі структурами даних і файлами, що забезпечило йому довге життя в бізнес-додатках, і чимало завдяки появі комп’ютерів класу мейнфреймів.</w:t>
      </w:r>
    </w:p>
    <w:p w14:paraId="19D8C6B4" w14:textId="77777777" w:rsidR="00E11F1C" w:rsidRDefault="00E11F1C">
      <w:pPr>
        <w:spacing w:before="0" w:after="0"/>
        <w:ind w:firstLine="454"/>
        <w:jc w:val="both"/>
        <w:rPr>
          <w:sz w:val="22"/>
          <w:szCs w:val="22"/>
        </w:rPr>
      </w:pPr>
    </w:p>
    <w:p w14:paraId="76ED8B18" w14:textId="77777777" w:rsidR="00E11F1C" w:rsidRDefault="00DE215E">
      <w:pPr>
        <w:pStyle w:val="af2"/>
        <w:jc w:val="both"/>
        <w:rPr>
          <w:b w:val="0"/>
          <w:sz w:val="22"/>
          <w:szCs w:val="22"/>
        </w:rPr>
      </w:pPr>
      <w:r>
        <w:rPr>
          <w:b w:val="0"/>
          <w:noProof/>
          <w:sz w:val="22"/>
          <w:szCs w:val="22"/>
          <w:lang w:eastAsia="uk-UA"/>
        </w:rPr>
        <w:drawing>
          <wp:inline distT="0" distB="0" distL="0" distR="0" wp14:anchorId="0327EE40" wp14:editId="2DEBAC92">
            <wp:extent cx="1517650" cy="1765300"/>
            <wp:effectExtent l="19050" t="0" r="6350" b="0"/>
            <wp:docPr id="3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1"/>
                    <a:srcRect/>
                    <a:stretch>
                      <a:fillRect/>
                    </a:stretch>
                  </pic:blipFill>
                  <pic:spPr bwMode="auto">
                    <a:xfrm>
                      <a:off x="0" y="0"/>
                      <a:ext cx="1517650" cy="1765300"/>
                    </a:xfrm>
                    <a:prstGeom prst="rect">
                      <a:avLst/>
                    </a:prstGeom>
                    <a:solidFill>
                      <a:srgbClr val="FFFFFF"/>
                    </a:solidFill>
                    <a:ln w="9525">
                      <a:noFill/>
                      <a:miter lim="800000"/>
                      <a:headEnd/>
                      <a:tailEnd/>
                    </a:ln>
                  </pic:spPr>
                </pic:pic>
              </a:graphicData>
            </a:graphic>
          </wp:inline>
        </w:drawing>
      </w:r>
      <w:r w:rsidR="00E11F1C">
        <w:rPr>
          <w:b w:val="0"/>
          <w:sz w:val="22"/>
          <w:szCs w:val="22"/>
        </w:rPr>
        <w:t xml:space="preserve">      </w:t>
      </w:r>
      <w:r>
        <w:rPr>
          <w:b w:val="0"/>
          <w:noProof/>
          <w:sz w:val="22"/>
          <w:szCs w:val="22"/>
          <w:lang w:eastAsia="uk-UA"/>
        </w:rPr>
        <w:drawing>
          <wp:inline distT="0" distB="0" distL="0" distR="0" wp14:anchorId="45483408" wp14:editId="7E010353">
            <wp:extent cx="2523299" cy="1686332"/>
            <wp:effectExtent l="19050" t="0" r="0" b="0"/>
            <wp:docPr id="3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2"/>
                    <a:srcRect/>
                    <a:stretch>
                      <a:fillRect/>
                    </a:stretch>
                  </pic:blipFill>
                  <pic:spPr bwMode="auto">
                    <a:xfrm>
                      <a:off x="0" y="0"/>
                      <a:ext cx="2522117" cy="1685542"/>
                    </a:xfrm>
                    <a:prstGeom prst="rect">
                      <a:avLst/>
                    </a:prstGeom>
                    <a:solidFill>
                      <a:srgbClr val="FFFFFF"/>
                    </a:solidFill>
                    <a:ln w="9525">
                      <a:noFill/>
                      <a:miter lim="800000"/>
                      <a:headEnd/>
                      <a:tailEnd/>
                    </a:ln>
                  </pic:spPr>
                </pic:pic>
              </a:graphicData>
            </a:graphic>
          </wp:inline>
        </w:drawing>
      </w:r>
    </w:p>
    <w:p w14:paraId="11FE14ED" w14:textId="77777777" w:rsidR="00E11F1C" w:rsidRDefault="00E11F1C">
      <w:pPr>
        <w:pStyle w:val="af2"/>
        <w:ind w:firstLine="454"/>
        <w:jc w:val="both"/>
        <w:rPr>
          <w:b w:val="0"/>
          <w:sz w:val="22"/>
          <w:szCs w:val="22"/>
        </w:rPr>
      </w:pPr>
    </w:p>
    <w:p w14:paraId="5B758FA7" w14:textId="77777777" w:rsidR="00E11F1C" w:rsidRDefault="00E11F1C">
      <w:pPr>
        <w:pStyle w:val="af2"/>
        <w:rPr>
          <w:b w:val="0"/>
          <w:sz w:val="20"/>
        </w:rPr>
      </w:pPr>
      <w:proofErr w:type="spellStart"/>
      <w:r>
        <w:rPr>
          <w:b w:val="0"/>
          <w:sz w:val="20"/>
        </w:rPr>
        <w:t>Грейс</w:t>
      </w:r>
      <w:proofErr w:type="spellEnd"/>
      <w:r>
        <w:rPr>
          <w:b w:val="0"/>
          <w:sz w:val="20"/>
        </w:rPr>
        <w:t xml:space="preserve"> Хоппер                                                       IBM S/360</w:t>
      </w:r>
    </w:p>
    <w:p w14:paraId="4814E56A" w14:textId="77777777" w:rsidR="00E11F1C" w:rsidRDefault="00E11F1C">
      <w:pPr>
        <w:pStyle w:val="af2"/>
        <w:ind w:firstLine="454"/>
        <w:jc w:val="both"/>
        <w:rPr>
          <w:b w:val="0"/>
          <w:sz w:val="22"/>
          <w:szCs w:val="22"/>
        </w:rPr>
      </w:pPr>
    </w:p>
    <w:p w14:paraId="64B1F4FD" w14:textId="77777777" w:rsidR="00E11F1C" w:rsidRDefault="00E11F1C">
      <w:pPr>
        <w:pStyle w:val="35"/>
      </w:pPr>
      <w:r>
        <w:t>К тому часу вже група американських вчених отримала Нобелевську премію за винахід транзисторного ефекту та була створена інтегральна схема.</w:t>
      </w:r>
    </w:p>
    <w:p w14:paraId="1A1073D1" w14:textId="77777777" w:rsidR="00E11F1C" w:rsidRDefault="00E11F1C">
      <w:pPr>
        <w:pStyle w:val="35"/>
      </w:pPr>
      <w:r>
        <w:t>7 квітня 1964 року</w:t>
      </w:r>
      <w:r>
        <w:rPr>
          <w:b/>
          <w:bCs/>
        </w:rPr>
        <w:t xml:space="preserve"> </w:t>
      </w:r>
      <w:r>
        <w:t>було анонсовано створення нового сімейства машин</w:t>
      </w:r>
      <w:r>
        <w:rPr>
          <w:b/>
          <w:bCs/>
        </w:rPr>
        <w:t xml:space="preserve"> IBM </w:t>
      </w:r>
      <w:proofErr w:type="spellStart"/>
      <w:r>
        <w:rPr>
          <w:b/>
          <w:bCs/>
        </w:rPr>
        <w:t>System</w:t>
      </w:r>
      <w:proofErr w:type="spellEnd"/>
      <w:r>
        <w:rPr>
          <w:b/>
          <w:bCs/>
        </w:rPr>
        <w:t>/360</w:t>
      </w:r>
      <w:r>
        <w:t xml:space="preserve"> (</w:t>
      </w:r>
      <w:r>
        <w:rPr>
          <w:b/>
          <w:bCs/>
        </w:rPr>
        <w:t>S/360</w:t>
      </w:r>
      <w:r>
        <w:t>). Це був перший ряд комп’ютерів, які не лише використовували нову елементну базу – інтегральні схеми, а й у якому передбачався чіткий розподіл між архітектурою й реалізацією.</w:t>
      </w:r>
    </w:p>
    <w:p w14:paraId="0437CD9B" w14:textId="77777777" w:rsidR="00E11F1C" w:rsidRDefault="00E11F1C">
      <w:pPr>
        <w:pStyle w:val="35"/>
      </w:pPr>
      <w:r>
        <w:t xml:space="preserve">На відміну від попередніх серій, IBM створила лінійку машин, від малих до великих, від низької до високої продуктивності, всі моделі якої використовували той самий набір команд (за виключенням застосувань для специфічних ринків). Ця особливість дозволяла замовникові використовувати недорогу модель, після чого, зі зростанням компанії, обновлятися до більшої системи, без необхідності переписувати програмне забезпечення. Для забезпечення сумісності IBM уперше запропонувала технологію </w:t>
      </w:r>
      <w:proofErr w:type="spellStart"/>
      <w:r>
        <w:t>мікрокоду</w:t>
      </w:r>
      <w:proofErr w:type="spellEnd"/>
      <w:r>
        <w:t>, який застосовувався у всіх моделях серії, крім найстарших. Саме звідси, мабуть, бере початок поняття «IBM-сумісний», що також міцно вписане в сленг комп’ютерної історії.</w:t>
      </w:r>
    </w:p>
    <w:p w14:paraId="6BD75B05" w14:textId="77777777" w:rsidR="00E11F1C" w:rsidRDefault="00E11F1C">
      <w:pPr>
        <w:pStyle w:val="35"/>
      </w:pPr>
      <w:r>
        <w:t>Широке застосування машин S/360</w:t>
      </w:r>
      <w:r>
        <w:rPr>
          <w:b/>
        </w:rPr>
        <w:t xml:space="preserve"> </w:t>
      </w:r>
      <w:r>
        <w:t xml:space="preserve">зіграло дуже важливу роль у розвитку мов програмування та становлення парадигм програмування. Так, крім названого Коболу, як частина </w:t>
      </w:r>
      <w:proofErr w:type="spellStart"/>
      <w:r>
        <w:t>System</w:t>
      </w:r>
      <w:proofErr w:type="spellEnd"/>
      <w:r>
        <w:t>/360 у 1964 році в IBM була розроблена мова програмування</w:t>
      </w:r>
      <w:r>
        <w:rPr>
          <w:b/>
          <w:bCs/>
        </w:rPr>
        <w:t xml:space="preserve"> ПЛ/1</w:t>
      </w:r>
      <w:r>
        <w:t xml:space="preserve"> (</w:t>
      </w:r>
      <w:r>
        <w:rPr>
          <w:b/>
          <w:bCs/>
        </w:rPr>
        <w:t>PL/I</w:t>
      </w:r>
      <w:r>
        <w:t xml:space="preserve">, </w:t>
      </w:r>
      <w:proofErr w:type="spellStart"/>
      <w:r>
        <w:rPr>
          <w:i/>
          <w:iCs/>
        </w:rPr>
        <w:t>Programming</w:t>
      </w:r>
      <w:proofErr w:type="spellEnd"/>
      <w:r>
        <w:rPr>
          <w:i/>
          <w:iCs/>
        </w:rPr>
        <w:t xml:space="preserve"> </w:t>
      </w:r>
      <w:proofErr w:type="spellStart"/>
      <w:r>
        <w:rPr>
          <w:i/>
          <w:iCs/>
        </w:rPr>
        <w:t>Language</w:t>
      </w:r>
      <w:proofErr w:type="spellEnd"/>
      <w:r>
        <w:rPr>
          <w:i/>
          <w:iCs/>
        </w:rPr>
        <w:t xml:space="preserve"> I</w:t>
      </w:r>
      <w:r>
        <w:t xml:space="preserve"> — «Мова програмування номер один»), створена для наукових, інженерних і бізнес-орієнтованих обчислень. Вона містить такий широкий набір синтаксичних конструкцій і убудованих функцій, що, </w:t>
      </w:r>
      <w:r>
        <w:lastRenderedPageBreak/>
        <w:t>ймовірно, не існує жодного компілятора, що підтримує всі можливості мови ПЛ/1. ПЛ/1 підтримує рекурсію й структурне програмування, і її основна область застосування - обробка даних. Іншою метою було додавання конструкцій для структурного програмування, узятих з Алгол-60, що не підтримувалися у той час ані Коболом, ані Фортраном.</w:t>
      </w:r>
    </w:p>
    <w:p w14:paraId="3FCBB2FF" w14:textId="77777777" w:rsidR="00E11F1C" w:rsidRDefault="00E11F1C">
      <w:pPr>
        <w:pStyle w:val="35"/>
      </w:pPr>
      <w:r>
        <w:t xml:space="preserve">Архітектура IBM/360 була настільки вдалою, що стала де-факто промисловим стандартом на тривалий час. Багато інших фірм стали випускати сумісні з IBM/360 комп’ютери, наприклад, - сімейство 470 фірми </w:t>
      </w:r>
      <w:proofErr w:type="spellStart"/>
      <w:r>
        <w:t>Amdahl</w:t>
      </w:r>
      <w:proofErr w:type="spellEnd"/>
      <w:r>
        <w:t xml:space="preserve"> , мейнфрейми </w:t>
      </w:r>
      <w:proofErr w:type="spellStart"/>
      <w:r>
        <w:t>Hitachi</w:t>
      </w:r>
      <w:proofErr w:type="spellEnd"/>
      <w:r>
        <w:t xml:space="preserve">, UNIVAC 9200/9300/9400 й ін. </w:t>
      </w:r>
    </w:p>
    <w:p w14:paraId="049EB4EF" w14:textId="77777777" w:rsidR="00E11F1C" w:rsidRDefault="00E11F1C">
      <w:pPr>
        <w:pStyle w:val="35"/>
      </w:pPr>
      <w:r>
        <w:t>У СРСР IBM/360 була клонованою у серію машин ЄС ЕОМ. У той час, коли в країні набрала обертів значного  розвитку індустрія вітчизняних машин, радянський уряд раптово прийняв рішення про перехід радянської промисловості до копіювання модельного ряд</w:t>
      </w:r>
      <w:r w:rsidR="000C6CA0">
        <w:t>у</w:t>
      </w:r>
      <w:r>
        <w:t xml:space="preserve"> IBM/360. Тоді знайшлася людина, що назвала це рішення найзначнішою перемогою Заходу у холодній війні, а вибрану для клонування модель — найзначнішою диверсією Заходу проти СРСР.</w:t>
      </w:r>
    </w:p>
    <w:p w14:paraId="578FF590" w14:textId="77777777" w:rsidR="00E11F1C" w:rsidRDefault="00E11F1C">
      <w:pPr>
        <w:pStyle w:val="35"/>
      </w:pPr>
      <w:r>
        <w:t xml:space="preserve">Цією людиною був </w:t>
      </w:r>
      <w:proofErr w:type="spellStart"/>
      <w:r>
        <w:rPr>
          <w:b/>
        </w:rPr>
        <w:t>Е</w:t>
      </w:r>
      <w:r>
        <w:rPr>
          <w:b/>
          <w:bCs/>
        </w:rPr>
        <w:t>дсгер</w:t>
      </w:r>
      <w:proofErr w:type="spellEnd"/>
      <w:r>
        <w:rPr>
          <w:b/>
          <w:bCs/>
        </w:rPr>
        <w:t xml:space="preserve"> </w:t>
      </w:r>
      <w:proofErr w:type="spellStart"/>
      <w:r>
        <w:rPr>
          <w:b/>
          <w:bCs/>
        </w:rPr>
        <w:t>Вібе</w:t>
      </w:r>
      <w:proofErr w:type="spellEnd"/>
      <w:r>
        <w:rPr>
          <w:b/>
          <w:bCs/>
        </w:rPr>
        <w:t xml:space="preserve"> </w:t>
      </w:r>
      <w:proofErr w:type="spellStart"/>
      <w:r>
        <w:rPr>
          <w:b/>
          <w:bCs/>
        </w:rPr>
        <w:t>Дейкстра</w:t>
      </w:r>
      <w:proofErr w:type="spellEnd"/>
      <w:r>
        <w:t xml:space="preserve"> (</w:t>
      </w:r>
      <w:proofErr w:type="spellStart"/>
      <w:r>
        <w:rPr>
          <w:i/>
          <w:iCs/>
        </w:rPr>
        <w:t>Edsger</w:t>
      </w:r>
      <w:proofErr w:type="spellEnd"/>
      <w:r>
        <w:rPr>
          <w:i/>
          <w:iCs/>
        </w:rPr>
        <w:t xml:space="preserve"> </w:t>
      </w:r>
      <w:proofErr w:type="spellStart"/>
      <w:r>
        <w:rPr>
          <w:i/>
          <w:iCs/>
        </w:rPr>
        <w:t>Wybe</w:t>
      </w:r>
      <w:proofErr w:type="spellEnd"/>
      <w:r>
        <w:rPr>
          <w:i/>
          <w:iCs/>
        </w:rPr>
        <w:t xml:space="preserve"> </w:t>
      </w:r>
      <w:proofErr w:type="spellStart"/>
      <w:r>
        <w:rPr>
          <w:i/>
          <w:iCs/>
        </w:rPr>
        <w:t>Dijkstra</w:t>
      </w:r>
      <w:proofErr w:type="spellEnd"/>
      <w:r>
        <w:t xml:space="preserve"> — славетний нідерландський вчений, який тривалий час працював у комп’ютерній фірмі </w:t>
      </w:r>
      <w:proofErr w:type="spellStart"/>
      <w:r>
        <w:t>Burroughs</w:t>
      </w:r>
      <w:proofErr w:type="spellEnd"/>
      <w:r>
        <w:t xml:space="preserve"> </w:t>
      </w:r>
      <w:proofErr w:type="spellStart"/>
      <w:r>
        <w:t>Corporation</w:t>
      </w:r>
      <w:proofErr w:type="spellEnd"/>
      <w:r>
        <w:t>, ідеї якого зробили значний вплив на розвиток світової комп’ютерної  індустрії і, зокрема, програмування.</w:t>
      </w:r>
    </w:p>
    <w:p w14:paraId="48CC6CC1" w14:textId="77777777" w:rsidR="00E11F1C" w:rsidRDefault="00E11F1C">
      <w:pPr>
        <w:pStyle w:val="35"/>
      </w:pPr>
      <w:proofErr w:type="spellStart"/>
      <w:r>
        <w:t>Дейкстра</w:t>
      </w:r>
      <w:proofErr w:type="spellEnd"/>
      <w:r>
        <w:t xml:space="preserve"> брав активну участь у розробці мови АЛГОЛ, ним був написаний перший компілятор для АЛГОЛ-60. </w:t>
      </w:r>
    </w:p>
    <w:p w14:paraId="657500FA" w14:textId="77777777" w:rsidR="00E11F1C" w:rsidRDefault="00E11F1C">
      <w:pPr>
        <w:pStyle w:val="35"/>
      </w:pPr>
      <w:r>
        <w:t xml:space="preserve">У 1970-і разом із Чарльзом </w:t>
      </w:r>
      <w:proofErr w:type="spellStart"/>
      <w:r>
        <w:t>Хоаром</w:t>
      </w:r>
      <w:proofErr w:type="spellEnd"/>
      <w:r>
        <w:t xml:space="preserve"> і </w:t>
      </w:r>
      <w:proofErr w:type="spellStart"/>
      <w:r>
        <w:t>Ніклаусом</w:t>
      </w:r>
      <w:proofErr w:type="spellEnd"/>
      <w:r>
        <w:t xml:space="preserve"> </w:t>
      </w:r>
      <w:proofErr w:type="spellStart"/>
      <w:r>
        <w:t>Віртом</w:t>
      </w:r>
      <w:proofErr w:type="spellEnd"/>
      <w:r>
        <w:t xml:space="preserve"> розробив основні положення нової методології розробки програм, що стала класичною — структурного програмування. У своїй діяльності з розвитку концепції структурного програмування </w:t>
      </w:r>
      <w:proofErr w:type="spellStart"/>
      <w:r>
        <w:t>Дейкстра</w:t>
      </w:r>
      <w:proofErr w:type="spellEnd"/>
      <w:r>
        <w:t xml:space="preserve"> активно виступав за відмову від оператора </w:t>
      </w:r>
      <w:proofErr w:type="spellStart"/>
      <w:r>
        <w:t>goto</w:t>
      </w:r>
      <w:proofErr w:type="spellEnd"/>
      <w:r>
        <w:t>.</w:t>
      </w:r>
    </w:p>
    <w:p w14:paraId="54B360FE" w14:textId="77777777" w:rsidR="00E11F1C" w:rsidRDefault="00E11F1C">
      <w:pPr>
        <w:pStyle w:val="35"/>
      </w:pPr>
      <w:r>
        <w:t xml:space="preserve">Також йому належить ідея застосування «семафорів» для синхронізації процесів у </w:t>
      </w:r>
      <w:proofErr w:type="spellStart"/>
      <w:r>
        <w:t>багатозадачних</w:t>
      </w:r>
      <w:proofErr w:type="spellEnd"/>
      <w:r>
        <w:t xml:space="preserve"> системах.</w:t>
      </w:r>
    </w:p>
    <w:p w14:paraId="009CD8E1" w14:textId="77777777" w:rsidR="00E11F1C" w:rsidRDefault="00E11F1C">
      <w:pPr>
        <w:pStyle w:val="35"/>
      </w:pPr>
      <w:r>
        <w:t xml:space="preserve">У своїх статтях і книгах </w:t>
      </w:r>
      <w:proofErr w:type="spellStart"/>
      <w:r>
        <w:t>Дейкстра</w:t>
      </w:r>
      <w:proofErr w:type="spellEnd"/>
      <w:r>
        <w:t xml:space="preserve"> послідовно відстоював необхідність математичного підходу до програмування. На думку </w:t>
      </w:r>
      <w:proofErr w:type="spellStart"/>
      <w:r>
        <w:t>Дейкстри</w:t>
      </w:r>
      <w:proofErr w:type="spellEnd"/>
      <w:r>
        <w:t>, підхід до програмування, що панує в комп’ютерній індустрії, як до процесу досягнення результату методом проб і помилок є порочним, оскільки стимулює програмістів не думати над задачею, а просто писати код, при цьому зовсім не гарантується коректність програм, яка не може бути доведеною тестуванням у принципі.</w:t>
      </w:r>
    </w:p>
    <w:p w14:paraId="1C38D2BB" w14:textId="77777777" w:rsidR="007F25C7" w:rsidRDefault="007F25C7" w:rsidP="007F25C7">
      <w:pPr>
        <w:pStyle w:val="35"/>
      </w:pPr>
      <w:r>
        <w:t xml:space="preserve">Іншою видатною людиною, що працювала в один час з </w:t>
      </w:r>
      <w:proofErr w:type="spellStart"/>
      <w:r>
        <w:t>Дейкстрою</w:t>
      </w:r>
      <w:proofErr w:type="spellEnd"/>
      <w:r>
        <w:t xml:space="preserve">, був </w:t>
      </w:r>
      <w:r>
        <w:rPr>
          <w:b/>
        </w:rPr>
        <w:t xml:space="preserve">Дональд </w:t>
      </w:r>
      <w:proofErr w:type="spellStart"/>
      <w:r>
        <w:rPr>
          <w:b/>
        </w:rPr>
        <w:t>Ервін</w:t>
      </w:r>
      <w:proofErr w:type="spellEnd"/>
      <w:r>
        <w:rPr>
          <w:b/>
        </w:rPr>
        <w:t xml:space="preserve"> </w:t>
      </w:r>
      <w:proofErr w:type="spellStart"/>
      <w:r>
        <w:rPr>
          <w:b/>
        </w:rPr>
        <w:t>Кнут</w:t>
      </w:r>
      <w:proofErr w:type="spellEnd"/>
      <w:r>
        <w:t xml:space="preserve"> (</w:t>
      </w:r>
      <w:proofErr w:type="spellStart"/>
      <w:r>
        <w:rPr>
          <w:i/>
        </w:rPr>
        <w:t>Donald</w:t>
      </w:r>
      <w:proofErr w:type="spellEnd"/>
      <w:r>
        <w:rPr>
          <w:i/>
        </w:rPr>
        <w:t xml:space="preserve"> </w:t>
      </w:r>
      <w:proofErr w:type="spellStart"/>
      <w:r>
        <w:rPr>
          <w:i/>
        </w:rPr>
        <w:t>Ervin</w:t>
      </w:r>
      <w:proofErr w:type="spellEnd"/>
      <w:r>
        <w:rPr>
          <w:i/>
        </w:rPr>
        <w:t xml:space="preserve"> </w:t>
      </w:r>
      <w:proofErr w:type="spellStart"/>
      <w:r>
        <w:rPr>
          <w:i/>
        </w:rPr>
        <w:t>Knuth</w:t>
      </w:r>
      <w:proofErr w:type="spellEnd"/>
      <w:r>
        <w:t xml:space="preserve">) - американський учений, викладач і ідеолог програмування, автор 19 монографій (у </w:t>
      </w:r>
      <w:r>
        <w:lastRenderedPageBreak/>
        <w:t xml:space="preserve">тому числі ряду класичних книг з програмування), розроблювач декількох відомих програмних технологій. Почесний професор Стенфордського університету й декількох інших університетів у різних країнах, іноземний член Російської академії наук, </w:t>
      </w:r>
      <w:proofErr w:type="spellStart"/>
      <w:r>
        <w:t>Кнут</w:t>
      </w:r>
      <w:proofErr w:type="spellEnd"/>
      <w:r>
        <w:t xml:space="preserve"> визнаний гідним численних премій і нагород в області програмування й обчислювальної математики.</w:t>
      </w:r>
    </w:p>
    <w:p w14:paraId="4AF9231B" w14:textId="77777777" w:rsidR="007F25C7" w:rsidRDefault="007F25C7">
      <w:pPr>
        <w:pStyle w:val="35"/>
      </w:pPr>
    </w:p>
    <w:p w14:paraId="52C4999D" w14:textId="77777777" w:rsidR="00E11F1C" w:rsidRDefault="00E11F1C">
      <w:pPr>
        <w:pStyle w:val="35"/>
      </w:pPr>
    </w:p>
    <w:p w14:paraId="5B45F340" w14:textId="77777777" w:rsidR="00E11F1C" w:rsidRDefault="00DE215E">
      <w:pPr>
        <w:pStyle w:val="af2"/>
        <w:rPr>
          <w:b w:val="0"/>
          <w:bCs/>
          <w:sz w:val="22"/>
          <w:szCs w:val="22"/>
        </w:rPr>
      </w:pPr>
      <w:r>
        <w:rPr>
          <w:noProof/>
          <w:lang w:eastAsia="uk-UA"/>
        </w:rPr>
        <w:drawing>
          <wp:inline distT="0" distB="0" distL="0" distR="0" wp14:anchorId="07E980FD" wp14:editId="24062AE0">
            <wp:extent cx="1809750" cy="2413000"/>
            <wp:effectExtent l="19050" t="0" r="0" b="0"/>
            <wp:docPr id="3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srcRect/>
                    <a:stretch>
                      <a:fillRect/>
                    </a:stretch>
                  </pic:blipFill>
                  <pic:spPr bwMode="auto">
                    <a:xfrm>
                      <a:off x="0" y="0"/>
                      <a:ext cx="1809750" cy="2413000"/>
                    </a:xfrm>
                    <a:prstGeom prst="rect">
                      <a:avLst/>
                    </a:prstGeom>
                    <a:solidFill>
                      <a:srgbClr val="FFFFFF"/>
                    </a:solidFill>
                    <a:ln w="9525">
                      <a:noFill/>
                      <a:miter lim="800000"/>
                      <a:headEnd/>
                      <a:tailEnd/>
                    </a:ln>
                  </pic:spPr>
                </pic:pic>
              </a:graphicData>
            </a:graphic>
          </wp:inline>
        </w:drawing>
      </w:r>
      <w:r w:rsidR="00E11F1C">
        <w:t xml:space="preserve">      </w:t>
      </w:r>
      <w:r>
        <w:rPr>
          <w:noProof/>
          <w:lang w:eastAsia="uk-UA"/>
        </w:rPr>
        <w:drawing>
          <wp:inline distT="0" distB="0" distL="0" distR="0" wp14:anchorId="1BA7995C" wp14:editId="07B32AED">
            <wp:extent cx="1866900" cy="2413000"/>
            <wp:effectExtent l="19050" t="0" r="0" b="0"/>
            <wp:docPr id="3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4"/>
                    <a:srcRect/>
                    <a:stretch>
                      <a:fillRect/>
                    </a:stretch>
                  </pic:blipFill>
                  <pic:spPr bwMode="auto">
                    <a:xfrm>
                      <a:off x="0" y="0"/>
                      <a:ext cx="1866900" cy="2413000"/>
                    </a:xfrm>
                    <a:prstGeom prst="rect">
                      <a:avLst/>
                    </a:prstGeom>
                    <a:solidFill>
                      <a:srgbClr val="FFFFFF"/>
                    </a:solidFill>
                    <a:ln w="9525">
                      <a:noFill/>
                      <a:miter lim="800000"/>
                      <a:headEnd/>
                      <a:tailEnd/>
                    </a:ln>
                  </pic:spPr>
                </pic:pic>
              </a:graphicData>
            </a:graphic>
          </wp:inline>
        </w:drawing>
      </w:r>
    </w:p>
    <w:p w14:paraId="2591C893" w14:textId="77777777" w:rsidR="00E11F1C" w:rsidRDefault="00E11F1C">
      <w:pPr>
        <w:pStyle w:val="af2"/>
        <w:ind w:firstLine="454"/>
        <w:jc w:val="both"/>
        <w:rPr>
          <w:b w:val="0"/>
          <w:bCs/>
          <w:sz w:val="22"/>
          <w:szCs w:val="22"/>
        </w:rPr>
      </w:pPr>
    </w:p>
    <w:p w14:paraId="64C87F93" w14:textId="77777777" w:rsidR="00E11F1C" w:rsidRDefault="00E11F1C">
      <w:pPr>
        <w:pStyle w:val="af2"/>
        <w:ind w:firstLine="454"/>
        <w:jc w:val="both"/>
        <w:rPr>
          <w:b w:val="0"/>
          <w:sz w:val="20"/>
        </w:rPr>
      </w:pPr>
      <w:r>
        <w:rPr>
          <w:b w:val="0"/>
          <w:bCs/>
          <w:sz w:val="20"/>
        </w:rPr>
        <w:t xml:space="preserve">   </w:t>
      </w:r>
      <w:proofErr w:type="spellStart"/>
      <w:r>
        <w:rPr>
          <w:b w:val="0"/>
          <w:bCs/>
          <w:sz w:val="20"/>
        </w:rPr>
        <w:t>Едсгер</w:t>
      </w:r>
      <w:proofErr w:type="spellEnd"/>
      <w:r>
        <w:rPr>
          <w:b w:val="0"/>
          <w:bCs/>
          <w:sz w:val="20"/>
        </w:rPr>
        <w:t xml:space="preserve"> </w:t>
      </w:r>
      <w:proofErr w:type="spellStart"/>
      <w:r>
        <w:rPr>
          <w:b w:val="0"/>
          <w:bCs/>
          <w:sz w:val="20"/>
        </w:rPr>
        <w:t>Вібе</w:t>
      </w:r>
      <w:proofErr w:type="spellEnd"/>
      <w:r>
        <w:rPr>
          <w:b w:val="0"/>
          <w:bCs/>
          <w:sz w:val="20"/>
        </w:rPr>
        <w:t xml:space="preserve"> </w:t>
      </w:r>
      <w:proofErr w:type="spellStart"/>
      <w:r>
        <w:rPr>
          <w:b w:val="0"/>
          <w:bCs/>
          <w:sz w:val="20"/>
        </w:rPr>
        <w:t>Дейкстра</w:t>
      </w:r>
      <w:proofErr w:type="spellEnd"/>
      <w:r>
        <w:rPr>
          <w:sz w:val="20"/>
        </w:rPr>
        <w:t xml:space="preserve">                              </w:t>
      </w:r>
      <w:r>
        <w:rPr>
          <w:b w:val="0"/>
          <w:sz w:val="20"/>
        </w:rPr>
        <w:t xml:space="preserve">Дональд </w:t>
      </w:r>
      <w:proofErr w:type="spellStart"/>
      <w:r w:rsidR="000C6CA0">
        <w:rPr>
          <w:b w:val="0"/>
          <w:sz w:val="20"/>
        </w:rPr>
        <w:t>Е</w:t>
      </w:r>
      <w:r>
        <w:rPr>
          <w:b w:val="0"/>
          <w:sz w:val="20"/>
        </w:rPr>
        <w:t>рвин</w:t>
      </w:r>
      <w:proofErr w:type="spellEnd"/>
      <w:r>
        <w:rPr>
          <w:b w:val="0"/>
          <w:sz w:val="20"/>
        </w:rPr>
        <w:t xml:space="preserve"> </w:t>
      </w:r>
      <w:proofErr w:type="spellStart"/>
      <w:r>
        <w:rPr>
          <w:b w:val="0"/>
          <w:sz w:val="20"/>
        </w:rPr>
        <w:t>Кнут</w:t>
      </w:r>
      <w:proofErr w:type="spellEnd"/>
    </w:p>
    <w:p w14:paraId="7AD311E0" w14:textId="77777777" w:rsidR="00E11F1C" w:rsidRDefault="00E11F1C">
      <w:pPr>
        <w:pStyle w:val="af2"/>
        <w:ind w:firstLine="454"/>
        <w:jc w:val="both"/>
        <w:rPr>
          <w:b w:val="0"/>
          <w:sz w:val="22"/>
          <w:szCs w:val="22"/>
        </w:rPr>
      </w:pPr>
    </w:p>
    <w:p w14:paraId="0E61B8A9" w14:textId="77777777" w:rsidR="00E11F1C" w:rsidRDefault="00E11F1C">
      <w:pPr>
        <w:pStyle w:val="35"/>
      </w:pPr>
      <w:proofErr w:type="spellStart"/>
      <w:r>
        <w:t>Кнут</w:t>
      </w:r>
      <w:proofErr w:type="spellEnd"/>
      <w:r>
        <w:t xml:space="preserve"> є автором всесвітньо відомої серії книг, присвяченої основним алгоритмам і методам обчислювальної математики. Але основну популярність ученому принесла одна з </w:t>
      </w:r>
      <w:proofErr w:type="spellStart"/>
      <w:r>
        <w:t>фундаментальніших</w:t>
      </w:r>
      <w:proofErr w:type="spellEnd"/>
      <w:r>
        <w:t xml:space="preserve"> праць з програмування, що нині стала класичною - "Мистецтво програмування”. У цій роботі Дональд </w:t>
      </w:r>
      <w:proofErr w:type="spellStart"/>
      <w:r>
        <w:t>Кнут</w:t>
      </w:r>
      <w:proofErr w:type="spellEnd"/>
      <w:r>
        <w:t xml:space="preserve"> підсумовує й аналізує основні алгоритми, що використовуються в програмуванні. Важко уявити, яка кількість людей стали класними програмістами саме завдяки вивченню цієї потужної роботи.</w:t>
      </w:r>
    </w:p>
    <w:p w14:paraId="55F5EFA7" w14:textId="77777777" w:rsidR="00E11F1C" w:rsidRDefault="00E11F1C">
      <w:pPr>
        <w:pStyle w:val="35"/>
      </w:pPr>
      <w:r>
        <w:t>Щоб оцінити геній цих та інших людей треба пред</w:t>
      </w:r>
      <w:r>
        <w:softHyphen/>
        <w:t>ставити собі комп’ютерний світ на початку 50-х років XX століття.</w:t>
      </w:r>
    </w:p>
    <w:p w14:paraId="56F7C5B7" w14:textId="77777777" w:rsidR="00E11F1C" w:rsidRDefault="00E11F1C">
      <w:pPr>
        <w:pStyle w:val="35"/>
      </w:pPr>
      <w:r>
        <w:t xml:space="preserve">Так, на машині ENIAC програма складалася за допомогою електричних з’єднань на комутаційному полі, і для її установки потрібно було від двох до трьох днів. Потім з’явилися комп’ютери з програмою, </w:t>
      </w:r>
      <w:r>
        <w:lastRenderedPageBreak/>
        <w:t>що зберігалася в пам’яті, - зникла потреба в її монтажі, але програми складалися в машинних кодах, що було також дуже повільною і кропіткою роботою. Безумовно, значний розвиток програмування отримало після переходу до використання мов програмування  високого рівня. Мови високого рівня імітують природні мови, використовуючи деякі слова розмовної мови й загальноприйняті математичні символи. Ці мови більше зручні для людини, і за їх допомогою можна писати програми до кількох тисяч рядків довжиною.</w:t>
      </w:r>
    </w:p>
    <w:p w14:paraId="7A68D478" w14:textId="77777777" w:rsidR="00E11F1C" w:rsidRDefault="00E11F1C">
      <w:pPr>
        <w:pStyle w:val="35"/>
      </w:pPr>
      <w:r>
        <w:t xml:space="preserve">Першою такою мовою, що мала транслятор, став </w:t>
      </w:r>
      <w:r>
        <w:rPr>
          <w:b/>
          <w:bCs/>
        </w:rPr>
        <w:t>Фортран</w:t>
      </w:r>
      <w:r>
        <w:t xml:space="preserve"> (</w:t>
      </w:r>
      <w:proofErr w:type="spellStart"/>
      <w:r>
        <w:rPr>
          <w:i/>
          <w:iCs/>
        </w:rPr>
        <w:t>Fortran</w:t>
      </w:r>
      <w:proofErr w:type="spellEnd"/>
      <w:r>
        <w:t>)</w:t>
      </w:r>
      <w:r>
        <w:rPr>
          <w:rStyle w:val="a8"/>
        </w:rPr>
        <w:footnoteReference w:id="9"/>
      </w:r>
      <w:r>
        <w:t xml:space="preserve">. Створена вона була у період з 1954 по 1957 рік групою програмістів під керівництвом Джона </w:t>
      </w:r>
      <w:proofErr w:type="spellStart"/>
      <w:r>
        <w:t>Бекуса</w:t>
      </w:r>
      <w:proofErr w:type="spellEnd"/>
      <w:r>
        <w:t xml:space="preserve">. Назва </w:t>
      </w:r>
      <w:proofErr w:type="spellStart"/>
      <w:r>
        <w:t>Fortran</w:t>
      </w:r>
      <w:proofErr w:type="spellEnd"/>
      <w:r>
        <w:t xml:space="preserve"> є абревіатурою від </w:t>
      </w:r>
      <w:proofErr w:type="spellStart"/>
      <w:r>
        <w:rPr>
          <w:bCs/>
        </w:rPr>
        <w:t>FOR</w:t>
      </w:r>
      <w:r>
        <w:t>mula</w:t>
      </w:r>
      <w:proofErr w:type="spellEnd"/>
      <w:r>
        <w:t xml:space="preserve"> </w:t>
      </w:r>
      <w:proofErr w:type="spellStart"/>
      <w:r>
        <w:rPr>
          <w:bCs/>
        </w:rPr>
        <w:t>TRA</w:t>
      </w:r>
      <w:r>
        <w:rPr>
          <w:b/>
          <w:bCs/>
        </w:rPr>
        <w:t>N</w:t>
      </w:r>
      <w:r>
        <w:t>slator</w:t>
      </w:r>
      <w:proofErr w:type="spellEnd"/>
      <w:r>
        <w:t xml:space="preserve">, тобто „перекладач формул”. Фортран широко використовується в першу чергу для наукових і інженерних обчислень. Одна з переваг сучасного Фортрану — велика кількість написаних на ньому програм і бібліотек підпрограм. Серед учених, наприклад, ходить така приповідка, що будь-яка математична задача вже має розв’язання на Фортрані. І дійсно, серед тисяч </w:t>
      </w:r>
      <w:proofErr w:type="spellStart"/>
      <w:r>
        <w:t>фортранівських</w:t>
      </w:r>
      <w:proofErr w:type="spellEnd"/>
      <w:r>
        <w:t xml:space="preserve"> пакетів можна знайти і пакет для перемножування матриць, і для розв’язання складних інтегральних рівнянь, і багато, багато іншого. Низка таких пакетів створювалася протягом десятиліть і є популярними (головним чином у науковому середовищі) й донині.</w:t>
      </w:r>
    </w:p>
    <w:p w14:paraId="22ABFB61" w14:textId="77777777" w:rsidR="00E11F1C" w:rsidRDefault="00E11F1C">
      <w:pPr>
        <w:pStyle w:val="35"/>
      </w:pPr>
      <w:r>
        <w:rPr>
          <w:b/>
          <w:bCs/>
        </w:rPr>
        <w:t xml:space="preserve">Джон </w:t>
      </w:r>
      <w:proofErr w:type="spellStart"/>
      <w:r>
        <w:rPr>
          <w:b/>
          <w:bCs/>
        </w:rPr>
        <w:t>Бекус</w:t>
      </w:r>
      <w:proofErr w:type="spellEnd"/>
      <w:r>
        <w:t xml:space="preserve"> (</w:t>
      </w:r>
      <w:proofErr w:type="spellStart"/>
      <w:r>
        <w:rPr>
          <w:i/>
          <w:iCs/>
        </w:rPr>
        <w:t>John</w:t>
      </w:r>
      <w:proofErr w:type="spellEnd"/>
      <w:r>
        <w:rPr>
          <w:i/>
          <w:iCs/>
        </w:rPr>
        <w:t xml:space="preserve"> </w:t>
      </w:r>
      <w:proofErr w:type="spellStart"/>
      <w:r>
        <w:rPr>
          <w:i/>
          <w:iCs/>
        </w:rPr>
        <w:t>Backus</w:t>
      </w:r>
      <w:proofErr w:type="spellEnd"/>
      <w:r>
        <w:t xml:space="preserve">) — американський учений в області інформатики. У 1950 році Джон </w:t>
      </w:r>
      <w:proofErr w:type="spellStart"/>
      <w:r>
        <w:t>Бекус</w:t>
      </w:r>
      <w:proofErr w:type="spellEnd"/>
      <w:r>
        <w:t xml:space="preserve"> прийшов у фірму IBM. Йому було тоді 25 років. Незабаром він очолив групу, що розробляла інтерпретатор «Швидкий кодувальник» для комп’ютера IBM 701, а пізніше для вдосконаленого варіанта цієї машини, моделі IBM 704. В 1953 році </w:t>
      </w:r>
      <w:proofErr w:type="spellStart"/>
      <w:r>
        <w:t>Бекус</w:t>
      </w:r>
      <w:proofErr w:type="spellEnd"/>
      <w:r>
        <w:t xml:space="preserve"> запропонував створити для цього комп’ютера мову, що дозволяє записувати команди майже у звичайній алгебраїчній формі, і компілятор для неї. Ця пропозиція швидко знайшла підтримку, тому що у фірмі шукали шляхи, що забезпечують збільшення збуту своїх комп’ютерів, і тому прагнули зробити їх більш привабливими, «дружніми» користувачеві.</w:t>
      </w:r>
    </w:p>
    <w:p w14:paraId="3AD76E69" w14:textId="77777777" w:rsidR="007F25C7" w:rsidRDefault="007F25C7" w:rsidP="007F25C7">
      <w:pPr>
        <w:pStyle w:val="35"/>
      </w:pPr>
      <w:r>
        <w:t xml:space="preserve">Джон </w:t>
      </w:r>
      <w:proofErr w:type="spellStart"/>
      <w:r>
        <w:t>Бекус</w:t>
      </w:r>
      <w:proofErr w:type="spellEnd"/>
      <w:r>
        <w:t xml:space="preserve"> активно допомагав розвитку Алголу (який багато чого успадкував від Фортрану) і попутно розробив спеціальну систему визначень для мов програмування - одну з </w:t>
      </w:r>
      <w:proofErr w:type="spellStart"/>
      <w:r>
        <w:t>найуніверсальніших</w:t>
      </w:r>
      <w:proofErr w:type="spellEnd"/>
      <w:r>
        <w:t xml:space="preserve"> нотацій, що використовуються для визначення синтаксису формальних мов. Незабаром цей спосіб запису назвали нормальною формою </w:t>
      </w:r>
      <w:proofErr w:type="spellStart"/>
      <w:r>
        <w:t>Бекуса</w:t>
      </w:r>
      <w:proofErr w:type="spellEnd"/>
      <w:r>
        <w:t xml:space="preserve">, або </w:t>
      </w:r>
      <w:r>
        <w:lastRenderedPageBreak/>
        <w:t xml:space="preserve">БНФ. Пізніше датський астроном Пітер </w:t>
      </w:r>
      <w:proofErr w:type="spellStart"/>
      <w:r>
        <w:t>Наур</w:t>
      </w:r>
      <w:proofErr w:type="spellEnd"/>
      <w:r>
        <w:t xml:space="preserve"> </w:t>
      </w:r>
      <w:proofErr w:type="spellStart"/>
      <w:r>
        <w:t>вніс</w:t>
      </w:r>
      <w:proofErr w:type="spellEnd"/>
      <w:r>
        <w:t xml:space="preserve"> уточнення в методику </w:t>
      </w:r>
      <w:proofErr w:type="spellStart"/>
      <w:r>
        <w:t>Бекуса</w:t>
      </w:r>
      <w:proofErr w:type="spellEnd"/>
      <w:r>
        <w:t xml:space="preserve">, і цю форму стали називати формою </w:t>
      </w:r>
      <w:proofErr w:type="spellStart"/>
      <w:r>
        <w:t>Бекуса</w:t>
      </w:r>
      <w:proofErr w:type="spellEnd"/>
      <w:r>
        <w:t xml:space="preserve"> - </w:t>
      </w:r>
      <w:proofErr w:type="spellStart"/>
      <w:r>
        <w:t>Наура</w:t>
      </w:r>
      <w:proofErr w:type="spellEnd"/>
      <w:r>
        <w:t>, при цьому скорочення залишилося колишнім - БНФ.</w:t>
      </w:r>
    </w:p>
    <w:p w14:paraId="75B3987E" w14:textId="77777777" w:rsidR="00E11F1C" w:rsidRDefault="00E11F1C">
      <w:pPr>
        <w:pStyle w:val="35"/>
      </w:pPr>
    </w:p>
    <w:p w14:paraId="05EE1EA0" w14:textId="77777777" w:rsidR="007F25C7" w:rsidRDefault="007F25C7">
      <w:pPr>
        <w:pStyle w:val="35"/>
      </w:pPr>
    </w:p>
    <w:p w14:paraId="1B19958D" w14:textId="77777777" w:rsidR="00E11F1C" w:rsidRDefault="00DE215E">
      <w:pPr>
        <w:pStyle w:val="af2"/>
        <w:rPr>
          <w:b w:val="0"/>
          <w:sz w:val="22"/>
          <w:szCs w:val="22"/>
        </w:rPr>
      </w:pPr>
      <w:r>
        <w:rPr>
          <w:b w:val="0"/>
          <w:noProof/>
          <w:sz w:val="22"/>
          <w:szCs w:val="22"/>
          <w:lang w:eastAsia="uk-UA"/>
        </w:rPr>
        <w:drawing>
          <wp:inline distT="0" distB="0" distL="0" distR="0" wp14:anchorId="7F828B07" wp14:editId="4E1C8FF1">
            <wp:extent cx="1238250" cy="1682750"/>
            <wp:effectExtent l="19050" t="0" r="0" b="0"/>
            <wp:docPr id="3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5"/>
                    <a:srcRect/>
                    <a:stretch>
                      <a:fillRect/>
                    </a:stretch>
                  </pic:blipFill>
                  <pic:spPr bwMode="auto">
                    <a:xfrm>
                      <a:off x="0" y="0"/>
                      <a:ext cx="1238250" cy="1682750"/>
                    </a:xfrm>
                    <a:prstGeom prst="rect">
                      <a:avLst/>
                    </a:prstGeom>
                    <a:solidFill>
                      <a:srgbClr val="FFFFFF"/>
                    </a:solidFill>
                    <a:ln w="9525">
                      <a:noFill/>
                      <a:miter lim="800000"/>
                      <a:headEnd/>
                      <a:tailEnd/>
                    </a:ln>
                  </pic:spPr>
                </pic:pic>
              </a:graphicData>
            </a:graphic>
          </wp:inline>
        </w:drawing>
      </w:r>
      <w:r w:rsidR="00E11F1C">
        <w:rPr>
          <w:b w:val="0"/>
          <w:sz w:val="22"/>
          <w:szCs w:val="22"/>
        </w:rPr>
        <w:t xml:space="preserve">                     </w:t>
      </w:r>
      <w:r>
        <w:rPr>
          <w:b w:val="0"/>
          <w:noProof/>
          <w:sz w:val="22"/>
          <w:szCs w:val="22"/>
          <w:lang w:eastAsia="uk-UA"/>
        </w:rPr>
        <w:drawing>
          <wp:inline distT="0" distB="0" distL="0" distR="0" wp14:anchorId="38CAE8E4" wp14:editId="5B555296">
            <wp:extent cx="1314450" cy="1682750"/>
            <wp:effectExtent l="19050" t="0" r="0" b="0"/>
            <wp:docPr id="3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6"/>
                    <a:srcRect/>
                    <a:stretch>
                      <a:fillRect/>
                    </a:stretch>
                  </pic:blipFill>
                  <pic:spPr bwMode="auto">
                    <a:xfrm>
                      <a:off x="0" y="0"/>
                      <a:ext cx="1314450" cy="1682750"/>
                    </a:xfrm>
                    <a:prstGeom prst="rect">
                      <a:avLst/>
                    </a:prstGeom>
                    <a:solidFill>
                      <a:srgbClr val="FFFFFF"/>
                    </a:solidFill>
                    <a:ln w="9525">
                      <a:noFill/>
                      <a:miter lim="800000"/>
                      <a:headEnd/>
                      <a:tailEnd/>
                    </a:ln>
                  </pic:spPr>
                </pic:pic>
              </a:graphicData>
            </a:graphic>
          </wp:inline>
        </w:drawing>
      </w:r>
    </w:p>
    <w:p w14:paraId="3F8B0941" w14:textId="77777777" w:rsidR="00E11F1C" w:rsidRDefault="00E11F1C">
      <w:pPr>
        <w:pStyle w:val="af2"/>
        <w:ind w:firstLine="454"/>
        <w:jc w:val="both"/>
        <w:rPr>
          <w:b w:val="0"/>
          <w:sz w:val="22"/>
          <w:szCs w:val="22"/>
        </w:rPr>
      </w:pPr>
    </w:p>
    <w:p w14:paraId="53EEE3F2" w14:textId="77777777" w:rsidR="00E11F1C" w:rsidRDefault="00E11F1C">
      <w:pPr>
        <w:pStyle w:val="af2"/>
        <w:rPr>
          <w:b w:val="0"/>
          <w:sz w:val="20"/>
        </w:rPr>
      </w:pPr>
      <w:r>
        <w:rPr>
          <w:b w:val="0"/>
          <w:sz w:val="20"/>
        </w:rPr>
        <w:t xml:space="preserve">Джон </w:t>
      </w:r>
      <w:proofErr w:type="spellStart"/>
      <w:r>
        <w:rPr>
          <w:b w:val="0"/>
          <w:sz w:val="20"/>
        </w:rPr>
        <w:t>Бекус</w:t>
      </w:r>
      <w:proofErr w:type="spellEnd"/>
      <w:r>
        <w:rPr>
          <w:b w:val="0"/>
          <w:sz w:val="20"/>
        </w:rPr>
        <w:t xml:space="preserve">                                         </w:t>
      </w:r>
      <w:proofErr w:type="spellStart"/>
      <w:r>
        <w:rPr>
          <w:b w:val="0"/>
          <w:sz w:val="20"/>
        </w:rPr>
        <w:t>Ніклаус</w:t>
      </w:r>
      <w:proofErr w:type="spellEnd"/>
      <w:r>
        <w:rPr>
          <w:b w:val="0"/>
          <w:sz w:val="20"/>
        </w:rPr>
        <w:t xml:space="preserve"> </w:t>
      </w:r>
      <w:proofErr w:type="spellStart"/>
      <w:r>
        <w:rPr>
          <w:b w:val="0"/>
          <w:sz w:val="20"/>
        </w:rPr>
        <w:t>Вірт</w:t>
      </w:r>
      <w:proofErr w:type="spellEnd"/>
    </w:p>
    <w:p w14:paraId="0EAB92E2" w14:textId="77777777" w:rsidR="00E11F1C" w:rsidRDefault="00E11F1C">
      <w:pPr>
        <w:pStyle w:val="35"/>
      </w:pPr>
    </w:p>
    <w:p w14:paraId="672EA504" w14:textId="77777777" w:rsidR="00E11F1C" w:rsidRDefault="00E11F1C">
      <w:pPr>
        <w:pStyle w:val="35"/>
      </w:pPr>
      <w:r>
        <w:t xml:space="preserve">Однак в перших програмах на </w:t>
      </w:r>
      <w:proofErr w:type="spellStart"/>
      <w:r>
        <w:t>високорівневих</w:t>
      </w:r>
      <w:proofErr w:type="spellEnd"/>
      <w:r>
        <w:t xml:space="preserve"> мовах можна було легко розумітися лише в коротких програмах; коли справа стосувалася великих програм, вони ставали такими, що </w:t>
      </w:r>
      <w:r w:rsidR="000C6CA0">
        <w:t xml:space="preserve">не </w:t>
      </w:r>
      <w:proofErr w:type="spellStart"/>
      <w:r w:rsidR="000C6CA0">
        <w:t>читалися</w:t>
      </w:r>
      <w:proofErr w:type="spellEnd"/>
      <w:r>
        <w:t xml:space="preserve"> й були важко керованими. Вирішення цієї проблеми прийшло після винаходу мов структурного програмування (</w:t>
      </w:r>
      <w:proofErr w:type="spellStart"/>
      <w:r>
        <w:rPr>
          <w:i/>
        </w:rPr>
        <w:t>structured</w:t>
      </w:r>
      <w:proofErr w:type="spellEnd"/>
      <w:r>
        <w:rPr>
          <w:i/>
        </w:rPr>
        <w:t xml:space="preserve"> </w:t>
      </w:r>
      <w:proofErr w:type="spellStart"/>
      <w:r>
        <w:rPr>
          <w:i/>
        </w:rPr>
        <w:t>programming</w:t>
      </w:r>
      <w:proofErr w:type="spellEnd"/>
      <w:r>
        <w:rPr>
          <w:i/>
        </w:rPr>
        <w:t xml:space="preserve"> </w:t>
      </w:r>
      <w:proofErr w:type="spellStart"/>
      <w:r>
        <w:rPr>
          <w:i/>
        </w:rPr>
        <w:t>language</w:t>
      </w:r>
      <w:proofErr w:type="spellEnd"/>
      <w:r>
        <w:t>), таких як Алгол(1958), Паскаль(1970), Сі (1972).</w:t>
      </w:r>
    </w:p>
    <w:p w14:paraId="037D7E25" w14:textId="77777777" w:rsidR="00E11F1C" w:rsidRDefault="00E11F1C">
      <w:pPr>
        <w:pStyle w:val="35"/>
      </w:pPr>
      <w:r>
        <w:rPr>
          <w:b/>
          <w:bCs/>
        </w:rPr>
        <w:t>Паскаль</w:t>
      </w:r>
      <w:r>
        <w:t xml:space="preserve"> (</w:t>
      </w:r>
      <w:proofErr w:type="spellStart"/>
      <w:r>
        <w:rPr>
          <w:i/>
          <w:iCs/>
        </w:rPr>
        <w:t>Pascal</w:t>
      </w:r>
      <w:proofErr w:type="spellEnd"/>
      <w:r>
        <w:t xml:space="preserve">) — це </w:t>
      </w:r>
      <w:proofErr w:type="spellStart"/>
      <w:r>
        <w:t>високорівнева</w:t>
      </w:r>
      <w:proofErr w:type="spellEnd"/>
      <w:r>
        <w:t xml:space="preserve"> мова програмування загального призначення, яка є однією з найбільш відомих мов програмування, що широко застосовується в промисловому програмуванні, навчанні програмуванню у вищій школі, та є базою для великої кількості інших мов. Вона була створена </w:t>
      </w:r>
      <w:proofErr w:type="spellStart"/>
      <w:r>
        <w:t>Ніклаусом</w:t>
      </w:r>
      <w:proofErr w:type="spellEnd"/>
      <w:r>
        <w:t xml:space="preserve"> </w:t>
      </w:r>
      <w:proofErr w:type="spellStart"/>
      <w:r>
        <w:t>Віртом</w:t>
      </w:r>
      <w:proofErr w:type="spellEnd"/>
      <w:r>
        <w:t xml:space="preserve"> у 1968-69 роках (опублікована в 1970 році) після його участі у роботі комітету з розробки стандарту мови Алгол-68.</w:t>
      </w:r>
    </w:p>
    <w:p w14:paraId="005D164E" w14:textId="77777777" w:rsidR="00E11F1C" w:rsidRDefault="00E11F1C">
      <w:pPr>
        <w:pStyle w:val="35"/>
      </w:pPr>
      <w:r>
        <w:t xml:space="preserve">Паскаль була створена як мова для навчання процедурному програмуванню (хоча, за словами </w:t>
      </w:r>
      <w:proofErr w:type="spellStart"/>
      <w:r>
        <w:t>Вірта</w:t>
      </w:r>
      <w:proofErr w:type="spellEnd"/>
      <w:r>
        <w:t xml:space="preserve">, мову не можна вважати тільки навчальною, оскільки мова, непридатна для написання реальних програм, для навчання використовуватися не повинна). Назву мові було дане на честь видатного французького математика, фізика, літератора й філософа </w:t>
      </w:r>
      <w:proofErr w:type="spellStart"/>
      <w:r>
        <w:t>Блеза</w:t>
      </w:r>
      <w:proofErr w:type="spellEnd"/>
      <w:r>
        <w:t xml:space="preserve"> Паскаля.</w:t>
      </w:r>
    </w:p>
    <w:p w14:paraId="0E2D5F0B" w14:textId="77777777" w:rsidR="00E11F1C" w:rsidRDefault="00E11F1C">
      <w:pPr>
        <w:pStyle w:val="35"/>
      </w:pPr>
      <w:r>
        <w:lastRenderedPageBreak/>
        <w:t xml:space="preserve">Паскаль створювався як альтернатива існуючим і таким, що все більше </w:t>
      </w:r>
      <w:proofErr w:type="spellStart"/>
      <w:r>
        <w:t>ускладнювались</w:t>
      </w:r>
      <w:proofErr w:type="spellEnd"/>
      <w:r>
        <w:t>, мовам, я</w:t>
      </w:r>
      <w:r w:rsidR="000C6CA0">
        <w:t>к</w:t>
      </w:r>
      <w:r>
        <w:t xml:space="preserve"> PL/1, Алгол, Фортран.  Інтенсивний розвиток Паскаля привів до появи вже у 1973р. його стандарту у вигляді переглянутого повідомлення, а кількість трансляторів з цієї мови до 1979р. перевалило за 80. </w:t>
      </w:r>
    </w:p>
    <w:p w14:paraId="7DA3DF04" w14:textId="77777777" w:rsidR="00E11F1C" w:rsidRDefault="00E11F1C">
      <w:pPr>
        <w:pStyle w:val="35"/>
      </w:pPr>
      <w:r>
        <w:t>На початку 80-х Паскаль ще більше усталив свої позиції з появою       трансляторів MS-</w:t>
      </w:r>
      <w:proofErr w:type="spellStart"/>
      <w:r>
        <w:t>Pascal</w:t>
      </w:r>
      <w:proofErr w:type="spellEnd"/>
      <w:r>
        <w:t xml:space="preserve"> і </w:t>
      </w:r>
      <w:proofErr w:type="spellStart"/>
      <w:r>
        <w:t>Turbo-Pascal</w:t>
      </w:r>
      <w:proofErr w:type="spellEnd"/>
      <w:r>
        <w:t xml:space="preserve"> для ПЕОМ. З того часу Паскаль стає одним з найбільш важливих і широко використовуваних мов  програмування. Найважливішими особливостями Паскаля є втілена ідея структурного програмування, а також концепція структури даних як одного з  фундаментальних понять програмування.</w:t>
      </w:r>
    </w:p>
    <w:p w14:paraId="12AFA99A" w14:textId="77777777" w:rsidR="00E11F1C" w:rsidRDefault="00E11F1C">
      <w:pPr>
        <w:pStyle w:val="35"/>
      </w:pPr>
      <w:proofErr w:type="spellStart"/>
      <w:r>
        <w:rPr>
          <w:b/>
          <w:bCs/>
        </w:rPr>
        <w:t>Ніклаус</w:t>
      </w:r>
      <w:proofErr w:type="spellEnd"/>
      <w:r>
        <w:rPr>
          <w:b/>
          <w:bCs/>
        </w:rPr>
        <w:t xml:space="preserve"> </w:t>
      </w:r>
      <w:proofErr w:type="spellStart"/>
      <w:r>
        <w:rPr>
          <w:b/>
          <w:bCs/>
        </w:rPr>
        <w:t>Вірт</w:t>
      </w:r>
      <w:proofErr w:type="spellEnd"/>
      <w:r>
        <w:t xml:space="preserve"> ( </w:t>
      </w:r>
      <w:proofErr w:type="spellStart"/>
      <w:r>
        <w:rPr>
          <w:i/>
          <w:iCs/>
        </w:rPr>
        <w:t>Niklaus</w:t>
      </w:r>
      <w:proofErr w:type="spellEnd"/>
      <w:r>
        <w:rPr>
          <w:i/>
          <w:iCs/>
        </w:rPr>
        <w:t xml:space="preserve"> </w:t>
      </w:r>
      <w:proofErr w:type="spellStart"/>
      <w:r>
        <w:rPr>
          <w:i/>
          <w:iCs/>
        </w:rPr>
        <w:t>Wirth</w:t>
      </w:r>
      <w:proofErr w:type="spellEnd"/>
      <w:r>
        <w:t>) — швейцарський учений, фахівець в області інформатики, один з найвідоміших теоретиків в області розробки мов програмування, крім Паскаля, відомий як автор таких розробо</w:t>
      </w:r>
      <w:r>
        <w:softHyphen/>
        <w:t>к, як MODULA - 2, OBERON і багато чого іншого.</w:t>
      </w:r>
    </w:p>
    <w:p w14:paraId="780A3C74" w14:textId="77777777" w:rsidR="00E11F1C" w:rsidRDefault="00E11F1C">
      <w:pPr>
        <w:pStyle w:val="35"/>
      </w:pPr>
      <w:r>
        <w:t xml:space="preserve">У статті «Розробка програми методом покрокового уточнення», що вийшла у 1971р., </w:t>
      </w:r>
      <w:proofErr w:type="spellStart"/>
      <w:r>
        <w:t>Вірт</w:t>
      </w:r>
      <w:proofErr w:type="spellEnd"/>
      <w:r>
        <w:t xml:space="preserve"> описав і обґрунтував методологію розробки програмного забезпечення «зверху донизу», що стала згодом класичною. Для перенесення </w:t>
      </w:r>
      <w:proofErr w:type="spellStart"/>
      <w:r>
        <w:t>паскаль</w:t>
      </w:r>
      <w:proofErr w:type="spellEnd"/>
      <w:r>
        <w:t xml:space="preserve">-системи на різні обчислювальні платформи в 1973р. за участю </w:t>
      </w:r>
      <w:proofErr w:type="spellStart"/>
      <w:r>
        <w:t>Вірта</w:t>
      </w:r>
      <w:proofErr w:type="spellEnd"/>
      <w:r>
        <w:t xml:space="preserve"> був розроблений прототип віртуальної машини, що виконує на будь-якій платформі проміжний «пі-код», у який передбачалося компілювати всі програми.</w:t>
      </w:r>
    </w:p>
    <w:p w14:paraId="3BBE213B" w14:textId="77777777" w:rsidR="00E11F1C" w:rsidRDefault="00E11F1C">
      <w:pPr>
        <w:pStyle w:val="35"/>
      </w:pPr>
      <w:r>
        <w:t xml:space="preserve">У 1975 році </w:t>
      </w:r>
      <w:proofErr w:type="spellStart"/>
      <w:r>
        <w:t>Вірт</w:t>
      </w:r>
      <w:proofErr w:type="spellEnd"/>
      <w:r>
        <w:t xml:space="preserve"> розробив мову </w:t>
      </w:r>
      <w:proofErr w:type="spellStart"/>
      <w:r>
        <w:t>Модула</w:t>
      </w:r>
      <w:proofErr w:type="spellEnd"/>
      <w:r>
        <w:t xml:space="preserve">, у якій реалізував ідеї розробки модульних програм з добре визначеними </w:t>
      </w:r>
      <w:proofErr w:type="spellStart"/>
      <w:r>
        <w:t>міжмодульними</w:t>
      </w:r>
      <w:proofErr w:type="spellEnd"/>
      <w:r>
        <w:t xml:space="preserve"> інтерфейсами й паралельним програмуванням. Крім того, у Модулі був змінений синтаксис мови — </w:t>
      </w:r>
      <w:proofErr w:type="spellStart"/>
      <w:r>
        <w:t>Вірт</w:t>
      </w:r>
      <w:proofErr w:type="spellEnd"/>
      <w:r>
        <w:t xml:space="preserve"> позбувся успадкованої ще від </w:t>
      </w:r>
      <w:r w:rsidR="000C6CA0">
        <w:t>Алголу</w:t>
      </w:r>
      <w:r>
        <w:t xml:space="preserve">-60 необхідності застосовувати складені оператори в конструкціях розгалуження й циклах. </w:t>
      </w:r>
      <w:proofErr w:type="spellStart"/>
      <w:r>
        <w:t>Модула</w:t>
      </w:r>
      <w:proofErr w:type="spellEnd"/>
      <w:r>
        <w:t xml:space="preserve"> не була широко відомою й мала всього одну експериментальну реалізацію, але її дороблена версія — Модула-2, розробка якої закінчилася 1980 року та була призначена для реалізації системного ПЗ 16-розрядного персонального комп’ютера, стала відомою й досить популярною, хоча й не перевершила по популярності Паскаль.</w:t>
      </w:r>
    </w:p>
    <w:p w14:paraId="080DAE47" w14:textId="77777777" w:rsidR="00E11F1C" w:rsidRDefault="00E11F1C">
      <w:pPr>
        <w:pStyle w:val="35"/>
      </w:pPr>
      <w:r>
        <w:t xml:space="preserve">У другій половині 1970-х </w:t>
      </w:r>
      <w:proofErr w:type="spellStart"/>
      <w:r>
        <w:t>Вірт</w:t>
      </w:r>
      <w:proofErr w:type="spellEnd"/>
      <w:r>
        <w:t xml:space="preserve"> брав участь у конкурсі Міністерства оборони США на розробку нової мови для програмування убудованих систем, у результаті якого була створена мова Ада.</w:t>
      </w:r>
    </w:p>
    <w:p w14:paraId="0FE3851B" w14:textId="77777777" w:rsidR="00E11F1C" w:rsidRDefault="00E11F1C">
      <w:pPr>
        <w:pStyle w:val="35"/>
      </w:pPr>
      <w:r>
        <w:t xml:space="preserve">За свої досягнення професор комп’ютерних наук Н. </w:t>
      </w:r>
      <w:proofErr w:type="spellStart"/>
      <w:r>
        <w:t>Вірт</w:t>
      </w:r>
      <w:proofErr w:type="spellEnd"/>
      <w:r>
        <w:t xml:space="preserve"> став  лауреатом премії </w:t>
      </w:r>
      <w:proofErr w:type="spellStart"/>
      <w:r>
        <w:t>Т</w:t>
      </w:r>
      <w:r w:rsidR="000C6CA0">
        <w:t>ь</w:t>
      </w:r>
      <w:r>
        <w:t>юринга</w:t>
      </w:r>
      <w:proofErr w:type="spellEnd"/>
      <w:r>
        <w:t xml:space="preserve"> 1984 року.</w:t>
      </w:r>
    </w:p>
    <w:p w14:paraId="26760FD6" w14:textId="77777777" w:rsidR="00E11F1C" w:rsidRDefault="00E11F1C">
      <w:pPr>
        <w:pStyle w:val="35"/>
      </w:pPr>
      <w:r>
        <w:t>З 60-хх років, відштовхуючись від досягнень титанів перших років програмної революції, починається суттєве розгалуження систем про</w:t>
      </w:r>
      <w:r>
        <w:lastRenderedPageBreak/>
        <w:t xml:space="preserve">грамування, створення нових парадигм та вдосконалення існуючих. Реалізуються такі новаторські мови, як  LISP (1958),  БЕЙСИК (1964), С (1972), </w:t>
      </w:r>
      <w:proofErr w:type="spellStart"/>
      <w:r>
        <w:t>Smalltalk</w:t>
      </w:r>
      <w:proofErr w:type="spellEnd"/>
      <w:r>
        <w:t xml:space="preserve"> (1980), С++ (1983), </w:t>
      </w:r>
      <w:proofErr w:type="spellStart"/>
      <w:r>
        <w:t>Objective</w:t>
      </w:r>
      <w:proofErr w:type="spellEnd"/>
      <w:r>
        <w:t xml:space="preserve">-C (1986), Перл (1987), Пітон (1991), </w:t>
      </w:r>
      <w:proofErr w:type="spellStart"/>
      <w:r>
        <w:t>Java</w:t>
      </w:r>
      <w:proofErr w:type="spellEnd"/>
      <w:r>
        <w:t xml:space="preserve"> (1996), C# (2001) та ін. Програмування досягає всеохоплюючого розмаху, що забезпечує підтримку будь-яких пристроїв, де використовуються мікропроцесори. </w:t>
      </w:r>
    </w:p>
    <w:p w14:paraId="1A4A52F8" w14:textId="77777777" w:rsidR="00E11F1C" w:rsidRDefault="00E11F1C">
      <w:pPr>
        <w:pStyle w:val="35"/>
      </w:pPr>
      <w:r>
        <w:t xml:space="preserve">Картина розвитку програмного забезпечення була б неповною без відзначення вітчизняного внеску у цю сферу. Достатньо сказати, що усі обчислювальні машини, створені в СРСР до 60-х років – а кількість моделей була чималою, працювали на вітчизняному програмному забезпеченні. </w:t>
      </w:r>
    </w:p>
    <w:p w14:paraId="305DBFD9" w14:textId="77777777" w:rsidR="00E11F1C" w:rsidRDefault="00E11F1C">
      <w:pPr>
        <w:pStyle w:val="35"/>
      </w:pPr>
      <w:r>
        <w:t>У якості ілюстрації доцільно навести значні досягнення з теоретичного програмування,  яке бере початок від робіт з експлуатації першого вітчизняного комп’ютера МЕСМ, створеного колективом лабораторії Інституту електротехніки АН УРСР під керівництвом Сергія Олексійовича Лебедєва. В 1954 р. до використання цієї ЕОМ підключилася</w:t>
      </w:r>
      <w:r>
        <w:rPr>
          <w:color w:val="000000"/>
        </w:rPr>
        <w:t xml:space="preserve"> група вчених Інституту математики АН УРСР, серед яких була </w:t>
      </w:r>
      <w:r>
        <w:t xml:space="preserve"> кандидат фізико-математичних наук </w:t>
      </w:r>
      <w:r>
        <w:rPr>
          <w:b/>
        </w:rPr>
        <w:t xml:space="preserve">Катерина </w:t>
      </w:r>
      <w:proofErr w:type="spellStart"/>
      <w:r>
        <w:rPr>
          <w:b/>
        </w:rPr>
        <w:t>Логіновна</w:t>
      </w:r>
      <w:proofErr w:type="spellEnd"/>
      <w:r>
        <w:rPr>
          <w:b/>
        </w:rPr>
        <w:t xml:space="preserve"> Ющенко </w:t>
      </w:r>
      <w:r w:rsidRPr="00E11F1C">
        <w:rPr>
          <w:lang w:val="ru-RU"/>
        </w:rPr>
        <w:t>[</w:t>
      </w:r>
      <w:r>
        <w:t>26</w:t>
      </w:r>
      <w:r w:rsidRPr="00E11F1C">
        <w:rPr>
          <w:lang w:val="ru-RU"/>
        </w:rPr>
        <w:t>]</w:t>
      </w:r>
      <w:r>
        <w:t>.</w:t>
      </w:r>
    </w:p>
    <w:p w14:paraId="1795B3D0" w14:textId="77777777" w:rsidR="00E11F1C" w:rsidRDefault="00E11F1C">
      <w:pPr>
        <w:pStyle w:val="35"/>
      </w:pPr>
      <w:r>
        <w:t xml:space="preserve">Цікаво, що відбулося це біля ста років після проекту </w:t>
      </w:r>
      <w:proofErr w:type="spellStart"/>
      <w:r>
        <w:t>Беббіджа</w:t>
      </w:r>
      <w:proofErr w:type="spellEnd"/>
      <w:r>
        <w:t xml:space="preserve">, а у її житті є моменти, що нагадують долю великої англійки леді </w:t>
      </w:r>
      <w:proofErr w:type="spellStart"/>
      <w:r>
        <w:t>Лавлейс</w:t>
      </w:r>
      <w:proofErr w:type="spellEnd"/>
      <w:r>
        <w:t xml:space="preserve">. Їй також доля подарувала можливість написати перші програми для першої (цього разу на континенті Європи) ЕОМ, створеної під керівництвом іншого генія - С.О. Лебедєва. Й ці програми дуже схожі на ті, що колись складала леді </w:t>
      </w:r>
      <w:proofErr w:type="spellStart"/>
      <w:r>
        <w:t>Лавлейс</w:t>
      </w:r>
      <w:proofErr w:type="spellEnd"/>
      <w:r>
        <w:t>.</w:t>
      </w:r>
    </w:p>
    <w:p w14:paraId="1A066E73" w14:textId="77777777" w:rsidR="00E11F1C" w:rsidRDefault="00DE215E">
      <w:pPr>
        <w:pStyle w:val="af2"/>
        <w:rPr>
          <w:sz w:val="22"/>
          <w:szCs w:val="22"/>
        </w:rPr>
      </w:pPr>
      <w:r>
        <w:rPr>
          <w:noProof/>
          <w:sz w:val="22"/>
          <w:szCs w:val="22"/>
          <w:lang w:eastAsia="uk-UA"/>
        </w:rPr>
        <w:drawing>
          <wp:inline distT="0" distB="0" distL="0" distR="0" wp14:anchorId="734E2393" wp14:editId="60F65332">
            <wp:extent cx="1107951" cy="1802619"/>
            <wp:effectExtent l="0" t="0" r="0" b="0"/>
            <wp:docPr id="3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7" cstate="screen">
                      <a:lum bright="-10000" contrast="6000"/>
                      <a:extLst>
                        <a:ext uri="{28A0092B-C50C-407E-A947-70E740481C1C}">
                          <a14:useLocalDpi xmlns:a14="http://schemas.microsoft.com/office/drawing/2010/main"/>
                        </a:ext>
                      </a:extLst>
                    </a:blip>
                    <a:srcRect/>
                    <a:stretch>
                      <a:fillRect/>
                    </a:stretch>
                  </pic:blipFill>
                  <pic:spPr bwMode="auto">
                    <a:xfrm>
                      <a:off x="0" y="0"/>
                      <a:ext cx="1118256" cy="1819385"/>
                    </a:xfrm>
                    <a:prstGeom prst="rect">
                      <a:avLst/>
                    </a:prstGeom>
                    <a:solidFill>
                      <a:srgbClr val="FFFFFF"/>
                    </a:solidFill>
                    <a:ln w="9525">
                      <a:noFill/>
                      <a:miter lim="800000"/>
                      <a:headEnd/>
                      <a:tailEnd/>
                    </a:ln>
                  </pic:spPr>
                </pic:pic>
              </a:graphicData>
            </a:graphic>
          </wp:inline>
        </w:drawing>
      </w:r>
      <w:r w:rsidR="00E11F1C">
        <w:rPr>
          <w:sz w:val="22"/>
          <w:szCs w:val="22"/>
        </w:rPr>
        <w:t xml:space="preserve">               </w:t>
      </w:r>
      <w:r>
        <w:rPr>
          <w:noProof/>
          <w:sz w:val="22"/>
          <w:szCs w:val="22"/>
          <w:lang w:eastAsia="uk-UA"/>
        </w:rPr>
        <w:drawing>
          <wp:inline distT="0" distB="0" distL="0" distR="0" wp14:anchorId="7C3B12F5" wp14:editId="4B289137">
            <wp:extent cx="1545931" cy="1974553"/>
            <wp:effectExtent l="0" t="0" r="0" b="0"/>
            <wp:docPr id="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8"/>
                    <a:srcRect/>
                    <a:stretch>
                      <a:fillRect/>
                    </a:stretch>
                  </pic:blipFill>
                  <pic:spPr bwMode="auto">
                    <a:xfrm>
                      <a:off x="0" y="0"/>
                      <a:ext cx="1557002" cy="1988694"/>
                    </a:xfrm>
                    <a:prstGeom prst="rect">
                      <a:avLst/>
                    </a:prstGeom>
                    <a:solidFill>
                      <a:srgbClr val="FFFFFF"/>
                    </a:solidFill>
                    <a:ln w="9525">
                      <a:noFill/>
                      <a:miter lim="800000"/>
                      <a:headEnd/>
                      <a:tailEnd/>
                    </a:ln>
                  </pic:spPr>
                </pic:pic>
              </a:graphicData>
            </a:graphic>
          </wp:inline>
        </w:drawing>
      </w:r>
    </w:p>
    <w:p w14:paraId="03C7FCDC" w14:textId="77777777" w:rsidR="00E11F1C" w:rsidRDefault="00E11F1C">
      <w:pPr>
        <w:pStyle w:val="af2"/>
        <w:rPr>
          <w:sz w:val="22"/>
          <w:szCs w:val="22"/>
        </w:rPr>
      </w:pPr>
    </w:p>
    <w:p w14:paraId="2A3C378D" w14:textId="77777777" w:rsidR="00E11F1C" w:rsidRDefault="00E11F1C">
      <w:pPr>
        <w:pStyle w:val="35"/>
        <w:rPr>
          <w:sz w:val="20"/>
          <w:szCs w:val="20"/>
        </w:rPr>
      </w:pPr>
      <w:r>
        <w:rPr>
          <w:sz w:val="20"/>
          <w:szCs w:val="20"/>
        </w:rPr>
        <w:t xml:space="preserve">    К.Л Ющенко                                                  </w:t>
      </w:r>
      <w:proofErr w:type="spellStart"/>
      <w:r>
        <w:rPr>
          <w:sz w:val="20"/>
          <w:szCs w:val="20"/>
        </w:rPr>
        <w:t>В.М.Глушков</w:t>
      </w:r>
      <w:proofErr w:type="spellEnd"/>
    </w:p>
    <w:p w14:paraId="632BD577" w14:textId="77777777" w:rsidR="00E11F1C" w:rsidRDefault="00E11F1C">
      <w:pPr>
        <w:pStyle w:val="af2"/>
        <w:rPr>
          <w:sz w:val="22"/>
          <w:szCs w:val="22"/>
        </w:rPr>
      </w:pPr>
    </w:p>
    <w:p w14:paraId="23A92DBE" w14:textId="77777777" w:rsidR="007F25C7" w:rsidRDefault="007F25C7" w:rsidP="007F25C7">
      <w:pPr>
        <w:pStyle w:val="35"/>
      </w:pPr>
      <w:r>
        <w:lastRenderedPageBreak/>
        <w:t>Обидві жінки славетні тим, що однаково присвятили життя одній улюбленій справі - цифровим обчислювальним машинам і їхньому програмному забезпеченню. Але Катерина Логвинівна набула значного визнання – з</w:t>
      </w:r>
      <w:r>
        <w:rPr>
          <w:color w:val="000000"/>
        </w:rPr>
        <w:t xml:space="preserve">а сорок років роботи нею створена широко відома в Україні й за </w:t>
      </w:r>
      <w:proofErr w:type="spellStart"/>
      <w:r>
        <w:rPr>
          <w:color w:val="000000"/>
        </w:rPr>
        <w:t>рубежем</w:t>
      </w:r>
      <w:proofErr w:type="spellEnd"/>
      <w:r>
        <w:rPr>
          <w:color w:val="000000"/>
        </w:rPr>
        <w:t xml:space="preserve"> наукова школа теоретичного програмування, </w:t>
      </w:r>
      <w:r>
        <w:t xml:space="preserve"> вона стала член-кореспондентом НАН України, заслуженим </w:t>
      </w:r>
      <w:proofErr w:type="spellStart"/>
      <w:r>
        <w:t>діячем</w:t>
      </w:r>
      <w:proofErr w:type="spellEnd"/>
      <w:r>
        <w:t xml:space="preserve"> науки, лауреатом премії Ради міністрів СРСР, була двічі визнана гідною Державної премії України, премії імені </w:t>
      </w:r>
      <w:proofErr w:type="spellStart"/>
      <w:r>
        <w:t>В.М.Глушкова</w:t>
      </w:r>
      <w:proofErr w:type="spellEnd"/>
      <w:r>
        <w:t>.</w:t>
      </w:r>
    </w:p>
    <w:p w14:paraId="2C4CA100" w14:textId="77777777" w:rsidR="007F25C7" w:rsidRDefault="007F25C7" w:rsidP="007F25C7">
      <w:pPr>
        <w:pStyle w:val="35"/>
      </w:pPr>
      <w:r>
        <w:t>Програмування для МЕСМ виконувалось на внутрішньої мові комп’ютера – тобто в машинних кодах. Обмеженість внутрішньої пам’яті МЕСМ, її слабка швидкодія (100 операцій/с), нестійкість роботи, викликана великою кількістю електронних ламп (до 6000) змушували укладачів програм вишукувати витончені способи використання кодів. Складання кожної програми розглядалося як розв’язання індивідуальної задачі. Програмісти шукали ощадливі рішення, мистецьки використовуючи ті або інші особливості системи команд комп’ютера. Виникали своєрідні змагання з поліпшення окремих програм.</w:t>
      </w:r>
    </w:p>
    <w:p w14:paraId="12C941B6" w14:textId="77777777" w:rsidR="00E11F1C" w:rsidRDefault="00E11F1C">
      <w:pPr>
        <w:pStyle w:val="35"/>
      </w:pPr>
      <w:r>
        <w:t xml:space="preserve">У такий спосіб осмислювалися прийоми програмування й використання комп’ютера для розв’язання практичних задач, яких ставало усе більше. Для більш складних задач з’ясувалося, наскільки важко розв’язувати їх шляхом написання просто машинних програм. Так виникла проблема створення мови програмування "високого рівня" і відповідного транслятора. На початковому етапі викристалізовувалися основні прийоми програмування й проблеми теоретичного програмування стосовно до автоматизації програмування.  </w:t>
      </w:r>
    </w:p>
    <w:p w14:paraId="4DEAAC3F" w14:textId="77777777" w:rsidR="00E11F1C" w:rsidRDefault="00E11F1C">
      <w:pPr>
        <w:pStyle w:val="35"/>
      </w:pPr>
      <w:r>
        <w:t xml:space="preserve">На постановку вирішення цих проблем істотно вплинули роботи </w:t>
      </w:r>
      <w:proofErr w:type="spellStart"/>
      <w:r>
        <w:t>чл</w:t>
      </w:r>
      <w:proofErr w:type="spellEnd"/>
      <w:r>
        <w:t>.-</w:t>
      </w:r>
      <w:proofErr w:type="spellStart"/>
      <w:r>
        <w:t>кор</w:t>
      </w:r>
      <w:proofErr w:type="spellEnd"/>
      <w:r>
        <w:t xml:space="preserve">. АН СРСР </w:t>
      </w:r>
      <w:proofErr w:type="spellStart"/>
      <w:r>
        <w:t>А.А.Ляпунова</w:t>
      </w:r>
      <w:proofErr w:type="spellEnd"/>
      <w:r>
        <w:t xml:space="preserve">, що запропонував </w:t>
      </w:r>
      <w:proofErr w:type="spellStart"/>
      <w:r>
        <w:t>операторний</w:t>
      </w:r>
      <w:proofErr w:type="spellEnd"/>
      <w:r>
        <w:t xml:space="preserve"> метод програмування. Головним результатом цих робіт з’явилося створення в 1955 р. за участю </w:t>
      </w:r>
      <w:proofErr w:type="spellStart"/>
      <w:r>
        <w:t>К.Л.Ющенко</w:t>
      </w:r>
      <w:proofErr w:type="spellEnd"/>
      <w:r>
        <w:t xml:space="preserve"> адресного програмування, що на </w:t>
      </w:r>
      <w:proofErr w:type="spellStart"/>
      <w:r>
        <w:t>мовній</w:t>
      </w:r>
      <w:proofErr w:type="spellEnd"/>
      <w:r>
        <w:t xml:space="preserve"> основі втілило два загальних принципи роботи комп’ютера - адресність й програмне керування. Саме створення Адресної мови, що передбачила появу не тільки мов програмування з апаратом непрямої адресації, але й асемблерів, стало першим фундаментальним досягненням наукової школи теоретичного програмування, що випередило створення перших мов програмування Фортран (1958), Кобол (1959) і Алгол (1960).</w:t>
      </w:r>
    </w:p>
    <w:p w14:paraId="3EDED184" w14:textId="77777777" w:rsidR="00E11F1C" w:rsidRDefault="00E11F1C">
      <w:pPr>
        <w:pStyle w:val="35"/>
        <w:rPr>
          <w:color w:val="000000"/>
        </w:rPr>
      </w:pPr>
      <w:r>
        <w:t xml:space="preserve">Вітчизняний досвід у цій сфері налічує вже декілька десятиліть і пов’язаний перш за все з ім’ям нашого відомого академіка В.М. Глушкова (він отримав світовий титул „піонер кібернетики”). </w:t>
      </w:r>
      <w:r>
        <w:rPr>
          <w:color w:val="000000"/>
        </w:rPr>
        <w:t xml:space="preserve">У 80-і роки </w:t>
      </w:r>
      <w:r>
        <w:t>ХХ</w:t>
      </w:r>
      <w:r>
        <w:rPr>
          <w:color w:val="000000"/>
        </w:rPr>
        <w:t xml:space="preserve"> </w:t>
      </w:r>
      <w:r>
        <w:t>століття</w:t>
      </w:r>
      <w:r>
        <w:rPr>
          <w:color w:val="000000"/>
        </w:rPr>
        <w:t xml:space="preserve"> остаточно </w:t>
      </w:r>
      <w:r>
        <w:t>склався</w:t>
      </w:r>
      <w:r>
        <w:rPr>
          <w:color w:val="000000"/>
        </w:rPr>
        <w:t xml:space="preserve"> предмет дослідження теоретичного програмування. На той час розвилася теорія </w:t>
      </w:r>
      <w:r>
        <w:t>алгоритмічних</w:t>
      </w:r>
      <w:r>
        <w:rPr>
          <w:color w:val="000000"/>
        </w:rPr>
        <w:t xml:space="preserve"> </w:t>
      </w:r>
      <w:proofErr w:type="spellStart"/>
      <w:r>
        <w:t>алгебр</w:t>
      </w:r>
      <w:proofErr w:type="spellEnd"/>
      <w:r>
        <w:rPr>
          <w:color w:val="000000"/>
        </w:rPr>
        <w:t xml:space="preserve"> Глушкова; </w:t>
      </w:r>
      <w:r>
        <w:rPr>
          <w:color w:val="000000"/>
        </w:rPr>
        <w:lastRenderedPageBreak/>
        <w:t xml:space="preserve">широко </w:t>
      </w:r>
      <w:r>
        <w:t>використовувався</w:t>
      </w:r>
      <w:r>
        <w:rPr>
          <w:color w:val="000000"/>
        </w:rPr>
        <w:t xml:space="preserve"> апарат теорії автоматів і формальних мов; почалася формалізація методів </w:t>
      </w:r>
      <w:r>
        <w:t>подання</w:t>
      </w:r>
      <w:r>
        <w:rPr>
          <w:color w:val="000000"/>
        </w:rPr>
        <w:t xml:space="preserve"> знань. Основним досягненням школи в цей час </w:t>
      </w:r>
      <w:r>
        <w:t>з’явилося</w:t>
      </w:r>
      <w:r>
        <w:rPr>
          <w:color w:val="000000"/>
        </w:rPr>
        <w:t xml:space="preserve"> створення </w:t>
      </w:r>
      <w:r>
        <w:t>алгебро</w:t>
      </w:r>
      <w:r>
        <w:rPr>
          <w:color w:val="000000"/>
        </w:rPr>
        <w:t>-</w:t>
      </w:r>
      <w:r>
        <w:t>граматичного</w:t>
      </w:r>
      <w:r>
        <w:rPr>
          <w:color w:val="000000"/>
        </w:rPr>
        <w:t xml:space="preserve"> апарата синтезу програмного продукту. </w:t>
      </w:r>
      <w:r>
        <w:t>Пройшовши</w:t>
      </w:r>
      <w:r>
        <w:rPr>
          <w:color w:val="000000"/>
        </w:rPr>
        <w:t xml:space="preserve"> багаторічний </w:t>
      </w:r>
      <w:r>
        <w:t>шлях</w:t>
      </w:r>
      <w:r>
        <w:rPr>
          <w:color w:val="000000"/>
        </w:rPr>
        <w:t xml:space="preserve"> досліджень, теоретичне програмування збагатилося власним </w:t>
      </w:r>
      <w:r>
        <w:t>розвиненим</w:t>
      </w:r>
      <w:r>
        <w:rPr>
          <w:color w:val="000000"/>
        </w:rPr>
        <w:t xml:space="preserve"> формально-алгоритмічним апаратом, а предмет досліджень істотно розширився від процедурних мов до методів </w:t>
      </w:r>
      <w:r>
        <w:t>подання</w:t>
      </w:r>
      <w:r>
        <w:rPr>
          <w:color w:val="000000"/>
        </w:rPr>
        <w:t xml:space="preserve"> знань, що </w:t>
      </w:r>
      <w:r>
        <w:t>складають</w:t>
      </w:r>
      <w:r>
        <w:rPr>
          <w:color w:val="000000"/>
        </w:rPr>
        <w:t xml:space="preserve"> штучний інтелект інструментарію розроблювачів прикладних систем.</w:t>
      </w:r>
    </w:p>
    <w:p w14:paraId="05188CA0" w14:textId="77777777" w:rsidR="00E11F1C" w:rsidRDefault="00E11F1C">
      <w:pPr>
        <w:pStyle w:val="35"/>
      </w:pPr>
      <w:r>
        <w:t>На жаль, розвинути ці досягнення та завоювати передові позиції у світі вітчизняним вченим не вдалося. Складність, динамізм, цілеспрямованість сфери обчислювальної техніки як системи, залежність від значної кількості чинників зовнішнього середовища обумовили нестабільність її функціонування та розвитку, що вело до періодів розквіту, високої ефективності діяльності та спаду і навіть кризи. Так, у 80-х – 90-х роках ХХ ст. ця сфера в СРСР, а потім і в Україні перебувала в кризовому стані під впливом таких факторів, як фінансовий тиск і бюджетний дефіцит, глобалізація ринків і конкуренція, надмірне державне регулювання, помилки в розробці та впровадженні державної політики розвитку обчислювальної техніки, врешті-решт зменшення довіри та поваги науковців до рішень уряду у цій сфері.</w:t>
      </w:r>
    </w:p>
    <w:p w14:paraId="19D7772C" w14:textId="77777777" w:rsidR="00E11F1C" w:rsidRDefault="00E11F1C">
      <w:pPr>
        <w:pStyle w:val="35"/>
      </w:pPr>
    </w:p>
    <w:p w14:paraId="7A038A6E" w14:textId="77777777" w:rsidR="00E11F1C" w:rsidRDefault="00E11F1C">
      <w:pPr>
        <w:pStyle w:val="35"/>
      </w:pPr>
    </w:p>
    <w:p w14:paraId="74E287AF" w14:textId="77777777" w:rsidR="00E11F1C" w:rsidRDefault="00E11F1C">
      <w:pPr>
        <w:sectPr w:rsidR="00E11F1C">
          <w:headerReference w:type="even" r:id="rId59"/>
          <w:headerReference w:type="default" r:id="rId60"/>
          <w:footerReference w:type="even" r:id="rId61"/>
          <w:footerReference w:type="default" r:id="rId62"/>
          <w:headerReference w:type="first" r:id="rId63"/>
          <w:footerReference w:type="first" r:id="rId64"/>
          <w:pgSz w:w="8391" w:h="11906"/>
          <w:pgMar w:top="737" w:right="737" w:bottom="737" w:left="851" w:header="510" w:footer="567" w:gutter="0"/>
          <w:cols w:space="720"/>
          <w:docGrid w:linePitch="326"/>
        </w:sectPr>
      </w:pPr>
    </w:p>
    <w:p w14:paraId="035C869A" w14:textId="77777777" w:rsidR="007F25C7" w:rsidRDefault="007F25C7">
      <w:pPr>
        <w:pStyle w:val="af2"/>
        <w:ind w:firstLine="454"/>
        <w:jc w:val="both"/>
        <w:rPr>
          <w:b w:val="0"/>
          <w:sz w:val="22"/>
        </w:rPr>
      </w:pPr>
    </w:p>
    <w:p w14:paraId="0FA46F5B" w14:textId="77777777" w:rsidR="00E11F1C" w:rsidRDefault="00003A60">
      <w:pPr>
        <w:pStyle w:val="af2"/>
        <w:rPr>
          <w:b w:val="0"/>
          <w:sz w:val="22"/>
        </w:rPr>
      </w:pPr>
      <w:r>
        <w:pict w14:anchorId="6E6A2912">
          <v:shape id="_x0000_s2058" type="#_x0000_t202" style="position:absolute;left:0;text-align:left;margin-left:146.85pt;margin-top:15.1pt;width:40.55pt;height:31.05pt;z-index:251616768;mso-wrap-distance-left:9.05pt;mso-wrap-distance-right:9.05pt" fillcolor="#bfbfbf" stroked="f">
            <v:fill color2="#404040"/>
            <v:textbox inset="0,0,0,0">
              <w:txbxContent>
                <w:p w14:paraId="5C2577D0" w14:textId="77777777" w:rsidR="00D37A9D" w:rsidRDefault="00D37A9D">
                  <w:pPr>
                    <w:spacing w:before="0" w:after="0"/>
                    <w:jc w:val="center"/>
                    <w:rPr>
                      <w:b/>
                      <w:sz w:val="36"/>
                      <w:szCs w:val="36"/>
                      <w:lang w:val="ru-RU"/>
                    </w:rPr>
                  </w:pPr>
                  <w:r>
                    <w:rPr>
                      <w:b/>
                      <w:sz w:val="36"/>
                      <w:szCs w:val="36"/>
                      <w:lang w:val="ru-RU"/>
                    </w:rPr>
                    <w:t>1.2</w:t>
                  </w:r>
                </w:p>
              </w:txbxContent>
            </v:textbox>
          </v:shape>
        </w:pict>
      </w:r>
      <w:r w:rsidR="00DE215E">
        <w:rPr>
          <w:b w:val="0"/>
          <w:noProof/>
          <w:sz w:val="22"/>
          <w:lang w:eastAsia="uk-UA"/>
        </w:rPr>
        <w:drawing>
          <wp:inline distT="0" distB="0" distL="0" distR="0" wp14:anchorId="79B680E3" wp14:editId="697B78AD">
            <wp:extent cx="1047750" cy="1066800"/>
            <wp:effectExtent l="19050" t="0" r="0" b="0"/>
            <wp:docPr id="3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
                    <a:srcRect/>
                    <a:stretch>
                      <a:fillRect/>
                    </a:stretch>
                  </pic:blipFill>
                  <pic:spPr bwMode="auto">
                    <a:xfrm>
                      <a:off x="0" y="0"/>
                      <a:ext cx="1047750" cy="1066800"/>
                    </a:xfrm>
                    <a:prstGeom prst="rect">
                      <a:avLst/>
                    </a:prstGeom>
                    <a:solidFill>
                      <a:srgbClr val="FFFFFF"/>
                    </a:solidFill>
                    <a:ln w="9525">
                      <a:noFill/>
                      <a:miter lim="800000"/>
                      <a:headEnd/>
                      <a:tailEnd/>
                    </a:ln>
                  </pic:spPr>
                </pic:pic>
              </a:graphicData>
            </a:graphic>
          </wp:inline>
        </w:drawing>
      </w:r>
    </w:p>
    <w:p w14:paraId="3250AC62" w14:textId="77777777" w:rsidR="00E11F1C" w:rsidRDefault="00E11F1C">
      <w:pPr>
        <w:pStyle w:val="af2"/>
        <w:ind w:firstLine="454"/>
        <w:jc w:val="both"/>
        <w:rPr>
          <w:b w:val="0"/>
          <w:sz w:val="22"/>
        </w:rPr>
      </w:pPr>
    </w:p>
    <w:p w14:paraId="5BF1F987" w14:textId="77777777" w:rsidR="00E11F1C" w:rsidRDefault="00E11F1C">
      <w:pPr>
        <w:pStyle w:val="35"/>
        <w:ind w:firstLine="0"/>
        <w:jc w:val="center"/>
        <w:rPr>
          <w:b/>
          <w:sz w:val="24"/>
          <w:szCs w:val="24"/>
        </w:rPr>
      </w:pPr>
    </w:p>
    <w:p w14:paraId="6CFE8648" w14:textId="77777777" w:rsidR="00E11F1C" w:rsidRDefault="00E11F1C">
      <w:pPr>
        <w:pStyle w:val="35"/>
        <w:ind w:firstLine="0"/>
        <w:jc w:val="center"/>
        <w:rPr>
          <w:rFonts w:ascii="Garamond" w:hAnsi="Garamond"/>
          <w:b/>
          <w:sz w:val="32"/>
          <w:szCs w:val="32"/>
        </w:rPr>
      </w:pPr>
      <w:r>
        <w:rPr>
          <w:rFonts w:ascii="Garamond" w:hAnsi="Garamond"/>
          <w:b/>
          <w:bCs/>
          <w:sz w:val="32"/>
          <w:szCs w:val="32"/>
        </w:rPr>
        <w:t>Особливості функціонування та                     вдосконалення ринку програмного                 забезпечення в сучасних умовах</w:t>
      </w:r>
      <w:r>
        <w:rPr>
          <w:rFonts w:ascii="Garamond" w:hAnsi="Garamond"/>
          <w:b/>
          <w:sz w:val="32"/>
          <w:szCs w:val="32"/>
        </w:rPr>
        <w:t xml:space="preserve">  </w:t>
      </w:r>
    </w:p>
    <w:p w14:paraId="7B727AFA" w14:textId="77777777" w:rsidR="00E11F1C" w:rsidRDefault="00E11F1C">
      <w:pPr>
        <w:pStyle w:val="35"/>
        <w:ind w:firstLine="0"/>
        <w:jc w:val="center"/>
        <w:rPr>
          <w:b/>
          <w:sz w:val="24"/>
          <w:szCs w:val="24"/>
        </w:rPr>
      </w:pPr>
    </w:p>
    <w:p w14:paraId="71E4CEB7" w14:textId="77777777" w:rsidR="00E11F1C" w:rsidRDefault="00E11F1C">
      <w:pPr>
        <w:pStyle w:val="35"/>
        <w:ind w:firstLine="0"/>
        <w:jc w:val="center"/>
        <w:rPr>
          <w:b/>
          <w:sz w:val="24"/>
          <w:szCs w:val="24"/>
        </w:rPr>
      </w:pPr>
    </w:p>
    <w:p w14:paraId="71DB3318" w14:textId="77777777" w:rsidR="00E11F1C" w:rsidRDefault="00E11F1C">
      <w:pPr>
        <w:pStyle w:val="35"/>
        <w:ind w:firstLine="0"/>
        <w:jc w:val="center"/>
        <w:rPr>
          <w:b/>
          <w:sz w:val="24"/>
          <w:szCs w:val="24"/>
        </w:rPr>
      </w:pPr>
      <w:r>
        <w:rPr>
          <w:b/>
          <w:sz w:val="24"/>
          <w:szCs w:val="24"/>
        </w:rPr>
        <w:t>1.2.1. Сучасні тенденції вдосконалення програмного             забезпечення</w:t>
      </w:r>
    </w:p>
    <w:p w14:paraId="0144203A" w14:textId="77777777" w:rsidR="00E11F1C" w:rsidRDefault="00E11F1C">
      <w:pPr>
        <w:pStyle w:val="35"/>
      </w:pPr>
    </w:p>
    <w:p w14:paraId="2D94F1F7" w14:textId="77777777" w:rsidR="00E11F1C" w:rsidRDefault="00E11F1C">
      <w:pPr>
        <w:pStyle w:val="35"/>
      </w:pPr>
      <w:r>
        <w:t xml:space="preserve">З самого початку створення програм для комп’ютерів  було в першу чергу академічним заняттям. Кожна програма являла собою результат наукового дослідження, у деякому смислі аналогічний публікації статті. Це означало, що вихідний текст програми був обов’язково  доступний всьому науковому співтовариству, оскільки будь-який науковий результат повинен бути </w:t>
      </w:r>
      <w:proofErr w:type="spellStart"/>
      <w:r>
        <w:t>веріфікованим</w:t>
      </w:r>
      <w:proofErr w:type="spellEnd"/>
      <w:r>
        <w:t xml:space="preserve">, тобто підтвердженим іншими дослідниками й бути відкритим для критики. Таким чином, процес розробки ПЗ був принципово більш схожий з науковим процесом: учений брав існуючі програми, виправляв їх у відповідності зі своїми ідеями й публікував виправлені програми - новий результат. </w:t>
      </w:r>
    </w:p>
    <w:p w14:paraId="4613609B" w14:textId="77777777" w:rsidR="00E11F1C" w:rsidRDefault="00E11F1C">
      <w:pPr>
        <w:pStyle w:val="35"/>
      </w:pPr>
      <w:r>
        <w:t>Однак темпи розвитку виробництва комп’ютерів поступово привели до змін у технології розробки програм для них.</w:t>
      </w:r>
    </w:p>
    <w:p w14:paraId="706DF169" w14:textId="77777777" w:rsidR="00E11F1C" w:rsidRDefault="00E11F1C">
      <w:pPr>
        <w:pStyle w:val="35"/>
      </w:pPr>
      <w:r>
        <w:t>У другій половині ХХ ст</w:t>
      </w:r>
      <w:r>
        <w:rPr>
          <w:b/>
        </w:rPr>
        <w:t xml:space="preserve">. </w:t>
      </w:r>
      <w:r>
        <w:t xml:space="preserve">визначився величезний інтерес до програмування, а професія програміста набула ореолу престижності, стала символом того часу і більш масовою. у 1970-і роки існувала величезна розмаїтість різних </w:t>
      </w:r>
      <w:proofErr w:type="spellStart"/>
      <w:r>
        <w:t>архітектур</w:t>
      </w:r>
      <w:proofErr w:type="spellEnd"/>
      <w:r>
        <w:t xml:space="preserve"> обчислювальних машин, що різнилися також продуктивністю й ціною. Природно, для кожної архітектури доводилося розробляти окремий набір ПЗ. Як наслідок, у ті роки число версій мов програмування наближалося до 1000 і для кожного нового комп’ютера розроблялася своя мова.</w:t>
      </w:r>
    </w:p>
    <w:p w14:paraId="44D33C3C" w14:textId="77777777" w:rsidR="00E11F1C" w:rsidRDefault="00E11F1C">
      <w:pPr>
        <w:pStyle w:val="35"/>
      </w:pPr>
      <w:r>
        <w:lastRenderedPageBreak/>
        <w:t xml:space="preserve">У палаючому вогнищі комп’ютерної революції, що зароджувалась в той час, працювали страшенно одержимі, неймовірно мізкуваті і нескінченно винахідливі люди, яких називали </w:t>
      </w:r>
      <w:r>
        <w:rPr>
          <w:b/>
          <w:bCs/>
        </w:rPr>
        <w:t>гіками</w:t>
      </w:r>
      <w:r>
        <w:t xml:space="preserve"> (</w:t>
      </w:r>
      <w:proofErr w:type="spellStart"/>
      <w:r>
        <w:rPr>
          <w:i/>
          <w:iCs/>
        </w:rPr>
        <w:t>geek</w:t>
      </w:r>
      <w:proofErr w:type="spellEnd"/>
      <w:r>
        <w:rPr>
          <w:i/>
          <w:iCs/>
        </w:rPr>
        <w:t xml:space="preserve">, </w:t>
      </w:r>
      <w:proofErr w:type="spellStart"/>
      <w:r>
        <w:rPr>
          <w:i/>
          <w:iCs/>
        </w:rPr>
        <w:t>geck</w:t>
      </w:r>
      <w:proofErr w:type="spellEnd"/>
      <w:r>
        <w:t xml:space="preserve">). Цей </w:t>
      </w:r>
      <w:proofErr w:type="spellStart"/>
      <w:r>
        <w:t>сленговий</w:t>
      </w:r>
      <w:proofErr w:type="spellEnd"/>
      <w:r>
        <w:t xml:space="preserve"> вираз, уживаний стосовно людей, захоплених технологіями, у тому числі комп’ютерними, означав буквально «виродок, </w:t>
      </w:r>
      <w:proofErr w:type="spellStart"/>
      <w:r>
        <w:t>чокнутий</w:t>
      </w:r>
      <w:proofErr w:type="spellEnd"/>
      <w:r>
        <w:t xml:space="preserve">, божевільний». Людей, «помішаних» на програмуванні, стали називати ще й </w:t>
      </w:r>
      <w:r>
        <w:rPr>
          <w:b/>
          <w:i/>
        </w:rPr>
        <w:t>хакерами</w:t>
      </w:r>
      <w:r>
        <w:t>.</w:t>
      </w:r>
      <w:r>
        <w:rPr>
          <w:rFonts w:ascii="Tahoma" w:hAnsi="Tahoma" w:cs="Tahoma"/>
          <w:sz w:val="24"/>
          <w:szCs w:val="24"/>
        </w:rPr>
        <w:t xml:space="preserve"> </w:t>
      </w:r>
      <w:r>
        <w:t xml:space="preserve">Гіки і хакери, які були блискучими програмістами, відкрили нові комп’ютерні світи та зіграли </w:t>
      </w:r>
      <w:proofErr w:type="spellStart"/>
      <w:r>
        <w:t>ключеву</w:t>
      </w:r>
      <w:proofErr w:type="spellEnd"/>
      <w:r>
        <w:t xml:space="preserve"> роль у часи «лихих цифрових перемін». </w:t>
      </w:r>
    </w:p>
    <w:p w14:paraId="76BAA3A2" w14:textId="77777777" w:rsidR="00E11F1C" w:rsidRDefault="00E11F1C">
      <w:pPr>
        <w:pStyle w:val="35"/>
      </w:pPr>
      <w:r>
        <w:t xml:space="preserve">Хакер (від </w:t>
      </w:r>
      <w:proofErr w:type="spellStart"/>
      <w:r>
        <w:t>to</w:t>
      </w:r>
      <w:proofErr w:type="spellEnd"/>
      <w:r>
        <w:t xml:space="preserve"> </w:t>
      </w:r>
      <w:proofErr w:type="spellStart"/>
      <w:r>
        <w:rPr>
          <w:i/>
        </w:rPr>
        <w:t>hack</w:t>
      </w:r>
      <w:proofErr w:type="spellEnd"/>
      <w:r>
        <w:t xml:space="preserve"> — рубати) — особливий тип комп’ютерних спеціалістів. З моменту появи цього слова в формі комп’ютерного терміну (започаткованого в 1960-ті роки), в нього з’явилися достатньо різноманітні значення. Інколи цей термін використовують для позначення спеціалістів взагалі — у тому контексті, що вони мають дуже детальні знання в якихось питаннях, або мають достатньо нестандартне і конструктивне мислення. Але нині так, часто помилково, називають комп’ютерних хуліганів та зловмисників, тобто тих, хто здійснює неправомірний доступ до комп’ютерів та інформації, плутаючи їх з крекерами (від </w:t>
      </w:r>
      <w:proofErr w:type="spellStart"/>
      <w:r>
        <w:t>crack</w:t>
      </w:r>
      <w:proofErr w:type="spellEnd"/>
      <w:r>
        <w:t xml:space="preserve"> – той, що зламує).</w:t>
      </w:r>
    </w:p>
    <w:p w14:paraId="712475E2" w14:textId="77777777" w:rsidR="00E11F1C" w:rsidRDefault="00E11F1C">
      <w:pPr>
        <w:pStyle w:val="35"/>
      </w:pPr>
      <w:r>
        <w:t>Однак за винахідливістю хакерів ховалося дещо більш цікаве: всі справжні хакери розділяли певну систему цінностей, що потім перетворилася в кредо століття інформації.</w:t>
      </w:r>
      <w:r>
        <w:rPr>
          <w:rFonts w:ascii="Tahoma" w:hAnsi="Tahoma" w:cs="Tahoma"/>
          <w:sz w:val="24"/>
          <w:szCs w:val="24"/>
        </w:rPr>
        <w:t xml:space="preserve"> </w:t>
      </w:r>
      <w:r>
        <w:t xml:space="preserve">За словами хакера Пола </w:t>
      </w:r>
      <w:proofErr w:type="spellStart"/>
      <w:r>
        <w:t>Грема</w:t>
      </w:r>
      <w:proofErr w:type="spellEnd"/>
      <w:r>
        <w:t xml:space="preserve"> </w:t>
      </w:r>
      <w:r>
        <w:rPr>
          <w:i/>
        </w:rPr>
        <w:t>(</w:t>
      </w:r>
      <w:proofErr w:type="spellStart"/>
      <w:r>
        <w:rPr>
          <w:i/>
        </w:rPr>
        <w:t>Paul</w:t>
      </w:r>
      <w:proofErr w:type="spellEnd"/>
      <w:r>
        <w:rPr>
          <w:i/>
        </w:rPr>
        <w:t xml:space="preserve"> </w:t>
      </w:r>
      <w:proofErr w:type="spellStart"/>
      <w:r>
        <w:rPr>
          <w:i/>
        </w:rPr>
        <w:t>Grehem</w:t>
      </w:r>
      <w:proofErr w:type="spellEnd"/>
      <w:r>
        <w:t xml:space="preserve">) — добре відомого есеїста, програміста, проектувальника мови LISP, а також того,  що винайшов </w:t>
      </w:r>
      <w:proofErr w:type="spellStart"/>
      <w:r>
        <w:t>байесівський</w:t>
      </w:r>
      <w:proofErr w:type="spellEnd"/>
      <w:r>
        <w:t xml:space="preserve"> фільтр, який є основою сучасних фільтрів спаму,  - наведених у його статті «Великі хакери», «звичайні програмісти пишуть програми за гроші, а хакери — заради задоволення». Так, наприклад, у мові </w:t>
      </w:r>
      <w:proofErr w:type="spellStart"/>
      <w:r>
        <w:rPr>
          <w:i/>
        </w:rPr>
        <w:t>MacLisp</w:t>
      </w:r>
      <w:proofErr w:type="spellEnd"/>
      <w:r>
        <w:t xml:space="preserve"> було передбачено уведення даних у вигляді римських цифр, що було зроблене виключно для </w:t>
      </w:r>
      <w:proofErr w:type="spellStart"/>
      <w:r>
        <w:t>хакерської</w:t>
      </w:r>
      <w:proofErr w:type="spellEnd"/>
      <w:r>
        <w:t xml:space="preserve"> цінності.</w:t>
      </w:r>
    </w:p>
    <w:p w14:paraId="1ECB5F02" w14:textId="77777777" w:rsidR="00E11F1C" w:rsidRDefault="00E11F1C">
      <w:pPr>
        <w:pStyle w:val="35"/>
      </w:pPr>
      <w:r>
        <w:t xml:space="preserve">Спочатку жаргонне слово «хакати» означало виправлення в програмах «з льоту» знайдених помилок. Причому гідною справою   вважалося не лише комусь вказати на помилку в його програмі, але тут же й надати йому такий </w:t>
      </w:r>
      <w:proofErr w:type="spellStart"/>
      <w:r>
        <w:t>хак</w:t>
      </w:r>
      <w:proofErr w:type="spellEnd"/>
      <w:r>
        <w:t>, що виправляє програму.</w:t>
      </w:r>
    </w:p>
    <w:p w14:paraId="7B088599" w14:textId="77777777" w:rsidR="00E11F1C" w:rsidRDefault="00E11F1C">
      <w:pPr>
        <w:pStyle w:val="35"/>
      </w:pPr>
      <w:r>
        <w:t xml:space="preserve">Із середини 1970-х у більшості американських університетів для академічних розробок використовувалися комп’ютери  архітектури PDP-10, що дозволяло співробітникам різних університетів використовувати розробки один одного на своїх машинах. Співробітники лабораторії штучного інтелекту </w:t>
      </w:r>
      <w:proofErr w:type="spellStart"/>
      <w:r>
        <w:t>Массачусетського</w:t>
      </w:r>
      <w:proofErr w:type="spellEnd"/>
      <w:r>
        <w:t xml:space="preserve"> технологічного інституту (MIT) наприкінці 1970-х розробили для PDP-10 власну операційну систему ITS (</w:t>
      </w:r>
      <w:proofErr w:type="spellStart"/>
      <w:r>
        <w:rPr>
          <w:i/>
        </w:rPr>
        <w:t>Incompatible</w:t>
      </w:r>
      <w:proofErr w:type="spellEnd"/>
      <w:r>
        <w:rPr>
          <w:i/>
        </w:rPr>
        <w:t xml:space="preserve"> </w:t>
      </w:r>
      <w:proofErr w:type="spellStart"/>
      <w:r>
        <w:rPr>
          <w:i/>
        </w:rPr>
        <w:t>Timesharing</w:t>
      </w:r>
      <w:proofErr w:type="spellEnd"/>
      <w:r>
        <w:rPr>
          <w:i/>
        </w:rPr>
        <w:t xml:space="preserve"> </w:t>
      </w:r>
      <w:proofErr w:type="spellStart"/>
      <w:r>
        <w:rPr>
          <w:i/>
        </w:rPr>
        <w:t>System</w:t>
      </w:r>
      <w:proofErr w:type="spellEnd"/>
      <w:r>
        <w:t xml:space="preserve"> - несумісна система з поді</w:t>
      </w:r>
      <w:r>
        <w:lastRenderedPageBreak/>
        <w:t>лом часу) і дуже великий набір програм для неї. Вихідні тексти написаних в MIT програм були загальнодоступні, співробітники інших університетів користувалися їхніми вихідними текстами й надсилали їм виправлення, все програмне забезпечення в цих лабораторіях було повністю академічним.</w:t>
      </w:r>
    </w:p>
    <w:p w14:paraId="10FA2F6D" w14:textId="77777777" w:rsidR="00E11F1C" w:rsidRDefault="00E11F1C">
      <w:pPr>
        <w:pStyle w:val="35"/>
      </w:pPr>
      <w:r>
        <w:t>Від цього пішло прийняте у середовищі хакерів цінування часу – свого та інших, і не витрачати його на те, що вже кимось зроблене (винаходити велосипеда). Це, зокрема, передбачає ділитися власними досягненнями, тим сами</w:t>
      </w:r>
      <w:r w:rsidR="000C6CA0">
        <w:t>м</w:t>
      </w:r>
      <w:r>
        <w:t xml:space="preserve"> створюючи умови для розробки вільних, або відкритих програм. Як би там не було, а навіть Інтернет існує завдяки </w:t>
      </w:r>
      <w:proofErr w:type="spellStart"/>
      <w:r>
        <w:t>хакерським</w:t>
      </w:r>
      <w:proofErr w:type="spellEnd"/>
      <w:r>
        <w:t xml:space="preserve"> ідеалам: його устрій, що дозволяє вільний доступ, сприяв його розширенню.</w:t>
      </w:r>
    </w:p>
    <w:p w14:paraId="68FA315A" w14:textId="77777777" w:rsidR="00E11F1C" w:rsidRDefault="00DE215E">
      <w:pPr>
        <w:pStyle w:val="35"/>
      </w:pPr>
      <w:r>
        <w:rPr>
          <w:noProof/>
          <w:lang w:eastAsia="uk-UA"/>
        </w:rPr>
        <w:drawing>
          <wp:anchor distT="0" distB="0" distL="114935" distR="114935" simplePos="0" relativeHeight="251620864" behindDoc="0" locked="0" layoutInCell="1" allowOverlap="1" wp14:anchorId="40D17A8F" wp14:editId="3F57A780">
            <wp:simplePos x="0" y="0"/>
            <wp:positionH relativeFrom="column">
              <wp:posOffset>2824480</wp:posOffset>
            </wp:positionH>
            <wp:positionV relativeFrom="paragraph">
              <wp:posOffset>87630</wp:posOffset>
            </wp:positionV>
            <wp:extent cx="1457325" cy="2272030"/>
            <wp:effectExtent l="19050" t="0" r="9525" b="0"/>
            <wp:wrapSquare wrapText="bothSides"/>
            <wp:docPr id="4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5"/>
                    <a:srcRect/>
                    <a:stretch>
                      <a:fillRect/>
                    </a:stretch>
                  </pic:blipFill>
                  <pic:spPr bwMode="auto">
                    <a:xfrm>
                      <a:off x="0" y="0"/>
                      <a:ext cx="1457325" cy="2272030"/>
                    </a:xfrm>
                    <a:prstGeom prst="rect">
                      <a:avLst/>
                    </a:prstGeom>
                    <a:solidFill>
                      <a:srgbClr val="FFFFFF"/>
                    </a:solidFill>
                    <a:ln w="9525">
                      <a:noFill/>
                      <a:miter lim="800000"/>
                      <a:headEnd/>
                      <a:tailEnd/>
                    </a:ln>
                  </pic:spPr>
                </pic:pic>
              </a:graphicData>
            </a:graphic>
          </wp:anchor>
        </w:drawing>
      </w:r>
      <w:r w:rsidR="00E11F1C">
        <w:rPr>
          <w:b/>
          <w:bCs/>
        </w:rPr>
        <w:t xml:space="preserve">Стівен </w:t>
      </w:r>
      <w:proofErr w:type="spellStart"/>
      <w:r w:rsidR="00E11F1C">
        <w:rPr>
          <w:b/>
          <w:bCs/>
        </w:rPr>
        <w:t>Леві</w:t>
      </w:r>
      <w:proofErr w:type="spellEnd"/>
      <w:r w:rsidR="00E11F1C">
        <w:rPr>
          <w:b/>
          <w:bCs/>
        </w:rPr>
        <w:t xml:space="preserve"> </w:t>
      </w:r>
      <w:r w:rsidR="00E11F1C">
        <w:rPr>
          <w:bCs/>
          <w:i/>
        </w:rPr>
        <w:t>(</w:t>
      </w:r>
      <w:proofErr w:type="spellStart"/>
      <w:r w:rsidR="00E11F1C">
        <w:rPr>
          <w:bCs/>
          <w:i/>
        </w:rPr>
        <w:t>Steven</w:t>
      </w:r>
      <w:proofErr w:type="spellEnd"/>
      <w:r w:rsidR="00E11F1C">
        <w:rPr>
          <w:bCs/>
          <w:i/>
        </w:rPr>
        <w:t xml:space="preserve"> </w:t>
      </w:r>
      <w:proofErr w:type="spellStart"/>
      <w:r w:rsidR="00E11F1C">
        <w:rPr>
          <w:i/>
        </w:rPr>
        <w:t>Levy</w:t>
      </w:r>
      <w:proofErr w:type="spellEnd"/>
      <w:r w:rsidR="00E11F1C">
        <w:t xml:space="preserve">), американський журналіст, який написав кілька книг на теми комп’ютерів, технологій, криптографії, Інтернет, </w:t>
      </w:r>
      <w:proofErr w:type="spellStart"/>
      <w:r w:rsidR="00E11F1C">
        <w:t>кібербезпеки</w:t>
      </w:r>
      <w:proofErr w:type="spellEnd"/>
      <w:r w:rsidR="00E11F1C">
        <w:t xml:space="preserve"> й конфіденційності,   опублікував 1984 року книгу «Хакери: Герої комп’ютерної революції» (</w:t>
      </w:r>
      <w:proofErr w:type="spellStart"/>
      <w:r w:rsidR="00E11F1C">
        <w:rPr>
          <w:i/>
        </w:rPr>
        <w:t>Hackers</w:t>
      </w:r>
      <w:proofErr w:type="spellEnd"/>
      <w:r w:rsidR="00E11F1C">
        <w:rPr>
          <w:i/>
        </w:rPr>
        <w:t xml:space="preserve">: </w:t>
      </w:r>
      <w:proofErr w:type="spellStart"/>
      <w:r w:rsidR="00E11F1C">
        <w:rPr>
          <w:i/>
        </w:rPr>
        <w:t>Heroes</w:t>
      </w:r>
      <w:proofErr w:type="spellEnd"/>
      <w:r w:rsidR="00E11F1C">
        <w:rPr>
          <w:i/>
        </w:rPr>
        <w:t xml:space="preserve"> </w:t>
      </w:r>
      <w:proofErr w:type="spellStart"/>
      <w:r w:rsidR="00E11F1C">
        <w:rPr>
          <w:i/>
        </w:rPr>
        <w:t>of</w:t>
      </w:r>
      <w:proofErr w:type="spellEnd"/>
      <w:r w:rsidR="00E11F1C">
        <w:rPr>
          <w:i/>
        </w:rPr>
        <w:t xml:space="preserve"> </w:t>
      </w:r>
      <w:proofErr w:type="spellStart"/>
      <w:r w:rsidR="00E11F1C">
        <w:rPr>
          <w:i/>
        </w:rPr>
        <w:t>the</w:t>
      </w:r>
      <w:proofErr w:type="spellEnd"/>
      <w:r w:rsidR="00E11F1C">
        <w:rPr>
          <w:i/>
        </w:rPr>
        <w:t xml:space="preserve"> </w:t>
      </w:r>
      <w:proofErr w:type="spellStart"/>
      <w:r w:rsidR="00E11F1C">
        <w:rPr>
          <w:i/>
        </w:rPr>
        <w:t>Computer</w:t>
      </w:r>
      <w:proofErr w:type="spellEnd"/>
      <w:r w:rsidR="00E11F1C">
        <w:rPr>
          <w:i/>
        </w:rPr>
        <w:t xml:space="preserve"> </w:t>
      </w:r>
      <w:proofErr w:type="spellStart"/>
      <w:r w:rsidR="00E11F1C">
        <w:rPr>
          <w:i/>
        </w:rPr>
        <w:t>Revolution</w:t>
      </w:r>
      <w:proofErr w:type="spellEnd"/>
      <w:r w:rsidR="00E11F1C">
        <w:rPr>
          <w:i/>
        </w:rPr>
        <w:t>)</w:t>
      </w:r>
      <w:r w:rsidR="00E11F1C">
        <w:t xml:space="preserve">, де він описує людей, машини і події, які визначили </w:t>
      </w:r>
      <w:proofErr w:type="spellStart"/>
      <w:r w:rsidR="00E11F1C">
        <w:t>хакерську</w:t>
      </w:r>
      <w:proofErr w:type="spellEnd"/>
      <w:r w:rsidR="00E11F1C">
        <w:t xml:space="preserve"> культуру й етику хакера, від ранніх хакерів мейнфреймів в MIT до самодіяльних хакерів обладнання й хакерів ігор </w:t>
      </w:r>
      <w:r w:rsidR="00E11F1C">
        <w:rPr>
          <w:spacing w:val="-2"/>
        </w:rPr>
        <w:t>[27]</w:t>
      </w:r>
      <w:r w:rsidR="00E11F1C">
        <w:t>.</w:t>
      </w:r>
    </w:p>
    <w:p w14:paraId="614431D8" w14:textId="77777777" w:rsidR="00E11F1C" w:rsidRDefault="00E11F1C">
      <w:pPr>
        <w:pStyle w:val="35"/>
      </w:pPr>
      <w:r>
        <w:t xml:space="preserve">Основними принципами Леви є концепція </w:t>
      </w:r>
      <w:proofErr w:type="spellStart"/>
      <w:r>
        <w:rPr>
          <w:b/>
          <w:bCs/>
        </w:rPr>
        <w:t>хакерської</w:t>
      </w:r>
      <w:proofErr w:type="spellEnd"/>
      <w:r>
        <w:rPr>
          <w:b/>
          <w:bCs/>
        </w:rPr>
        <w:t xml:space="preserve"> етики</w:t>
      </w:r>
      <w:r>
        <w:t xml:space="preserve"> та популяризації їхньої поп-культури. У 1984 році Леви визначив 7 заповідей, які стали базою для соціальних ідеалів ери революції персональних комп’ютерів і Інтернету. Деякі з них сьогодні виглядять тривіальними, але на ті часи вони сприймались як революційні. От ці заповіді:</w:t>
      </w:r>
    </w:p>
    <w:p w14:paraId="103917BE" w14:textId="77777777" w:rsidR="00E11F1C" w:rsidRDefault="00E11F1C">
      <w:pPr>
        <w:pStyle w:val="35"/>
      </w:pPr>
      <w:r>
        <w:t>1. Доступ до комп’ютерів - і нічого більше, що може навчити вас чомусь про те, як працює світ - повинен бути необмеженим і повним.</w:t>
      </w:r>
    </w:p>
    <w:p w14:paraId="7950998E" w14:textId="77777777" w:rsidR="00E11F1C" w:rsidRDefault="00E11F1C">
      <w:pPr>
        <w:pStyle w:val="35"/>
      </w:pPr>
      <w:r>
        <w:t>2. Завжди поступайтеся імперативу практики.</w:t>
      </w:r>
    </w:p>
    <w:p w14:paraId="241FCC02" w14:textId="77777777" w:rsidR="00E11F1C" w:rsidRDefault="00E11F1C">
      <w:pPr>
        <w:pStyle w:val="35"/>
      </w:pPr>
      <w:r>
        <w:t>3. Вся інформація повинна бути вільною (безкоштовною).</w:t>
      </w:r>
    </w:p>
    <w:p w14:paraId="72E22019" w14:textId="77777777" w:rsidR="00E11F1C" w:rsidRDefault="00E11F1C">
      <w:pPr>
        <w:pStyle w:val="35"/>
      </w:pPr>
      <w:r>
        <w:t>4. Проявляйте недовіру авторитетам - просувайте децентралізацію.</w:t>
      </w:r>
    </w:p>
    <w:p w14:paraId="67F641D6" w14:textId="77777777" w:rsidR="00E11F1C" w:rsidRDefault="00E11F1C">
      <w:pPr>
        <w:pStyle w:val="35"/>
      </w:pPr>
      <w:r>
        <w:t xml:space="preserve">5.  Хакерів варто судити по їх  </w:t>
      </w:r>
      <w:proofErr w:type="spellStart"/>
      <w:r>
        <w:t>хакерству</w:t>
      </w:r>
      <w:proofErr w:type="spellEnd"/>
      <w:r>
        <w:t>, але не за фальшивими критеріями, такими, як то степінь, вік, расова приналежність або положення.</w:t>
      </w:r>
    </w:p>
    <w:p w14:paraId="6D48982A" w14:textId="77777777" w:rsidR="00E11F1C" w:rsidRDefault="00E11F1C">
      <w:pPr>
        <w:pStyle w:val="35"/>
      </w:pPr>
      <w:r>
        <w:t>6. Ви можете створити на комп’ютері мистецтво й красу.</w:t>
      </w:r>
    </w:p>
    <w:p w14:paraId="150272E7" w14:textId="77777777" w:rsidR="00E11F1C" w:rsidRDefault="00E11F1C">
      <w:pPr>
        <w:pStyle w:val="35"/>
      </w:pPr>
      <w:r>
        <w:t>7. Комп’ютери можуть змінити ваше життя на краще.</w:t>
      </w:r>
    </w:p>
    <w:p w14:paraId="19FED446" w14:textId="77777777" w:rsidR="00E11F1C" w:rsidRDefault="00E11F1C">
      <w:pPr>
        <w:pStyle w:val="35"/>
      </w:pPr>
      <w:r>
        <w:lastRenderedPageBreak/>
        <w:t xml:space="preserve">Одна з цих заповідей вважається основою </w:t>
      </w:r>
      <w:proofErr w:type="spellStart"/>
      <w:r>
        <w:t>хакерської</w:t>
      </w:r>
      <w:proofErr w:type="spellEnd"/>
      <w:r>
        <w:t xml:space="preserve"> культури, і саме вона викликала безліч суперечок: «Вся інформація повинна бути безкоштовною».</w:t>
      </w:r>
    </w:p>
    <w:p w14:paraId="6022386D" w14:textId="77777777" w:rsidR="00E11F1C" w:rsidRDefault="00E11F1C">
      <w:pPr>
        <w:pStyle w:val="35"/>
      </w:pPr>
      <w:r>
        <w:t xml:space="preserve">Одначе у ситуації, коли виробництво комп’ютерів  було наукомістким, але почало </w:t>
      </w:r>
      <w:proofErr w:type="spellStart"/>
      <w:r>
        <w:t>здійснюватись</w:t>
      </w:r>
      <w:proofErr w:type="spellEnd"/>
      <w:r>
        <w:t xml:space="preserve"> комерційними підприємствами, й програмне забезпечення стало об'єктом продажу нарівні із власне машиною, і на нього автоматично стали поширюватися вже не тільки закони наукової розробки, але й властивості матеріальних предметів, яким можна торгувати, обмінюватися, право володіння й користування яким варто охороняти законодавчо. Так програмне забезпечення потрапило в розряд інтелектуальної власності, тобто вихідний текст програми став розглядатися як добуток, об’єкт застосування авторського права.</w:t>
      </w:r>
    </w:p>
    <w:p w14:paraId="1BDB93E1" w14:textId="77777777" w:rsidR="00E11F1C" w:rsidRDefault="00E11F1C">
      <w:pPr>
        <w:pStyle w:val="35"/>
      </w:pPr>
      <w:r>
        <w:t>З цього приводу Стюарт Бренд (</w:t>
      </w:r>
      <w:proofErr w:type="spellStart"/>
      <w:r>
        <w:rPr>
          <w:i/>
        </w:rPr>
        <w:t>Stewart</w:t>
      </w:r>
      <w:proofErr w:type="spellEnd"/>
      <w:r>
        <w:rPr>
          <w:i/>
        </w:rPr>
        <w:t xml:space="preserve"> </w:t>
      </w:r>
      <w:proofErr w:type="spellStart"/>
      <w:r>
        <w:rPr>
          <w:i/>
        </w:rPr>
        <w:t>Brand</w:t>
      </w:r>
      <w:proofErr w:type="spellEnd"/>
      <w:r>
        <w:t>), який значиться хресним батьком хакерів, якось сказав: «З одного боку, інформація повинна бути дорогою, тому що вона має певну цінність. З іншого боку, інформація повинна бути безкоштовною, тому що вартість її одержання постійно знижується.</w:t>
      </w:r>
      <w:r>
        <w:rPr>
          <w:sz w:val="24"/>
          <w:szCs w:val="24"/>
        </w:rPr>
        <w:t xml:space="preserve"> </w:t>
      </w:r>
      <w:r>
        <w:t>От ми й маємо постійну боротьбу двох цих напрямків».</w:t>
      </w:r>
      <w:r>
        <w:rPr>
          <w:sz w:val="24"/>
          <w:szCs w:val="24"/>
        </w:rPr>
        <w:t xml:space="preserve"> </w:t>
      </w:r>
      <w:r>
        <w:t xml:space="preserve">Цими словами він чітко сформулював напруженість, що з тих пір супроводжує </w:t>
      </w:r>
      <w:proofErr w:type="spellStart"/>
      <w:r>
        <w:t>хакерський</w:t>
      </w:r>
      <w:proofErr w:type="spellEnd"/>
      <w:r>
        <w:t xml:space="preserve"> рух й має вираз в боротьбі, що  періодично загострюється - боротьбі </w:t>
      </w:r>
      <w:proofErr w:type="spellStart"/>
      <w:r>
        <w:t>хакерського</w:t>
      </w:r>
      <w:proofErr w:type="spellEnd"/>
      <w:r>
        <w:t xml:space="preserve"> ідеалізму з холоднокровною комерцією.</w:t>
      </w:r>
    </w:p>
    <w:p w14:paraId="51C4CFE4" w14:textId="77777777" w:rsidR="00E11F1C" w:rsidRDefault="00E11F1C">
      <w:pPr>
        <w:pStyle w:val="35"/>
      </w:pPr>
      <w:proofErr w:type="spellStart"/>
      <w:r>
        <w:rPr>
          <w:bCs/>
        </w:rPr>
        <w:t>Хакерська</w:t>
      </w:r>
      <w:proofErr w:type="spellEnd"/>
      <w:r>
        <w:rPr>
          <w:bCs/>
        </w:rPr>
        <w:t xml:space="preserve"> етика</w:t>
      </w:r>
      <w:r>
        <w:t xml:space="preserve"> є загальною фразою, яка описує цінності та філософію, що визнані як стандарт в співтоваристві хакерів. Культура хакерів та їх  філософія виникли в MIT у 1950-60-х роках. </w:t>
      </w:r>
      <w:proofErr w:type="spellStart"/>
      <w:r>
        <w:t>Хакерська</w:t>
      </w:r>
      <w:proofErr w:type="spellEnd"/>
      <w:r>
        <w:t xml:space="preserve"> етика базується на ідеї, що комп’ютерні індивідууми виконують свій обов’язок для загального добра, за аналогією із сучасним "Робін Гудом". Співтовариство хакерів пишається тим фактом, що вони є повсталими проти повноважень влади, які обмежують рівень комп’ютерної свободи. Хакерів характеризує їхня здатність до опозиції різним системам і місцям, які в даний момент диктують владні повноваження, таким, як, наприклад, школи й університети. </w:t>
      </w:r>
    </w:p>
    <w:p w14:paraId="06683DAA" w14:textId="77777777" w:rsidR="00E11F1C" w:rsidRDefault="00E11F1C">
      <w:pPr>
        <w:pStyle w:val="35"/>
      </w:pPr>
      <w:r>
        <w:t xml:space="preserve">По більшій частині </w:t>
      </w:r>
      <w:proofErr w:type="spellStart"/>
      <w:r>
        <w:t>хакерська</w:t>
      </w:r>
      <w:proofErr w:type="spellEnd"/>
      <w:r>
        <w:t xml:space="preserve"> етика ідеалізує поняття </w:t>
      </w:r>
      <w:proofErr w:type="spellStart"/>
      <w:r>
        <w:t>хакерства</w:t>
      </w:r>
      <w:proofErr w:type="spellEnd"/>
      <w:r>
        <w:t xml:space="preserve"> як існування  деякої форми мистецтва, на противагу існуючим спірним і недоброзичливим судженням. Уважається, що це є те,  що рефлектує не тільки на </w:t>
      </w:r>
      <w:proofErr w:type="spellStart"/>
      <w:r>
        <w:t>хакерське</w:t>
      </w:r>
      <w:proofErr w:type="spellEnd"/>
      <w:r>
        <w:t xml:space="preserve"> співтовариство, але й на більш широкі сфери  соціального, політичного й фінансового світу. Тобто смисл у тім, що </w:t>
      </w:r>
      <w:proofErr w:type="spellStart"/>
      <w:r>
        <w:t>хакерство</w:t>
      </w:r>
      <w:proofErr w:type="spellEnd"/>
      <w:r>
        <w:t xml:space="preserve"> - це щось, що повинне впливати на кожного; так це чи ні, але це інтерпретація </w:t>
      </w:r>
      <w:proofErr w:type="spellStart"/>
      <w:r>
        <w:t>хакерства</w:t>
      </w:r>
      <w:proofErr w:type="spellEnd"/>
      <w:r>
        <w:t xml:space="preserve">, що надана Стівеном </w:t>
      </w:r>
      <w:proofErr w:type="spellStart"/>
      <w:r>
        <w:t>Леві</w:t>
      </w:r>
      <w:proofErr w:type="spellEnd"/>
      <w:r>
        <w:t xml:space="preserve"> на противагу негативним стереотипам, які диктують ЗМІ.</w:t>
      </w:r>
    </w:p>
    <w:p w14:paraId="68126272" w14:textId="77777777" w:rsidR="00E11F1C" w:rsidRDefault="00E11F1C">
      <w:pPr>
        <w:pStyle w:val="35"/>
      </w:pPr>
      <w:r>
        <w:lastRenderedPageBreak/>
        <w:t xml:space="preserve">До піонерів комп’ютерної науки відносять хакерів </w:t>
      </w:r>
      <w:proofErr w:type="spellStart"/>
      <w:r>
        <w:rPr>
          <w:b/>
        </w:rPr>
        <w:t>Денніса</w:t>
      </w:r>
      <w:proofErr w:type="spellEnd"/>
      <w:r>
        <w:rPr>
          <w:b/>
        </w:rPr>
        <w:t xml:space="preserve"> </w:t>
      </w:r>
      <w:proofErr w:type="spellStart"/>
      <w:r>
        <w:rPr>
          <w:b/>
        </w:rPr>
        <w:t>Рітчі</w:t>
      </w:r>
      <w:proofErr w:type="spellEnd"/>
      <w:r>
        <w:t xml:space="preserve"> (</w:t>
      </w:r>
      <w:proofErr w:type="spellStart"/>
      <w:r>
        <w:t>Dennis</w:t>
      </w:r>
      <w:proofErr w:type="spellEnd"/>
      <w:r>
        <w:t xml:space="preserve"> </w:t>
      </w:r>
      <w:proofErr w:type="spellStart"/>
      <w:r>
        <w:t>Ritchie</w:t>
      </w:r>
      <w:proofErr w:type="spellEnd"/>
      <w:r>
        <w:t xml:space="preserve">) і </w:t>
      </w:r>
      <w:proofErr w:type="spellStart"/>
      <w:r>
        <w:rPr>
          <w:b/>
        </w:rPr>
        <w:t>Кена</w:t>
      </w:r>
      <w:proofErr w:type="spellEnd"/>
      <w:r>
        <w:rPr>
          <w:b/>
        </w:rPr>
        <w:t xml:space="preserve"> </w:t>
      </w:r>
      <w:proofErr w:type="spellStart"/>
      <w:r>
        <w:rPr>
          <w:b/>
        </w:rPr>
        <w:t>Томпсона</w:t>
      </w:r>
      <w:proofErr w:type="spellEnd"/>
      <w:r>
        <w:t xml:space="preserve"> (</w:t>
      </w:r>
      <w:proofErr w:type="spellStart"/>
      <w:r>
        <w:t>Kenneth</w:t>
      </w:r>
      <w:proofErr w:type="spellEnd"/>
      <w:r>
        <w:t xml:space="preserve"> </w:t>
      </w:r>
      <w:proofErr w:type="spellStart"/>
      <w:r>
        <w:t>Thompson</w:t>
      </w:r>
      <w:proofErr w:type="spellEnd"/>
      <w:r>
        <w:t xml:space="preserve">), відомих як  авторів мови C і ОС UNIX. У 1960-х </w:t>
      </w:r>
      <w:proofErr w:type="spellStart"/>
      <w:r>
        <w:t>Томпсон</w:t>
      </w:r>
      <w:proofErr w:type="spellEnd"/>
      <w:r>
        <w:t xml:space="preserve"> і </w:t>
      </w:r>
      <w:proofErr w:type="spellStart"/>
      <w:r>
        <w:t>Рітчі</w:t>
      </w:r>
      <w:proofErr w:type="spellEnd"/>
      <w:r>
        <w:t xml:space="preserve"> почали спільну роботу над ОС </w:t>
      </w:r>
      <w:proofErr w:type="spellStart"/>
      <w:r>
        <w:t>Multics</w:t>
      </w:r>
      <w:proofErr w:type="spellEnd"/>
      <w:r>
        <w:t xml:space="preserve">. У 1969 році в </w:t>
      </w:r>
      <w:proofErr w:type="spellStart"/>
      <w:r>
        <w:t>Bell</w:t>
      </w:r>
      <w:proofErr w:type="spellEnd"/>
      <w:r>
        <w:t xml:space="preserve"> </w:t>
      </w:r>
      <w:proofErr w:type="spellStart"/>
      <w:r>
        <w:t>Labs</w:t>
      </w:r>
      <w:proofErr w:type="spellEnd"/>
      <w:r>
        <w:t xml:space="preserve">, використовуючи перші міні-комп’ютери (PDP 7) </w:t>
      </w:r>
      <w:proofErr w:type="spellStart"/>
      <w:r>
        <w:t>Томпсон</w:t>
      </w:r>
      <w:proofErr w:type="spellEnd"/>
      <w:r>
        <w:t xml:space="preserve"> і </w:t>
      </w:r>
      <w:proofErr w:type="spellStart"/>
      <w:r>
        <w:t>Рітчі</w:t>
      </w:r>
      <w:proofErr w:type="spellEnd"/>
      <w:r>
        <w:t xml:space="preserve"> створили UNIX. Тоді ж </w:t>
      </w:r>
      <w:proofErr w:type="spellStart"/>
      <w:r>
        <w:t>Томпсон</w:t>
      </w:r>
      <w:proofErr w:type="spellEnd"/>
      <w:r>
        <w:t xml:space="preserve"> написав мову програмування B, яка була попередницю мови C </w:t>
      </w:r>
      <w:proofErr w:type="spellStart"/>
      <w:r>
        <w:t>Денніса</w:t>
      </w:r>
      <w:proofErr w:type="spellEnd"/>
      <w:r>
        <w:t xml:space="preserve"> Рітчі. </w:t>
      </w:r>
    </w:p>
    <w:p w14:paraId="24579864" w14:textId="77777777" w:rsidR="00E11F1C" w:rsidRDefault="00E11F1C">
      <w:pPr>
        <w:spacing w:before="0" w:after="0"/>
        <w:ind w:firstLine="454"/>
        <w:jc w:val="both"/>
        <w:rPr>
          <w:sz w:val="22"/>
          <w:szCs w:val="22"/>
        </w:rPr>
      </w:pPr>
    </w:p>
    <w:p w14:paraId="4F7DFA29" w14:textId="77777777" w:rsidR="00E11F1C" w:rsidRDefault="00DE215E">
      <w:pPr>
        <w:spacing w:before="0" w:after="0"/>
        <w:jc w:val="center"/>
        <w:rPr>
          <w:sz w:val="18"/>
          <w:szCs w:val="18"/>
        </w:rPr>
      </w:pPr>
      <w:r>
        <w:rPr>
          <w:noProof/>
          <w:sz w:val="18"/>
          <w:szCs w:val="18"/>
          <w:lang w:eastAsia="uk-UA"/>
        </w:rPr>
        <w:drawing>
          <wp:inline distT="0" distB="0" distL="0" distR="0" wp14:anchorId="20C1B464" wp14:editId="42322078">
            <wp:extent cx="1695450" cy="2279650"/>
            <wp:effectExtent l="19050" t="0" r="0" b="0"/>
            <wp:docPr id="3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6">
                      <a:lum bright="-8000" contrast="14000"/>
                    </a:blip>
                    <a:srcRect/>
                    <a:stretch>
                      <a:fillRect/>
                    </a:stretch>
                  </pic:blipFill>
                  <pic:spPr bwMode="auto">
                    <a:xfrm>
                      <a:off x="0" y="0"/>
                      <a:ext cx="1695450" cy="2279650"/>
                    </a:xfrm>
                    <a:prstGeom prst="rect">
                      <a:avLst/>
                    </a:prstGeom>
                    <a:solidFill>
                      <a:srgbClr val="FFFFFF"/>
                    </a:solidFill>
                    <a:ln w="9525">
                      <a:noFill/>
                      <a:miter lim="800000"/>
                      <a:headEnd/>
                      <a:tailEnd/>
                    </a:ln>
                  </pic:spPr>
                </pic:pic>
              </a:graphicData>
            </a:graphic>
          </wp:inline>
        </w:drawing>
      </w:r>
      <w:r w:rsidR="00E11F1C">
        <w:rPr>
          <w:sz w:val="18"/>
          <w:szCs w:val="18"/>
        </w:rPr>
        <w:t xml:space="preserve">                     </w:t>
      </w:r>
      <w:r>
        <w:rPr>
          <w:noProof/>
          <w:sz w:val="18"/>
          <w:szCs w:val="18"/>
          <w:lang w:eastAsia="uk-UA"/>
        </w:rPr>
        <w:drawing>
          <wp:inline distT="0" distB="0" distL="0" distR="0" wp14:anchorId="181461A8" wp14:editId="5DA6BEE6">
            <wp:extent cx="1631950" cy="2279650"/>
            <wp:effectExtent l="19050" t="0" r="6350" b="0"/>
            <wp:docPr id="3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631950" cy="2279650"/>
                    </a:xfrm>
                    <a:prstGeom prst="rect">
                      <a:avLst/>
                    </a:prstGeom>
                    <a:solidFill>
                      <a:srgbClr val="FFFFFF"/>
                    </a:solidFill>
                    <a:ln w="9525">
                      <a:noFill/>
                      <a:miter lim="800000"/>
                      <a:headEnd/>
                      <a:tailEnd/>
                    </a:ln>
                  </pic:spPr>
                </pic:pic>
              </a:graphicData>
            </a:graphic>
          </wp:inline>
        </w:drawing>
      </w:r>
    </w:p>
    <w:p w14:paraId="2EF2DBD3" w14:textId="77777777" w:rsidR="00E11F1C" w:rsidRDefault="00E11F1C">
      <w:pPr>
        <w:spacing w:before="0" w:after="0"/>
        <w:ind w:firstLine="454"/>
        <w:jc w:val="both"/>
        <w:rPr>
          <w:sz w:val="18"/>
          <w:szCs w:val="18"/>
        </w:rPr>
      </w:pPr>
    </w:p>
    <w:p w14:paraId="35E7FAD4" w14:textId="77777777" w:rsidR="00E11F1C" w:rsidRDefault="00E11F1C">
      <w:pPr>
        <w:pStyle w:val="35"/>
        <w:rPr>
          <w:sz w:val="20"/>
          <w:szCs w:val="20"/>
        </w:rPr>
      </w:pPr>
      <w:r>
        <w:rPr>
          <w:sz w:val="20"/>
          <w:szCs w:val="20"/>
        </w:rPr>
        <w:t xml:space="preserve">          </w:t>
      </w:r>
      <w:proofErr w:type="spellStart"/>
      <w:r>
        <w:rPr>
          <w:sz w:val="20"/>
          <w:szCs w:val="20"/>
        </w:rPr>
        <w:t>Денніс</w:t>
      </w:r>
      <w:proofErr w:type="spellEnd"/>
      <w:r>
        <w:rPr>
          <w:sz w:val="20"/>
          <w:szCs w:val="20"/>
        </w:rPr>
        <w:t xml:space="preserve"> </w:t>
      </w:r>
      <w:proofErr w:type="spellStart"/>
      <w:r>
        <w:rPr>
          <w:sz w:val="20"/>
          <w:szCs w:val="20"/>
        </w:rPr>
        <w:t>Рітчі</w:t>
      </w:r>
      <w:proofErr w:type="spellEnd"/>
      <w:r>
        <w:rPr>
          <w:sz w:val="20"/>
          <w:szCs w:val="20"/>
        </w:rPr>
        <w:t xml:space="preserve">                                         </w:t>
      </w:r>
      <w:proofErr w:type="spellStart"/>
      <w:r>
        <w:rPr>
          <w:sz w:val="20"/>
          <w:szCs w:val="20"/>
        </w:rPr>
        <w:t>Кен</w:t>
      </w:r>
      <w:proofErr w:type="spellEnd"/>
      <w:r>
        <w:rPr>
          <w:sz w:val="20"/>
          <w:szCs w:val="20"/>
        </w:rPr>
        <w:t xml:space="preserve"> </w:t>
      </w:r>
      <w:proofErr w:type="spellStart"/>
      <w:r>
        <w:rPr>
          <w:sz w:val="20"/>
          <w:szCs w:val="20"/>
        </w:rPr>
        <w:t>Томпсон</w:t>
      </w:r>
      <w:proofErr w:type="spellEnd"/>
    </w:p>
    <w:p w14:paraId="1F8E744E" w14:textId="77777777" w:rsidR="00E11F1C" w:rsidRDefault="00E11F1C">
      <w:pPr>
        <w:pStyle w:val="35"/>
      </w:pPr>
    </w:p>
    <w:p w14:paraId="37108D48" w14:textId="77777777" w:rsidR="00E11F1C" w:rsidRDefault="00E11F1C">
      <w:pPr>
        <w:pStyle w:val="35"/>
      </w:pPr>
      <w:r>
        <w:t xml:space="preserve">За свій вклад у створення C  та UNIX, що привели до суттєвого просування в комп’ютерних апаратних, програмних і мережних системах і стимулювали зростання промисловості в цілому,  </w:t>
      </w:r>
      <w:proofErr w:type="spellStart"/>
      <w:r>
        <w:t>Томпсон</w:t>
      </w:r>
      <w:proofErr w:type="spellEnd"/>
      <w:r>
        <w:t xml:space="preserve"> разом із </w:t>
      </w:r>
      <w:proofErr w:type="spellStart"/>
      <w:r>
        <w:t>Рітчі</w:t>
      </w:r>
      <w:proofErr w:type="spellEnd"/>
      <w:r>
        <w:t xml:space="preserve"> отримали премію </w:t>
      </w:r>
      <w:proofErr w:type="spellStart"/>
      <w:r>
        <w:t>Т</w:t>
      </w:r>
      <w:r w:rsidR="000C6CA0">
        <w:t>ь</w:t>
      </w:r>
      <w:r>
        <w:t>юринга</w:t>
      </w:r>
      <w:proofErr w:type="spellEnd"/>
      <w:r>
        <w:t xml:space="preserve"> (1983р.), Національну медаль за досягнення в області технологій 1998 року від президента </w:t>
      </w:r>
      <w:r w:rsidR="000C6CA0">
        <w:t>Била</w:t>
      </w:r>
      <w:r>
        <w:t xml:space="preserve"> Клінтона, а також першу премію </w:t>
      </w:r>
      <w:proofErr w:type="spellStart"/>
      <w:r>
        <w:t>Tsutomu</w:t>
      </w:r>
      <w:proofErr w:type="spellEnd"/>
      <w:r>
        <w:t xml:space="preserve"> </w:t>
      </w:r>
      <w:proofErr w:type="spellStart"/>
      <w:r>
        <w:t>Kanai</w:t>
      </w:r>
      <w:proofErr w:type="spellEnd"/>
      <w:r>
        <w:t xml:space="preserve"> від Інституту інженерів електротехніки і електроніки (1999р.).</w:t>
      </w:r>
    </w:p>
    <w:p w14:paraId="1108DECC" w14:textId="77777777" w:rsidR="00E11F1C" w:rsidRDefault="00E11F1C">
      <w:pPr>
        <w:pStyle w:val="35"/>
      </w:pPr>
      <w:r>
        <w:t>Нові тенденції у програмуванні з’явилися  з появою  мікропроцесорів і персональних комп’ютерів і пов’язані вони були з ентузіазмом молоді, що народилась у 50-х, вже після появи першої ЕОМ. Перш за все, мова йде, безумовно, про Стіва Возняка</w:t>
      </w:r>
      <w:r>
        <w:rPr>
          <w:rFonts w:ascii="Tahoma" w:hAnsi="Tahoma" w:cs="Tahoma"/>
        </w:rPr>
        <w:t xml:space="preserve"> </w:t>
      </w:r>
      <w:r>
        <w:t xml:space="preserve">та Білла Гейтса, що створили компанії </w:t>
      </w:r>
      <w:proofErr w:type="spellStart"/>
      <w:r>
        <w:t>Apple</w:t>
      </w:r>
      <w:proofErr w:type="spellEnd"/>
      <w:r>
        <w:t xml:space="preserve"> і Microsoft.</w:t>
      </w:r>
    </w:p>
    <w:p w14:paraId="1C57F135" w14:textId="77777777" w:rsidR="00E11F1C" w:rsidRDefault="00E11F1C">
      <w:pPr>
        <w:pStyle w:val="35"/>
      </w:pPr>
      <w:r>
        <w:t xml:space="preserve">В одному з інтерв’ю Білл Гейтс сказав: «Цікаво виходить. В молоді роки я не був знайомим з людьми похилого віку. Коли ми робили цю </w:t>
      </w:r>
      <w:r>
        <w:lastRenderedPageBreak/>
        <w:t>мікропроцесорну революцію, серед нас не було жодної такої людини. Жодної».</w:t>
      </w:r>
    </w:p>
    <w:p w14:paraId="74CD4176" w14:textId="77777777" w:rsidR="00E11F1C" w:rsidRDefault="00E11F1C">
      <w:pPr>
        <w:pStyle w:val="35"/>
      </w:pPr>
      <w:r>
        <w:rPr>
          <w:b/>
        </w:rPr>
        <w:t>Стів Возняк</w:t>
      </w:r>
      <w:r>
        <w:t xml:space="preserve"> (</w:t>
      </w:r>
      <w:proofErr w:type="spellStart"/>
      <w:r>
        <w:rPr>
          <w:i/>
          <w:iCs/>
        </w:rPr>
        <w:t>Stephen</w:t>
      </w:r>
      <w:proofErr w:type="spellEnd"/>
      <w:r>
        <w:rPr>
          <w:i/>
          <w:iCs/>
        </w:rPr>
        <w:t xml:space="preserve"> </w:t>
      </w:r>
      <w:proofErr w:type="spellStart"/>
      <w:r>
        <w:rPr>
          <w:i/>
          <w:iCs/>
        </w:rPr>
        <w:t>Gary</w:t>
      </w:r>
      <w:proofErr w:type="spellEnd"/>
      <w:r>
        <w:rPr>
          <w:i/>
          <w:iCs/>
        </w:rPr>
        <w:t xml:space="preserve"> </w:t>
      </w:r>
      <w:proofErr w:type="spellStart"/>
      <w:r>
        <w:rPr>
          <w:i/>
          <w:iCs/>
        </w:rPr>
        <w:t>Woźniak</w:t>
      </w:r>
      <w:proofErr w:type="spellEnd"/>
      <w:r>
        <w:t xml:space="preserve">), будучи легендарним хакером, більш відомий завдяки розробці комп’ютерів </w:t>
      </w:r>
      <w:proofErr w:type="spellStart"/>
      <w:r>
        <w:t>Apple</w:t>
      </w:r>
      <w:proofErr w:type="spellEnd"/>
      <w:r>
        <w:t xml:space="preserve"> І та </w:t>
      </w:r>
      <w:proofErr w:type="spellStart"/>
      <w:r>
        <w:t>Apple</w:t>
      </w:r>
      <w:proofErr w:type="spellEnd"/>
      <w:r>
        <w:t xml:space="preserve"> ІІ. Останній набув неймовірно велику популярність і став найбільш продаваним персональним комп’ютером у 1970-х і на початку 1980-х. </w:t>
      </w:r>
    </w:p>
    <w:p w14:paraId="01554973" w14:textId="77777777" w:rsidR="00E11F1C" w:rsidRDefault="00E11F1C">
      <w:pPr>
        <w:pStyle w:val="35"/>
      </w:pPr>
    </w:p>
    <w:p w14:paraId="3FEF84BD" w14:textId="77777777" w:rsidR="00E11F1C" w:rsidRDefault="00DE215E">
      <w:pPr>
        <w:pStyle w:val="af2"/>
        <w:rPr>
          <w:sz w:val="22"/>
          <w:szCs w:val="22"/>
        </w:rPr>
      </w:pPr>
      <w:r>
        <w:rPr>
          <w:b w:val="0"/>
          <w:noProof/>
          <w:sz w:val="22"/>
          <w:szCs w:val="22"/>
          <w:lang w:eastAsia="uk-UA"/>
        </w:rPr>
        <w:drawing>
          <wp:inline distT="0" distB="0" distL="0" distR="0" wp14:anchorId="68CB80E4" wp14:editId="6BBA1AE5">
            <wp:extent cx="1524000" cy="2127250"/>
            <wp:effectExtent l="19050" t="0" r="0" b="0"/>
            <wp:docPr id="3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524000" cy="2127250"/>
                    </a:xfrm>
                    <a:prstGeom prst="rect">
                      <a:avLst/>
                    </a:prstGeom>
                    <a:solidFill>
                      <a:srgbClr val="FFFFFF"/>
                    </a:solidFill>
                    <a:ln w="9525">
                      <a:noFill/>
                      <a:miter lim="800000"/>
                      <a:headEnd/>
                      <a:tailEnd/>
                    </a:ln>
                  </pic:spPr>
                </pic:pic>
              </a:graphicData>
            </a:graphic>
          </wp:inline>
        </w:drawing>
      </w:r>
      <w:r w:rsidR="00E11F1C">
        <w:rPr>
          <w:sz w:val="22"/>
          <w:szCs w:val="22"/>
        </w:rPr>
        <w:t xml:space="preserve">            </w:t>
      </w:r>
      <w:r>
        <w:rPr>
          <w:noProof/>
          <w:lang w:eastAsia="uk-UA"/>
        </w:rPr>
        <w:drawing>
          <wp:inline distT="0" distB="0" distL="0" distR="0" wp14:anchorId="7BC9BDE7" wp14:editId="05873178">
            <wp:extent cx="1733550" cy="2127250"/>
            <wp:effectExtent l="19050" t="0" r="0" b="0"/>
            <wp:docPr id="3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9"/>
                    <a:srcRect/>
                    <a:stretch>
                      <a:fillRect/>
                    </a:stretch>
                  </pic:blipFill>
                  <pic:spPr bwMode="auto">
                    <a:xfrm>
                      <a:off x="0" y="0"/>
                      <a:ext cx="1733550" cy="2127250"/>
                    </a:xfrm>
                    <a:prstGeom prst="rect">
                      <a:avLst/>
                    </a:prstGeom>
                    <a:solidFill>
                      <a:srgbClr val="FFFFFF"/>
                    </a:solidFill>
                    <a:ln w="9525">
                      <a:noFill/>
                      <a:miter lim="800000"/>
                      <a:headEnd/>
                      <a:tailEnd/>
                    </a:ln>
                  </pic:spPr>
                </pic:pic>
              </a:graphicData>
            </a:graphic>
          </wp:inline>
        </w:drawing>
      </w:r>
    </w:p>
    <w:p w14:paraId="62C416D5" w14:textId="77777777" w:rsidR="00E11F1C" w:rsidRDefault="00E11F1C">
      <w:pPr>
        <w:pStyle w:val="af2"/>
        <w:ind w:firstLine="454"/>
        <w:jc w:val="both"/>
        <w:rPr>
          <w:sz w:val="22"/>
          <w:szCs w:val="22"/>
        </w:rPr>
      </w:pPr>
    </w:p>
    <w:p w14:paraId="17ACDC52" w14:textId="77777777" w:rsidR="00E11F1C" w:rsidRDefault="00E11F1C">
      <w:pPr>
        <w:pStyle w:val="af2"/>
        <w:rPr>
          <w:b w:val="0"/>
          <w:sz w:val="22"/>
          <w:szCs w:val="22"/>
        </w:rPr>
      </w:pPr>
      <w:proofErr w:type="spellStart"/>
      <w:r>
        <w:rPr>
          <w:b w:val="0"/>
          <w:sz w:val="22"/>
          <w:szCs w:val="22"/>
        </w:rPr>
        <w:t>Біл</w:t>
      </w:r>
      <w:proofErr w:type="spellEnd"/>
      <w:r>
        <w:rPr>
          <w:b w:val="0"/>
          <w:sz w:val="22"/>
          <w:szCs w:val="22"/>
        </w:rPr>
        <w:t xml:space="preserve"> Гейтс                                   Стів Возняк</w:t>
      </w:r>
    </w:p>
    <w:p w14:paraId="5D8D01B1" w14:textId="77777777" w:rsidR="00E11F1C" w:rsidRDefault="00E11F1C">
      <w:pPr>
        <w:pStyle w:val="af2"/>
        <w:ind w:firstLine="454"/>
        <w:jc w:val="both"/>
        <w:rPr>
          <w:b w:val="0"/>
          <w:sz w:val="22"/>
          <w:szCs w:val="22"/>
        </w:rPr>
      </w:pPr>
    </w:p>
    <w:p w14:paraId="0586BD38" w14:textId="77777777" w:rsidR="00E11F1C" w:rsidRDefault="00E11F1C">
      <w:pPr>
        <w:pStyle w:val="35"/>
      </w:pPr>
      <w:r>
        <w:t xml:space="preserve">Широка популярність Воза - як його звуть у </w:t>
      </w:r>
      <w:proofErr w:type="spellStart"/>
      <w:r>
        <w:t>хакерських</w:t>
      </w:r>
      <w:proofErr w:type="spellEnd"/>
      <w:r>
        <w:t xml:space="preserve"> колах, який не став </w:t>
      </w:r>
      <w:r w:rsidR="000C6CA0">
        <w:t>мільйонером</w:t>
      </w:r>
      <w:r>
        <w:t xml:space="preserve">, служить постійним нагадуванням про те, що мозки й талант можуть побити традиційні уявлення про крутість. </w:t>
      </w:r>
    </w:p>
    <w:p w14:paraId="1D15BFA0" w14:textId="77777777" w:rsidR="00E11F1C" w:rsidRDefault="00E11F1C">
      <w:pPr>
        <w:pStyle w:val="35"/>
      </w:pPr>
      <w:r>
        <w:t xml:space="preserve">Іншим співзасновником </w:t>
      </w:r>
      <w:proofErr w:type="spellStart"/>
      <w:r>
        <w:t>Apple</w:t>
      </w:r>
      <w:proofErr w:type="spellEnd"/>
      <w:r>
        <w:t xml:space="preserve">, її головою і головним виконавчим директором, співавтором комп’ютерів  </w:t>
      </w:r>
      <w:proofErr w:type="spellStart"/>
      <w:r>
        <w:t>Apple</w:t>
      </w:r>
      <w:proofErr w:type="spellEnd"/>
      <w:r>
        <w:t xml:space="preserve"> є </w:t>
      </w:r>
      <w:r>
        <w:rPr>
          <w:b/>
        </w:rPr>
        <w:t>Стівен Джобс</w:t>
      </w:r>
      <w:r>
        <w:t xml:space="preserve"> (</w:t>
      </w:r>
      <w:proofErr w:type="spellStart"/>
      <w:r>
        <w:rPr>
          <w:i/>
        </w:rPr>
        <w:t>Steven</w:t>
      </w:r>
      <w:proofErr w:type="spellEnd"/>
      <w:r>
        <w:rPr>
          <w:i/>
        </w:rPr>
        <w:t xml:space="preserve"> </w:t>
      </w:r>
      <w:proofErr w:type="spellStart"/>
      <w:r>
        <w:rPr>
          <w:i/>
        </w:rPr>
        <w:t>Jobs</w:t>
      </w:r>
      <w:proofErr w:type="spellEnd"/>
      <w:r>
        <w:t>). На противагу Возняку  він відбувся як успішний бізнесмен, співзасновник ще деяких інших комп’ютерних компаній (</w:t>
      </w:r>
      <w:proofErr w:type="spellStart"/>
      <w:r>
        <w:t>NeXT</w:t>
      </w:r>
      <w:proofErr w:type="spellEnd"/>
      <w:r>
        <w:t xml:space="preserve"> </w:t>
      </w:r>
      <w:proofErr w:type="spellStart"/>
      <w:r>
        <w:t>Software</w:t>
      </w:r>
      <w:proofErr w:type="spellEnd"/>
      <w:r>
        <w:t xml:space="preserve">,  </w:t>
      </w:r>
      <w:proofErr w:type="spellStart"/>
      <w:r>
        <w:t>Pixar</w:t>
      </w:r>
      <w:proofErr w:type="spellEnd"/>
      <w:r>
        <w:t xml:space="preserve"> </w:t>
      </w:r>
      <w:proofErr w:type="spellStart"/>
      <w:r>
        <w:t>Animation</w:t>
      </w:r>
      <w:proofErr w:type="spellEnd"/>
      <w:r>
        <w:t xml:space="preserve"> </w:t>
      </w:r>
      <w:proofErr w:type="spellStart"/>
      <w:r>
        <w:t>Studios</w:t>
      </w:r>
      <w:proofErr w:type="spellEnd"/>
      <w:r>
        <w:t>).</w:t>
      </w:r>
    </w:p>
    <w:p w14:paraId="66650C07" w14:textId="77777777" w:rsidR="00E11F1C" w:rsidRDefault="00E11F1C">
      <w:pPr>
        <w:pStyle w:val="35"/>
      </w:pPr>
      <w:r>
        <w:t xml:space="preserve">В історії </w:t>
      </w:r>
      <w:proofErr w:type="spellStart"/>
      <w:r>
        <w:t>хакерства</w:t>
      </w:r>
      <w:proofErr w:type="spellEnd"/>
      <w:r>
        <w:t xml:space="preserve"> особливе місце займає </w:t>
      </w:r>
      <w:r>
        <w:rPr>
          <w:b/>
        </w:rPr>
        <w:t>Білл Гейтс</w:t>
      </w:r>
      <w:r>
        <w:t xml:space="preserve"> (</w:t>
      </w:r>
      <w:proofErr w:type="spellStart"/>
      <w:r>
        <w:rPr>
          <w:i/>
        </w:rPr>
        <w:t>Bill</w:t>
      </w:r>
      <w:proofErr w:type="spellEnd"/>
      <w:r>
        <w:rPr>
          <w:i/>
        </w:rPr>
        <w:t xml:space="preserve"> </w:t>
      </w:r>
      <w:proofErr w:type="spellStart"/>
      <w:r>
        <w:rPr>
          <w:i/>
        </w:rPr>
        <w:t>Gates</w:t>
      </w:r>
      <w:proofErr w:type="spellEnd"/>
      <w:r>
        <w:t xml:space="preserve">), точніше  </w:t>
      </w:r>
      <w:proofErr w:type="spellStart"/>
      <w:r>
        <w:t>Уіллям</w:t>
      </w:r>
      <w:proofErr w:type="spellEnd"/>
      <w:r>
        <w:t xml:space="preserve"> (Білл) Генрі III. </w:t>
      </w:r>
      <w:r>
        <w:rPr>
          <w:szCs w:val="24"/>
        </w:rPr>
        <w:t xml:space="preserve"> Існує навіть думка, що він є</w:t>
      </w:r>
      <w:r>
        <w:t xml:space="preserve"> кращим програмістом усіх часів.</w:t>
      </w:r>
      <w:r>
        <w:rPr>
          <w:szCs w:val="24"/>
        </w:rPr>
        <w:t xml:space="preserve"> Так, й</w:t>
      </w:r>
      <w:r>
        <w:t xml:space="preserve">ого перша версія Бейсику була написана настільки </w:t>
      </w:r>
      <w:proofErr w:type="spellStart"/>
      <w:r>
        <w:t>грамотно</w:t>
      </w:r>
      <w:proofErr w:type="spellEnd"/>
      <w:r>
        <w:t>, що працювала всього у  4 кілобайтах пам'яті одного з перших ПК «Альтаїр 8800».</w:t>
      </w:r>
      <w:r>
        <w:rPr>
          <w:szCs w:val="24"/>
        </w:rPr>
        <w:t xml:space="preserve"> </w:t>
      </w:r>
      <w:r>
        <w:t xml:space="preserve">У квітні 1975р. Пол </w:t>
      </w:r>
      <w:proofErr w:type="spellStart"/>
      <w:r>
        <w:t>Аллен</w:t>
      </w:r>
      <w:proofErr w:type="spellEnd"/>
      <w:r>
        <w:t xml:space="preserve"> і Білл Гейтс заснували компанію Microsoft, яка стала одним з перших (а згодом і найбільшим) виробником ПЗ для ПК.</w:t>
      </w:r>
    </w:p>
    <w:p w14:paraId="4D8B5D81" w14:textId="77777777" w:rsidR="00E11F1C" w:rsidRDefault="00E11F1C">
      <w:pPr>
        <w:pStyle w:val="35"/>
      </w:pPr>
      <w:r>
        <w:lastRenderedPageBreak/>
        <w:t xml:space="preserve">Енергійність і </w:t>
      </w:r>
      <w:proofErr w:type="spellStart"/>
      <w:r>
        <w:t>мозковитість</w:t>
      </w:r>
      <w:proofErr w:type="spellEnd"/>
      <w:r>
        <w:t xml:space="preserve"> Гейтса сформували його роботу і його компанію, і допомогли перетворити Microsoft у «</w:t>
      </w:r>
      <w:proofErr w:type="spellStart"/>
      <w:r>
        <w:t>софтверного</w:t>
      </w:r>
      <w:proofErr w:type="spellEnd"/>
      <w:r>
        <w:t xml:space="preserve"> бегемота», а його самого - у найбагатшу людину планети.</w:t>
      </w:r>
    </w:p>
    <w:p w14:paraId="768F0C74" w14:textId="77777777" w:rsidR="00E11F1C" w:rsidRDefault="00E11F1C">
      <w:pPr>
        <w:pStyle w:val="35"/>
      </w:pPr>
      <w:r>
        <w:t xml:space="preserve">Проте, Гейтс, Джобс і деякі інші герої революції вийшли за межі своїх </w:t>
      </w:r>
      <w:proofErr w:type="spellStart"/>
      <w:r>
        <w:t>хакерських</w:t>
      </w:r>
      <w:proofErr w:type="spellEnd"/>
      <w:r>
        <w:t xml:space="preserve"> корінь.</w:t>
      </w:r>
      <w:r>
        <w:rPr>
          <w:sz w:val="24"/>
          <w:szCs w:val="24"/>
        </w:rPr>
        <w:t xml:space="preserve"> </w:t>
      </w:r>
      <w:r>
        <w:t xml:space="preserve">Ця група допомогла перетворити </w:t>
      </w:r>
      <w:proofErr w:type="spellStart"/>
      <w:r>
        <w:t>хакерство</w:t>
      </w:r>
      <w:proofErr w:type="spellEnd"/>
      <w:r>
        <w:t xml:space="preserve"> з незрозумілої професії в глобальну економічну й культурну силу, а потім зібрала плоди цього перетворення - гроші, могутність і славу.</w:t>
      </w:r>
    </w:p>
    <w:p w14:paraId="68DDC23D" w14:textId="77777777" w:rsidR="00E11F1C" w:rsidRDefault="00E11F1C">
      <w:pPr>
        <w:pStyle w:val="35"/>
      </w:pPr>
      <w:r>
        <w:t xml:space="preserve">Саме з </w:t>
      </w:r>
      <w:proofErr w:type="spellStart"/>
      <w:r>
        <w:t>Apple</w:t>
      </w:r>
      <w:proofErr w:type="spellEnd"/>
      <w:r>
        <w:t xml:space="preserve"> і Microsoft, тобто з появою персональних комп’ютерів та розширення аудиторії користувачів починається ера комерціалізації програмного забезпечення. Масове використання ПК зумовили домінуюче положення на ринку ПЗ ще кількох компаній, зокрема </w:t>
      </w:r>
      <w:proofErr w:type="spellStart"/>
      <w:r>
        <w:t>Adobe</w:t>
      </w:r>
      <w:proofErr w:type="spellEnd"/>
      <w:r>
        <w:t xml:space="preserve">, </w:t>
      </w:r>
      <w:proofErr w:type="spellStart"/>
      <w:r>
        <w:t>Corel</w:t>
      </w:r>
      <w:proofErr w:type="spellEnd"/>
      <w:r>
        <w:t>.</w:t>
      </w:r>
    </w:p>
    <w:p w14:paraId="1E7180FE" w14:textId="77777777" w:rsidR="00E11F1C" w:rsidRDefault="00E11F1C">
      <w:pPr>
        <w:pStyle w:val="35"/>
      </w:pPr>
      <w:r>
        <w:t xml:space="preserve">Одначе початок ринку програмного забезпечення припадає ще на 1969 рік, коли фірма IBM почала продавати своє програмне забезпечення як самостійний товар окремо і швидко оцінила прибутковість продажу готового ПЗ як товару та ефективність його використання. Ринкова система господарювання (механізми стимулювання творчого потенціалу розробників ПЗ, інтелектуальна та приватна власність, розумна система оподатковування) дозволила дуже швидко сформувати й наситити ринок ПЗ. За оцінками експертів нині на ринку є десятки тисяч програм і програмних систем різноманітних напрямків застосування. </w:t>
      </w:r>
    </w:p>
    <w:p w14:paraId="036E5A28" w14:textId="77777777" w:rsidR="00E11F1C" w:rsidRDefault="00E11F1C">
      <w:pPr>
        <w:pStyle w:val="35"/>
      </w:pPr>
      <w:r>
        <w:t>Хоча ринок ПЗ значно розширився,  глобальна монополізація ринку, як компанією Microsoft, цінова політика на ринку ПЗ, відсутність конкуренції та свободи вибору вже перестали задовольняти і користувачів, та й розробників ПЗ та інформаційних систем.</w:t>
      </w:r>
    </w:p>
    <w:p w14:paraId="3B8567C1" w14:textId="77777777" w:rsidR="00E11F1C" w:rsidRDefault="00E11F1C">
      <w:pPr>
        <w:pStyle w:val="35"/>
      </w:pPr>
      <w:r>
        <w:t xml:space="preserve">Альтернативою використання програмного забезпечення на основі закритого коду й закритих форматів даних як однієї з форм інтелектуальної власності – </w:t>
      </w:r>
      <w:proofErr w:type="spellStart"/>
      <w:r>
        <w:t>пропрієтарної</w:t>
      </w:r>
      <w:proofErr w:type="spellEnd"/>
      <w:r>
        <w:t xml:space="preserve"> - стали вільні або відкриті програмні продукти.</w:t>
      </w:r>
    </w:p>
    <w:p w14:paraId="07EA2BF0" w14:textId="77777777" w:rsidR="00E11F1C" w:rsidRDefault="00E11F1C">
      <w:pPr>
        <w:pStyle w:val="35"/>
      </w:pPr>
    </w:p>
    <w:p w14:paraId="3DA43AFA" w14:textId="77777777" w:rsidR="00E11F1C" w:rsidRDefault="00E11F1C">
      <w:pPr>
        <w:pStyle w:val="35"/>
      </w:pPr>
    </w:p>
    <w:p w14:paraId="607769C7" w14:textId="77777777" w:rsidR="00E11F1C" w:rsidRDefault="00E11F1C">
      <w:pPr>
        <w:pStyle w:val="35"/>
        <w:ind w:firstLine="0"/>
        <w:jc w:val="center"/>
        <w:rPr>
          <w:b/>
          <w:sz w:val="24"/>
          <w:szCs w:val="24"/>
        </w:rPr>
      </w:pPr>
      <w:r>
        <w:rPr>
          <w:b/>
        </w:rPr>
        <w:t xml:space="preserve">1.2.2. </w:t>
      </w:r>
      <w:r>
        <w:rPr>
          <w:b/>
          <w:sz w:val="24"/>
          <w:szCs w:val="24"/>
        </w:rPr>
        <w:t>Нова історія програмного забезпечення</w:t>
      </w:r>
    </w:p>
    <w:p w14:paraId="6021D2C7" w14:textId="77777777" w:rsidR="00E11F1C" w:rsidRDefault="00E11F1C">
      <w:pPr>
        <w:pStyle w:val="35"/>
      </w:pPr>
    </w:p>
    <w:p w14:paraId="7432F429" w14:textId="77777777" w:rsidR="00E11F1C" w:rsidRDefault="00E11F1C">
      <w:pPr>
        <w:pStyle w:val="35"/>
      </w:pPr>
      <w:r>
        <w:t xml:space="preserve">На початку 60-х минулого століття еталонним хакером проекту MAC </w:t>
      </w:r>
      <w:proofErr w:type="spellStart"/>
      <w:r>
        <w:t>Массачусетського</w:t>
      </w:r>
      <w:proofErr w:type="spellEnd"/>
      <w:r>
        <w:t xml:space="preserve"> технологічного інституту, предтечі легендарної лабораторії штучного інтелекту (ШІ),  був Ричард </w:t>
      </w:r>
      <w:proofErr w:type="spellStart"/>
      <w:r>
        <w:t>Грінблатт</w:t>
      </w:r>
      <w:proofErr w:type="spellEnd"/>
      <w:r>
        <w:t xml:space="preserve"> (</w:t>
      </w:r>
      <w:proofErr w:type="spellStart"/>
      <w:r>
        <w:rPr>
          <w:i/>
        </w:rPr>
        <w:t>Richard</w:t>
      </w:r>
      <w:proofErr w:type="spellEnd"/>
      <w:r>
        <w:rPr>
          <w:i/>
        </w:rPr>
        <w:t xml:space="preserve">  D. </w:t>
      </w:r>
      <w:proofErr w:type="spellStart"/>
      <w:r>
        <w:rPr>
          <w:i/>
        </w:rPr>
        <w:t>Greenblatt</w:t>
      </w:r>
      <w:proofErr w:type="spellEnd"/>
      <w:r>
        <w:t xml:space="preserve">), «останній із щирих хакерів». Сьогоднішній стан </w:t>
      </w:r>
      <w:proofErr w:type="spellStart"/>
      <w:r>
        <w:t>хакерства</w:t>
      </w:r>
      <w:proofErr w:type="spellEnd"/>
      <w:r>
        <w:t xml:space="preserve"> </w:t>
      </w:r>
      <w:proofErr w:type="spellStart"/>
      <w:r>
        <w:t>Грінблатт</w:t>
      </w:r>
      <w:proofErr w:type="spellEnd"/>
      <w:r>
        <w:t xml:space="preserve"> називає «полеглим світом». Навіть саме слово </w:t>
      </w:r>
      <w:r>
        <w:lastRenderedPageBreak/>
        <w:t>втратило своє значення. «Вони украли його», - говорить він, «воно безповоротно загублене».</w:t>
      </w:r>
    </w:p>
    <w:p w14:paraId="61CDC5B9" w14:textId="77777777" w:rsidR="00E11F1C" w:rsidRDefault="00E11F1C">
      <w:pPr>
        <w:pStyle w:val="35"/>
      </w:pPr>
      <w:r>
        <w:t>  </w:t>
      </w:r>
      <w:proofErr w:type="spellStart"/>
      <w:r>
        <w:t>Грінблатт</w:t>
      </w:r>
      <w:proofErr w:type="spellEnd"/>
      <w:r>
        <w:t xml:space="preserve"> аж ніяк не самотній у своїй тузі за минулим. Ричард М. </w:t>
      </w:r>
      <w:proofErr w:type="spellStart"/>
      <w:r>
        <w:t>Столлман</w:t>
      </w:r>
      <w:proofErr w:type="spellEnd"/>
      <w:r>
        <w:t xml:space="preserve"> (</w:t>
      </w:r>
      <w:proofErr w:type="spellStart"/>
      <w:r>
        <w:rPr>
          <w:i/>
        </w:rPr>
        <w:t>Richard</w:t>
      </w:r>
      <w:proofErr w:type="spellEnd"/>
      <w:r>
        <w:rPr>
          <w:i/>
        </w:rPr>
        <w:t xml:space="preserve">  M. </w:t>
      </w:r>
      <w:proofErr w:type="spellStart"/>
      <w:r>
        <w:rPr>
          <w:i/>
        </w:rPr>
        <w:t>Stallman</w:t>
      </w:r>
      <w:proofErr w:type="spellEnd"/>
      <w:r>
        <w:t xml:space="preserve">), одна із знакових фігур лабораторії ШІ МТІ та один з </w:t>
      </w:r>
      <w:proofErr w:type="spellStart"/>
      <w:r>
        <w:t>найзатятіших</w:t>
      </w:r>
      <w:proofErr w:type="spellEnd"/>
      <w:r>
        <w:t xml:space="preserve"> супротивників комерціалізації технологій </w:t>
      </w:r>
      <w:proofErr w:type="spellStart"/>
      <w:r>
        <w:t>Bell</w:t>
      </w:r>
      <w:proofErr w:type="spellEnd"/>
      <w:r>
        <w:t xml:space="preserve"> </w:t>
      </w:r>
      <w:proofErr w:type="spellStart"/>
      <w:r>
        <w:t>Lab</w:t>
      </w:r>
      <w:proofErr w:type="spellEnd"/>
      <w:r>
        <w:t xml:space="preserve">, де він починав, ще у 80-ті, у період зльоту комп’ютерної      промисловості, оплакував занепад </w:t>
      </w:r>
      <w:proofErr w:type="spellStart"/>
      <w:r>
        <w:t>хакерської</w:t>
      </w:r>
      <w:proofErr w:type="spellEnd"/>
      <w:r>
        <w:t xml:space="preserve"> культури й уважав комерціалізацію ПЗ злочином. Він казав: «Я не вважаю, що програмою можна володіти».</w:t>
      </w:r>
    </w:p>
    <w:p w14:paraId="2E273BBA" w14:textId="77777777" w:rsidR="00E11F1C" w:rsidRDefault="00E11F1C">
      <w:pPr>
        <w:pStyle w:val="35"/>
      </w:pPr>
      <w:r>
        <w:t xml:space="preserve">У той час у лабораторії штучного інтелекту MIT розроблялися так звані LISP-машини, що вміли на апаратному рівні інтерпретувати мову програмування, схожу на LISP. На LISP же була написана й операційна система для таких машин і все програмне забезпечення для них. На початку 1980-х деякі співробітники лабораторії ШІ викупили в MIT права на LISP-машини й математичну систему </w:t>
      </w:r>
      <w:proofErr w:type="spellStart"/>
      <w:r>
        <w:t>Macsyma</w:t>
      </w:r>
      <w:proofErr w:type="spellEnd"/>
      <w:r>
        <w:t xml:space="preserve"> і заснували власні комерційні компанії для подальшої розробки в цій області. Дуже багато співробітників лабораторії перейшли працювати в ці компанії, після чого всі їхні подальші розробки вже ставали закритими для наукового співтовариства. Нові LISP-машини поширювалися з ліцензіями, що забороняють користувачам модифікувати й поширювати вихідні тексти програм. Програми, які раніше для співробітників MIT були аналогом наукових публікацій, стали приналежними комусь як патентовані продукти. </w:t>
      </w:r>
    </w:p>
    <w:p w14:paraId="322B092A" w14:textId="77777777" w:rsidR="00E11F1C" w:rsidRDefault="00E11F1C">
      <w:pPr>
        <w:pStyle w:val="35"/>
      </w:pPr>
      <w:r>
        <w:t xml:space="preserve">Ричардові </w:t>
      </w:r>
      <w:proofErr w:type="spellStart"/>
      <w:r>
        <w:t>Столлману</w:t>
      </w:r>
      <w:proofErr w:type="spellEnd"/>
      <w:r>
        <w:t xml:space="preserve">, що залишився в </w:t>
      </w:r>
      <w:proofErr w:type="spellStart"/>
      <w:r>
        <w:t>лабораторії,таке</w:t>
      </w:r>
      <w:proofErr w:type="spellEnd"/>
      <w:r>
        <w:t xml:space="preserve"> становище здавалося неприпустимим порушенням відкритого наукового процесу розробки ПЗ. Він поодинці намагався в рамках колишньої академічної моделі розвивати LISP-машини та відкрито реалізовувати зміни, аналогічні зробленим у рамках закритої комерційної розробки, щоб LISP-машини MIT могли конкурувати з патентованими аналогами. Звичайно, ця спроба вгнатися за активною розробкою цілої компанії була приречена на невдачу. Існує думка, що якби в комп’ютерному  світі були святі, то </w:t>
      </w:r>
      <w:proofErr w:type="spellStart"/>
      <w:r>
        <w:t>Столлмана</w:t>
      </w:r>
      <w:proofErr w:type="spellEnd"/>
      <w:r>
        <w:t xml:space="preserve"> вже б давно зарахували до їхнього лику.</w:t>
      </w:r>
    </w:p>
    <w:p w14:paraId="380B6BBF" w14:textId="77777777" w:rsidR="00E11F1C" w:rsidRDefault="00E11F1C">
      <w:pPr>
        <w:pStyle w:val="35"/>
        <w:rPr>
          <w:sz w:val="24"/>
          <w:szCs w:val="24"/>
        </w:rPr>
      </w:pPr>
      <w:r>
        <w:t>Кампанія</w:t>
      </w:r>
      <w:r>
        <w:rPr>
          <w:sz w:val="24"/>
          <w:szCs w:val="24"/>
        </w:rPr>
        <w:t xml:space="preserve"> </w:t>
      </w:r>
      <w:proofErr w:type="spellStart"/>
      <w:r>
        <w:t>Столлмана</w:t>
      </w:r>
      <w:proofErr w:type="spellEnd"/>
      <w:r>
        <w:rPr>
          <w:sz w:val="24"/>
          <w:szCs w:val="24"/>
        </w:rPr>
        <w:t xml:space="preserve"> в </w:t>
      </w:r>
      <w:r>
        <w:t>захист</w:t>
      </w:r>
      <w:r>
        <w:rPr>
          <w:sz w:val="24"/>
          <w:szCs w:val="24"/>
        </w:rPr>
        <w:t xml:space="preserve"> </w:t>
      </w:r>
      <w:r>
        <w:t>вільного</w:t>
      </w:r>
      <w:r>
        <w:rPr>
          <w:sz w:val="24"/>
          <w:szCs w:val="24"/>
        </w:rPr>
        <w:t xml:space="preserve"> </w:t>
      </w:r>
      <w:r>
        <w:t>ПЗ</w:t>
      </w:r>
      <w:r>
        <w:rPr>
          <w:sz w:val="24"/>
          <w:szCs w:val="24"/>
        </w:rPr>
        <w:t xml:space="preserve"> </w:t>
      </w:r>
      <w:r>
        <w:t>продовжилася</w:t>
      </w:r>
      <w:r>
        <w:rPr>
          <w:sz w:val="24"/>
          <w:szCs w:val="24"/>
        </w:rPr>
        <w:t xml:space="preserve">, </w:t>
      </w:r>
      <w:r>
        <w:t>обернувшись</w:t>
      </w:r>
      <w:r>
        <w:rPr>
          <w:sz w:val="24"/>
          <w:szCs w:val="24"/>
        </w:rPr>
        <w:t xml:space="preserve"> </w:t>
      </w:r>
      <w:r>
        <w:t>боротьбою, що не</w:t>
      </w:r>
      <w:r>
        <w:rPr>
          <w:sz w:val="24"/>
          <w:szCs w:val="24"/>
        </w:rPr>
        <w:t xml:space="preserve"> </w:t>
      </w:r>
      <w:r>
        <w:t>припиняється,</w:t>
      </w:r>
      <w:r>
        <w:rPr>
          <w:sz w:val="24"/>
          <w:szCs w:val="24"/>
        </w:rPr>
        <w:t xml:space="preserve"> </w:t>
      </w:r>
      <w:r>
        <w:t>навколо</w:t>
      </w:r>
      <w:r>
        <w:rPr>
          <w:sz w:val="24"/>
          <w:szCs w:val="24"/>
        </w:rPr>
        <w:t xml:space="preserve"> </w:t>
      </w:r>
      <w:r>
        <w:t>інтелектуальної власності,</w:t>
      </w:r>
      <w:r>
        <w:rPr>
          <w:sz w:val="24"/>
          <w:szCs w:val="24"/>
        </w:rPr>
        <w:t xml:space="preserve"> </w:t>
      </w:r>
      <w:r>
        <w:t>і</w:t>
      </w:r>
      <w:r>
        <w:rPr>
          <w:sz w:val="24"/>
          <w:szCs w:val="24"/>
        </w:rPr>
        <w:t xml:space="preserve"> </w:t>
      </w:r>
      <w:r>
        <w:t>принесла</w:t>
      </w:r>
      <w:r>
        <w:rPr>
          <w:sz w:val="24"/>
          <w:szCs w:val="24"/>
        </w:rPr>
        <w:t xml:space="preserve"> </w:t>
      </w:r>
      <w:r>
        <w:t>йому «грант</w:t>
      </w:r>
      <w:r>
        <w:rPr>
          <w:sz w:val="24"/>
          <w:szCs w:val="24"/>
        </w:rPr>
        <w:t xml:space="preserve"> </w:t>
      </w:r>
      <w:r>
        <w:t>за талант»</w:t>
      </w:r>
      <w:r>
        <w:rPr>
          <w:sz w:val="24"/>
          <w:szCs w:val="24"/>
        </w:rPr>
        <w:t xml:space="preserve"> </w:t>
      </w:r>
      <w:r>
        <w:t xml:space="preserve">Фонду </w:t>
      </w:r>
      <w:proofErr w:type="spellStart"/>
      <w:r>
        <w:t>Макартура</w:t>
      </w:r>
      <w:proofErr w:type="spellEnd"/>
      <w:r>
        <w:t>.</w:t>
      </w:r>
      <w:r>
        <w:rPr>
          <w:sz w:val="24"/>
          <w:szCs w:val="24"/>
        </w:rPr>
        <w:t xml:space="preserve"> </w:t>
      </w:r>
      <w:r>
        <w:t xml:space="preserve">В пошуках однодумців </w:t>
      </w:r>
      <w:proofErr w:type="spellStart"/>
      <w:r>
        <w:t>Столлман</w:t>
      </w:r>
      <w:proofErr w:type="spellEnd"/>
      <w:r>
        <w:rPr>
          <w:sz w:val="24"/>
          <w:szCs w:val="24"/>
        </w:rPr>
        <w:t xml:space="preserve"> </w:t>
      </w:r>
      <w:r>
        <w:t>заснував</w:t>
      </w:r>
      <w:r>
        <w:rPr>
          <w:sz w:val="24"/>
          <w:szCs w:val="24"/>
        </w:rPr>
        <w:t xml:space="preserve"> </w:t>
      </w:r>
      <w:r>
        <w:t>Фонд вільного ПЗ (</w:t>
      </w:r>
      <w:proofErr w:type="spellStart"/>
      <w:r>
        <w:rPr>
          <w:rFonts w:ascii="TimesNewRoman" w:hAnsi="TimesNewRoman"/>
          <w:i/>
          <w:iCs/>
          <w:color w:val="000000"/>
        </w:rPr>
        <w:t>Free</w:t>
      </w:r>
      <w:proofErr w:type="spellEnd"/>
      <w:r>
        <w:rPr>
          <w:rFonts w:ascii="TimesNewRoman" w:hAnsi="TimesNewRoman"/>
          <w:i/>
          <w:iCs/>
          <w:color w:val="000000"/>
        </w:rPr>
        <w:t xml:space="preserve"> </w:t>
      </w:r>
      <w:proofErr w:type="spellStart"/>
      <w:r>
        <w:rPr>
          <w:rFonts w:ascii="TimesNewRoman" w:hAnsi="TimesNewRoman"/>
          <w:i/>
          <w:iCs/>
          <w:color w:val="000000"/>
        </w:rPr>
        <w:t>Sof</w:t>
      </w:r>
      <w:r>
        <w:rPr>
          <w:rFonts w:ascii="TimesNewRoman" w:hAnsi="TimesNewRoman"/>
          <w:i/>
          <w:iCs/>
          <w:color w:val="000000"/>
        </w:rPr>
        <w:softHyphen/>
        <w:t>tware</w:t>
      </w:r>
      <w:proofErr w:type="spellEnd"/>
      <w:r>
        <w:rPr>
          <w:rFonts w:ascii="TimesNewRoman" w:hAnsi="TimesNewRoman"/>
          <w:i/>
          <w:iCs/>
          <w:color w:val="000000"/>
        </w:rPr>
        <w:t xml:space="preserve"> </w:t>
      </w:r>
      <w:proofErr w:type="spellStart"/>
      <w:r>
        <w:rPr>
          <w:rFonts w:ascii="TimesNewRoman" w:hAnsi="TimesNewRoman"/>
          <w:i/>
          <w:iCs/>
          <w:color w:val="000000"/>
        </w:rPr>
        <w:t>Foundation</w:t>
      </w:r>
      <w:proofErr w:type="spellEnd"/>
      <w:r>
        <w:rPr>
          <w:rFonts w:ascii="TimesNewRoman" w:hAnsi="TimesNewRoman"/>
          <w:i/>
          <w:iCs/>
          <w:color w:val="000000"/>
        </w:rPr>
        <w:t xml:space="preserve"> </w:t>
      </w:r>
      <w:r>
        <w:rPr>
          <w:rFonts w:ascii="TimesNewRoman" w:hAnsi="TimesNewRoman"/>
          <w:color w:val="000000"/>
        </w:rPr>
        <w:t xml:space="preserve">— </w:t>
      </w:r>
      <w:r>
        <w:rPr>
          <w:rFonts w:ascii="TimesNewRoman" w:hAnsi="TimesNewRoman"/>
          <w:i/>
          <w:iCs/>
          <w:color w:val="000000"/>
        </w:rPr>
        <w:t>FSF</w:t>
      </w:r>
      <w:r>
        <w:rPr>
          <w:rFonts w:ascii="TimesNewRoman" w:hAnsi="TimesNewRoman"/>
          <w:color w:val="000000"/>
        </w:rPr>
        <w:t>)</w:t>
      </w:r>
      <w:r>
        <w:rPr>
          <w:sz w:val="24"/>
          <w:szCs w:val="24"/>
        </w:rPr>
        <w:t xml:space="preserve"> </w:t>
      </w:r>
      <w:r>
        <w:t>і</w:t>
      </w:r>
      <w:r>
        <w:rPr>
          <w:sz w:val="24"/>
          <w:szCs w:val="24"/>
        </w:rPr>
        <w:t xml:space="preserve"> </w:t>
      </w:r>
      <w:r>
        <w:t>написав</w:t>
      </w:r>
      <w:r>
        <w:rPr>
          <w:sz w:val="24"/>
          <w:szCs w:val="24"/>
        </w:rPr>
        <w:t xml:space="preserve"> </w:t>
      </w:r>
      <w:r>
        <w:t>операційну</w:t>
      </w:r>
      <w:r>
        <w:rPr>
          <w:sz w:val="24"/>
          <w:szCs w:val="24"/>
        </w:rPr>
        <w:t xml:space="preserve"> </w:t>
      </w:r>
      <w:r>
        <w:t>систему</w:t>
      </w:r>
      <w:r>
        <w:rPr>
          <w:sz w:val="24"/>
          <w:szCs w:val="24"/>
        </w:rPr>
        <w:t xml:space="preserve"> GNU,</w:t>
      </w:r>
      <w:r>
        <w:t xml:space="preserve"> що</w:t>
      </w:r>
      <w:r>
        <w:rPr>
          <w:sz w:val="24"/>
          <w:szCs w:val="24"/>
        </w:rPr>
        <w:t xml:space="preserve"> </w:t>
      </w:r>
      <w:r>
        <w:t>отримала</w:t>
      </w:r>
      <w:r>
        <w:rPr>
          <w:sz w:val="24"/>
          <w:szCs w:val="24"/>
        </w:rPr>
        <w:t xml:space="preserve"> </w:t>
      </w:r>
      <w:r>
        <w:t>широке</w:t>
      </w:r>
      <w:r>
        <w:rPr>
          <w:sz w:val="24"/>
          <w:szCs w:val="24"/>
        </w:rPr>
        <w:t xml:space="preserve"> </w:t>
      </w:r>
      <w:r>
        <w:t>визнання</w:t>
      </w:r>
      <w:r>
        <w:rPr>
          <w:sz w:val="24"/>
          <w:szCs w:val="24"/>
        </w:rPr>
        <w:t xml:space="preserve"> </w:t>
      </w:r>
      <w:r>
        <w:t>після</w:t>
      </w:r>
      <w:r>
        <w:rPr>
          <w:sz w:val="24"/>
          <w:szCs w:val="24"/>
        </w:rPr>
        <w:t xml:space="preserve"> </w:t>
      </w:r>
      <w:r>
        <w:t>того</w:t>
      </w:r>
      <w:r>
        <w:rPr>
          <w:sz w:val="24"/>
          <w:szCs w:val="24"/>
        </w:rPr>
        <w:t xml:space="preserve">, </w:t>
      </w:r>
      <w:r>
        <w:t>як</w:t>
      </w:r>
      <w:r>
        <w:rPr>
          <w:sz w:val="24"/>
          <w:szCs w:val="24"/>
        </w:rPr>
        <w:t xml:space="preserve"> </w:t>
      </w:r>
      <w:proofErr w:type="spellStart"/>
      <w:r>
        <w:t>Лінус</w:t>
      </w:r>
      <w:proofErr w:type="spellEnd"/>
      <w:r>
        <w:t xml:space="preserve"> </w:t>
      </w:r>
      <w:proofErr w:type="spellStart"/>
      <w:r>
        <w:t>Торвальдс</w:t>
      </w:r>
      <w:proofErr w:type="spellEnd"/>
      <w:r>
        <w:rPr>
          <w:sz w:val="24"/>
          <w:szCs w:val="24"/>
        </w:rPr>
        <w:t xml:space="preserve"> </w:t>
      </w:r>
      <w:r>
        <w:t>написав</w:t>
      </w:r>
      <w:r>
        <w:rPr>
          <w:sz w:val="24"/>
          <w:szCs w:val="24"/>
        </w:rPr>
        <w:t xml:space="preserve"> </w:t>
      </w:r>
      <w:r>
        <w:t xml:space="preserve">ядро </w:t>
      </w:r>
      <w:proofErr w:type="spellStart"/>
      <w:r>
        <w:t>Linux</w:t>
      </w:r>
      <w:proofErr w:type="spellEnd"/>
      <w:r>
        <w:rPr>
          <w:sz w:val="24"/>
          <w:szCs w:val="24"/>
        </w:rPr>
        <w:t xml:space="preserve"> </w:t>
      </w:r>
      <w:r>
        <w:t>для</w:t>
      </w:r>
      <w:r>
        <w:rPr>
          <w:sz w:val="24"/>
          <w:szCs w:val="24"/>
        </w:rPr>
        <w:t xml:space="preserve"> </w:t>
      </w:r>
      <w:r>
        <w:t>роботи</w:t>
      </w:r>
      <w:r>
        <w:rPr>
          <w:sz w:val="24"/>
          <w:szCs w:val="24"/>
        </w:rPr>
        <w:t xml:space="preserve"> </w:t>
      </w:r>
      <w:r>
        <w:t>з</w:t>
      </w:r>
      <w:r>
        <w:rPr>
          <w:sz w:val="24"/>
          <w:szCs w:val="24"/>
        </w:rPr>
        <w:t xml:space="preserve"> </w:t>
      </w:r>
      <w:r>
        <w:t>нею</w:t>
      </w:r>
      <w:r>
        <w:rPr>
          <w:sz w:val="24"/>
          <w:szCs w:val="24"/>
        </w:rPr>
        <w:t xml:space="preserve">. </w:t>
      </w:r>
      <w:r>
        <w:t>Сьогодні</w:t>
      </w:r>
      <w:r>
        <w:rPr>
          <w:sz w:val="24"/>
          <w:szCs w:val="24"/>
        </w:rPr>
        <w:t xml:space="preserve"> </w:t>
      </w:r>
      <w:r>
        <w:t>ця</w:t>
      </w:r>
      <w:r>
        <w:rPr>
          <w:sz w:val="24"/>
          <w:szCs w:val="24"/>
        </w:rPr>
        <w:t xml:space="preserve"> </w:t>
      </w:r>
      <w:r>
        <w:t>комбінація</w:t>
      </w:r>
      <w:r>
        <w:rPr>
          <w:sz w:val="24"/>
          <w:szCs w:val="24"/>
        </w:rPr>
        <w:t xml:space="preserve"> </w:t>
      </w:r>
      <w:r>
        <w:t>використовується</w:t>
      </w:r>
      <w:r>
        <w:rPr>
          <w:sz w:val="24"/>
          <w:szCs w:val="24"/>
        </w:rPr>
        <w:t xml:space="preserve"> в </w:t>
      </w:r>
      <w:r>
        <w:t>мільйонах</w:t>
      </w:r>
      <w:r>
        <w:rPr>
          <w:sz w:val="24"/>
          <w:szCs w:val="24"/>
        </w:rPr>
        <w:t xml:space="preserve"> </w:t>
      </w:r>
      <w:r>
        <w:t>пристроїв</w:t>
      </w:r>
      <w:r>
        <w:rPr>
          <w:sz w:val="24"/>
          <w:szCs w:val="24"/>
        </w:rPr>
        <w:t>.</w:t>
      </w:r>
    </w:p>
    <w:p w14:paraId="29314FE9" w14:textId="77777777" w:rsidR="00E11F1C" w:rsidRDefault="00E11F1C">
      <w:pPr>
        <w:pStyle w:val="35"/>
      </w:pPr>
      <w:r>
        <w:lastRenderedPageBreak/>
        <w:t>Але</w:t>
      </w:r>
      <w:r>
        <w:rPr>
          <w:sz w:val="24"/>
          <w:szCs w:val="24"/>
        </w:rPr>
        <w:t xml:space="preserve"> </w:t>
      </w:r>
      <w:r>
        <w:t>набагато</w:t>
      </w:r>
      <w:r>
        <w:rPr>
          <w:sz w:val="24"/>
          <w:szCs w:val="24"/>
        </w:rPr>
        <w:t xml:space="preserve"> </w:t>
      </w:r>
      <w:r>
        <w:t>важливіше</w:t>
      </w:r>
      <w:r>
        <w:rPr>
          <w:sz w:val="24"/>
          <w:szCs w:val="24"/>
        </w:rPr>
        <w:t xml:space="preserve"> </w:t>
      </w:r>
      <w:r>
        <w:t>те</w:t>
      </w:r>
      <w:r>
        <w:rPr>
          <w:sz w:val="24"/>
          <w:szCs w:val="24"/>
        </w:rPr>
        <w:t xml:space="preserve">, </w:t>
      </w:r>
      <w:r>
        <w:t>що</w:t>
      </w:r>
      <w:r>
        <w:rPr>
          <w:sz w:val="24"/>
          <w:szCs w:val="24"/>
        </w:rPr>
        <w:t xml:space="preserve"> </w:t>
      </w:r>
      <w:proofErr w:type="spellStart"/>
      <w:r>
        <w:t>Столлман</w:t>
      </w:r>
      <w:proofErr w:type="spellEnd"/>
      <w:r>
        <w:rPr>
          <w:sz w:val="24"/>
          <w:szCs w:val="24"/>
        </w:rPr>
        <w:t xml:space="preserve"> </w:t>
      </w:r>
      <w:r>
        <w:t xml:space="preserve">сформулював поняття «вільне програмне забезпечення», у якому відбилися принципи відкритої розробки програм у науковому співтоваристві, що зложилося в американських університетах в 1970-е роки. </w:t>
      </w:r>
      <w:proofErr w:type="spellStart"/>
      <w:r>
        <w:t>Столлман</w:t>
      </w:r>
      <w:proofErr w:type="spellEnd"/>
      <w:r>
        <w:t xml:space="preserve"> явно сформулював ці принципи як критерії вільного ПЗ у вигляді чотирьох свобод. </w:t>
      </w:r>
    </w:p>
    <w:p w14:paraId="63D36918" w14:textId="77777777" w:rsidR="00E11F1C" w:rsidRDefault="00E11F1C">
      <w:pPr>
        <w:spacing w:before="0" w:after="0"/>
        <w:ind w:firstLine="454"/>
        <w:jc w:val="both"/>
        <w:rPr>
          <w:b/>
          <w:bCs/>
          <w:sz w:val="20"/>
        </w:rPr>
      </w:pPr>
    </w:p>
    <w:p w14:paraId="4073BA8D" w14:textId="77777777" w:rsidR="00E11F1C" w:rsidRDefault="00DE215E">
      <w:pPr>
        <w:spacing w:before="0" w:after="0"/>
        <w:jc w:val="center"/>
      </w:pPr>
      <w:r>
        <w:rPr>
          <w:noProof/>
          <w:sz w:val="18"/>
          <w:szCs w:val="18"/>
          <w:lang w:eastAsia="uk-UA"/>
        </w:rPr>
        <w:drawing>
          <wp:inline distT="0" distB="0" distL="0" distR="0" wp14:anchorId="2E818776" wp14:editId="0D2F541A">
            <wp:extent cx="939800" cy="2165350"/>
            <wp:effectExtent l="19050" t="0" r="0" b="0"/>
            <wp:docPr id="3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939800" cy="2165350"/>
                    </a:xfrm>
                    <a:prstGeom prst="rect">
                      <a:avLst/>
                    </a:prstGeom>
                    <a:solidFill>
                      <a:srgbClr val="FFFFFF"/>
                    </a:solidFill>
                    <a:ln w="9525">
                      <a:noFill/>
                      <a:miter lim="800000"/>
                      <a:headEnd/>
                      <a:tailEnd/>
                    </a:ln>
                  </pic:spPr>
                </pic:pic>
              </a:graphicData>
            </a:graphic>
          </wp:inline>
        </w:drawing>
      </w:r>
      <w:r w:rsidR="00E11F1C">
        <w:rPr>
          <w:sz w:val="18"/>
          <w:szCs w:val="18"/>
        </w:rPr>
        <w:t xml:space="preserve">                                    </w:t>
      </w:r>
      <w:r>
        <w:rPr>
          <w:noProof/>
          <w:sz w:val="18"/>
          <w:szCs w:val="18"/>
          <w:lang w:eastAsia="uk-UA"/>
        </w:rPr>
        <w:drawing>
          <wp:inline distT="0" distB="0" distL="0" distR="0" wp14:anchorId="57552063" wp14:editId="77C856C5">
            <wp:extent cx="1530350" cy="2139950"/>
            <wp:effectExtent l="19050" t="0" r="0" b="0"/>
            <wp:docPr id="3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1"/>
                    <a:srcRect/>
                    <a:stretch>
                      <a:fillRect/>
                    </a:stretch>
                  </pic:blipFill>
                  <pic:spPr bwMode="auto">
                    <a:xfrm>
                      <a:off x="0" y="0"/>
                      <a:ext cx="1530350" cy="2139950"/>
                    </a:xfrm>
                    <a:prstGeom prst="rect">
                      <a:avLst/>
                    </a:prstGeom>
                    <a:solidFill>
                      <a:srgbClr val="FFFFFF"/>
                    </a:solidFill>
                    <a:ln w="9525">
                      <a:noFill/>
                      <a:miter lim="800000"/>
                      <a:headEnd/>
                      <a:tailEnd/>
                    </a:ln>
                  </pic:spPr>
                </pic:pic>
              </a:graphicData>
            </a:graphic>
          </wp:inline>
        </w:drawing>
      </w:r>
    </w:p>
    <w:p w14:paraId="32C87E3A" w14:textId="77777777" w:rsidR="00E11F1C" w:rsidRDefault="00E11F1C">
      <w:pPr>
        <w:pStyle w:val="35"/>
      </w:pPr>
      <w:r>
        <w:t xml:space="preserve">    </w:t>
      </w:r>
    </w:p>
    <w:p w14:paraId="509F4A17" w14:textId="77777777" w:rsidR="00E11F1C" w:rsidRDefault="00E11F1C">
      <w:pPr>
        <w:pStyle w:val="35"/>
        <w:rPr>
          <w:sz w:val="20"/>
          <w:szCs w:val="20"/>
        </w:rPr>
      </w:pPr>
      <w:r>
        <w:rPr>
          <w:sz w:val="20"/>
          <w:szCs w:val="20"/>
        </w:rPr>
        <w:t xml:space="preserve">Ричард Д. </w:t>
      </w:r>
      <w:proofErr w:type="spellStart"/>
      <w:r>
        <w:rPr>
          <w:sz w:val="20"/>
          <w:szCs w:val="20"/>
        </w:rPr>
        <w:t>Грінблатт</w:t>
      </w:r>
      <w:proofErr w:type="spellEnd"/>
      <w:r>
        <w:rPr>
          <w:sz w:val="20"/>
          <w:szCs w:val="20"/>
        </w:rPr>
        <w:t xml:space="preserve">                                  Ричард М. </w:t>
      </w:r>
      <w:proofErr w:type="spellStart"/>
      <w:r>
        <w:rPr>
          <w:sz w:val="20"/>
          <w:szCs w:val="20"/>
        </w:rPr>
        <w:t>Столлман</w:t>
      </w:r>
      <w:proofErr w:type="spellEnd"/>
    </w:p>
    <w:p w14:paraId="09EA3817" w14:textId="77777777" w:rsidR="00E11F1C" w:rsidRDefault="00E11F1C">
      <w:pPr>
        <w:pStyle w:val="35"/>
      </w:pPr>
    </w:p>
    <w:p w14:paraId="797674C3" w14:textId="77777777" w:rsidR="00E11F1C" w:rsidRDefault="00E11F1C">
      <w:pPr>
        <w:pStyle w:val="35"/>
      </w:pPr>
      <w:r>
        <w:t>Під вільним програмним забезпеченням розуміється різновид програм для ЕОМ, ліцензійним договором на право використання яких надаються права у відповідності до таких чотирьох різновидів свободи користувача:</w:t>
      </w:r>
    </w:p>
    <w:p w14:paraId="506A55B3" w14:textId="77777777" w:rsidR="00E11F1C" w:rsidRDefault="00E11F1C">
      <w:pPr>
        <w:pStyle w:val="35"/>
      </w:pPr>
      <w:r>
        <w:t>свобода-1: вільно використовувати програму для ЕОМ у будь-яких, не заборонених законом цілях;</w:t>
      </w:r>
    </w:p>
    <w:p w14:paraId="1A668D6B" w14:textId="77777777" w:rsidR="00E11F1C" w:rsidRDefault="00E11F1C">
      <w:pPr>
        <w:pStyle w:val="35"/>
      </w:pPr>
      <w:r>
        <w:t>свобода-2: вільно одержувати доступ до вихідних текстів  програми як з метою вивчення й адаптації, так і з метою переробки програми для ЕОМ. Доступ до вихідних текстів є необхідною умовою;</w:t>
      </w:r>
    </w:p>
    <w:p w14:paraId="6B4C1018" w14:textId="77777777" w:rsidR="00E11F1C" w:rsidRDefault="00E11F1C">
      <w:pPr>
        <w:pStyle w:val="35"/>
      </w:pPr>
      <w:r>
        <w:t>свобода-3: вільно поширювати програму (безкоштовно або за плату, за власним розсудом);</w:t>
      </w:r>
    </w:p>
    <w:p w14:paraId="60125AD5" w14:textId="77777777" w:rsidR="00E11F1C" w:rsidRDefault="00E11F1C">
      <w:pPr>
        <w:pStyle w:val="35"/>
      </w:pPr>
      <w:r>
        <w:t>свобода-4: вільно вносити зміни до програми (переробляти) і поширювати екземпляри зміненої (переробленої) програми з урахуванням можливих вимог спадкування ліцензії. Доступ до вихідних текстів є необхідною умовою.</w:t>
      </w:r>
    </w:p>
    <w:p w14:paraId="3B338FCC" w14:textId="77777777" w:rsidR="00E11F1C" w:rsidRDefault="00E11F1C">
      <w:pPr>
        <w:pStyle w:val="35"/>
      </w:pPr>
      <w:r>
        <w:t>Програма вважається вільною, якщо користувачі мають у своєму розпорядженні усі чотири свободи. Бути вільним у цих учинках озна</w:t>
      </w:r>
      <w:r>
        <w:lastRenderedPageBreak/>
        <w:t xml:space="preserve">чає, що не треба запитувати дозвіл розробника на дії з його програмою або платити за нього. З користувача можуть взяти гроші за копіювання програм GNU, підтримку або ці програми можна одержати безкоштовно. Незалежно від того, яким чином отримана копія програми, користувач завжди вільний у подальшому копіюванні або модифікації програм. </w:t>
      </w:r>
    </w:p>
    <w:p w14:paraId="44204699" w14:textId="77777777" w:rsidR="00E11F1C" w:rsidRDefault="00E11F1C">
      <w:pPr>
        <w:pStyle w:val="35"/>
        <w:rPr>
          <w:sz w:val="24"/>
          <w:szCs w:val="24"/>
        </w:rPr>
      </w:pPr>
      <w:r>
        <w:t>Ця</w:t>
      </w:r>
      <w:r>
        <w:rPr>
          <w:sz w:val="24"/>
          <w:szCs w:val="24"/>
        </w:rPr>
        <w:t xml:space="preserve"> </w:t>
      </w:r>
      <w:r>
        <w:t>концептуальна</w:t>
      </w:r>
      <w:r>
        <w:rPr>
          <w:sz w:val="24"/>
          <w:szCs w:val="24"/>
        </w:rPr>
        <w:t xml:space="preserve"> </w:t>
      </w:r>
      <w:r>
        <w:t>основа</w:t>
      </w:r>
      <w:r>
        <w:rPr>
          <w:sz w:val="24"/>
          <w:szCs w:val="24"/>
        </w:rPr>
        <w:t xml:space="preserve"> </w:t>
      </w:r>
      <w:r>
        <w:t>привела</w:t>
      </w:r>
      <w:r>
        <w:rPr>
          <w:sz w:val="24"/>
          <w:szCs w:val="24"/>
        </w:rPr>
        <w:t xml:space="preserve"> </w:t>
      </w:r>
      <w:r>
        <w:t>до</w:t>
      </w:r>
      <w:r>
        <w:rPr>
          <w:sz w:val="24"/>
          <w:szCs w:val="24"/>
        </w:rPr>
        <w:t xml:space="preserve"> </w:t>
      </w:r>
      <w:r>
        <w:t>розвитку</w:t>
      </w:r>
      <w:r>
        <w:rPr>
          <w:sz w:val="24"/>
          <w:szCs w:val="24"/>
        </w:rPr>
        <w:t xml:space="preserve"> </w:t>
      </w:r>
      <w:r>
        <w:t>руху програм з відкритим вихідним кодом</w:t>
      </w:r>
      <w:r>
        <w:rPr>
          <w:sz w:val="24"/>
          <w:szCs w:val="24"/>
        </w:rPr>
        <w:t xml:space="preserve"> — </w:t>
      </w:r>
      <w:r>
        <w:t>істотного елемента сучасного ПЗ.</w:t>
      </w:r>
      <w:r>
        <w:rPr>
          <w:sz w:val="24"/>
          <w:szCs w:val="24"/>
        </w:rPr>
        <w:t xml:space="preserve"> </w:t>
      </w:r>
    </w:p>
    <w:p w14:paraId="25412BFB" w14:textId="77777777" w:rsidR="00E11F1C" w:rsidRDefault="00E11F1C">
      <w:pPr>
        <w:pStyle w:val="35"/>
      </w:pPr>
      <w:r>
        <w:t xml:space="preserve">Відкритий доступ до вихідних текстів програм є ключовою ознакою вільного ПЗ, тому запропонований трохи пізніше Еріком </w:t>
      </w:r>
      <w:proofErr w:type="spellStart"/>
      <w:r>
        <w:t>Реймондом</w:t>
      </w:r>
      <w:proofErr w:type="spellEnd"/>
      <w:r>
        <w:t xml:space="preserve"> термін «</w:t>
      </w:r>
      <w:proofErr w:type="spellStart"/>
      <w:r>
        <w:t>open</w:t>
      </w:r>
      <w:proofErr w:type="spellEnd"/>
      <w:r>
        <w:t xml:space="preserve"> </w:t>
      </w:r>
      <w:proofErr w:type="spellStart"/>
      <w:r>
        <w:t>source</w:t>
      </w:r>
      <w:proofErr w:type="spellEnd"/>
      <w:r>
        <w:t xml:space="preserve"> </w:t>
      </w:r>
      <w:proofErr w:type="spellStart"/>
      <w:r>
        <w:t>software</w:t>
      </w:r>
      <w:proofErr w:type="spellEnd"/>
      <w:r>
        <w:t xml:space="preserve">» (ПЗ з відкритим вихідним текстом) деяким представляється навіть більше вдалим для позначення даного феномена, ніж запропонований </w:t>
      </w:r>
      <w:proofErr w:type="spellStart"/>
      <w:r>
        <w:t>Столлманом</w:t>
      </w:r>
      <w:proofErr w:type="spellEnd"/>
      <w:r>
        <w:t xml:space="preserve"> «</w:t>
      </w:r>
      <w:proofErr w:type="spellStart"/>
      <w:r>
        <w:t>free</w:t>
      </w:r>
      <w:proofErr w:type="spellEnd"/>
      <w:r>
        <w:t xml:space="preserve"> </w:t>
      </w:r>
      <w:proofErr w:type="spellStart"/>
      <w:r>
        <w:t>software</w:t>
      </w:r>
      <w:proofErr w:type="spellEnd"/>
      <w:r>
        <w:t xml:space="preserve">». </w:t>
      </w:r>
      <w:proofErr w:type="spellStart"/>
      <w:r>
        <w:t>Столлман</w:t>
      </w:r>
      <w:proofErr w:type="spellEnd"/>
      <w:r>
        <w:t xml:space="preserve">  же наполягає на розходженні цих двох понять, тому що слова «</w:t>
      </w:r>
      <w:proofErr w:type="spellStart"/>
      <w:r>
        <w:t>open</w:t>
      </w:r>
      <w:proofErr w:type="spellEnd"/>
      <w:r>
        <w:t xml:space="preserve"> </w:t>
      </w:r>
      <w:proofErr w:type="spellStart"/>
      <w:r>
        <w:t>source</w:t>
      </w:r>
      <w:proofErr w:type="spellEnd"/>
      <w:r>
        <w:t xml:space="preserve">», на його думку, указують лише на наявність однієї, не найважливішої (хоча й необхідної для реалізації двох із чотирьох свобод) із властивостей, притаманних вільному ПЗ - можливості побачити вихідний код. </w:t>
      </w:r>
    </w:p>
    <w:p w14:paraId="50411233" w14:textId="77777777" w:rsidR="00E11F1C" w:rsidRDefault="00E11F1C">
      <w:pPr>
        <w:pStyle w:val="35"/>
      </w:pPr>
      <w:r>
        <w:t xml:space="preserve">Декларуючи критерії вільного ПЗ, члени Фонду вільного ПЗ поширювали свої програми відповідно до цих принципів, ніяк не оформляючи це документально, тобто спочатку вільні програми поширювалися взагалі без ліцензії. Однак прецеденти з визначенням прав на програми, що почали відбуватися з Фондом і з самим </w:t>
      </w:r>
      <w:proofErr w:type="spellStart"/>
      <w:r>
        <w:t>Столлманом</w:t>
      </w:r>
      <w:proofErr w:type="spellEnd"/>
      <w:r>
        <w:t xml:space="preserve">,  переконали його в тому, що документальне оформлення необхідне і для вільного ПЗ. На відміну від типової </w:t>
      </w:r>
      <w:proofErr w:type="spellStart"/>
      <w:r>
        <w:t>правовласницької</w:t>
      </w:r>
      <w:proofErr w:type="spellEnd"/>
      <w:r>
        <w:t xml:space="preserve"> ліцензії, ліцензія </w:t>
      </w:r>
      <w:proofErr w:type="spellStart"/>
      <w:r>
        <w:t>Столлмана</w:t>
      </w:r>
      <w:proofErr w:type="spellEnd"/>
      <w:r>
        <w:t xml:space="preserve"> надає користувачеві права, що є критеріями вільної програми: одержувати вихідні тексти програм, змінювати їх, поширювати змінені й незмінені версії. Згодом ліцензія </w:t>
      </w:r>
      <w:proofErr w:type="spellStart"/>
      <w:r>
        <w:t>Столлмана</w:t>
      </w:r>
      <w:proofErr w:type="spellEnd"/>
      <w:r>
        <w:t xml:space="preserve"> одержала назву GNU </w:t>
      </w:r>
      <w:proofErr w:type="spellStart"/>
      <w:r>
        <w:t>General</w:t>
      </w:r>
      <w:proofErr w:type="spellEnd"/>
      <w:r>
        <w:t xml:space="preserve"> </w:t>
      </w:r>
      <w:proofErr w:type="spellStart"/>
      <w:r>
        <w:t>Public</w:t>
      </w:r>
      <w:proofErr w:type="spellEnd"/>
      <w:r>
        <w:t xml:space="preserve"> </w:t>
      </w:r>
      <w:proofErr w:type="spellStart"/>
      <w:r>
        <w:t>License</w:t>
      </w:r>
      <w:proofErr w:type="spellEnd"/>
      <w:r>
        <w:t xml:space="preserve"> («Основна суспільна ліцензія GNU»), скорочено GNU GPL або просто GPL. </w:t>
      </w:r>
    </w:p>
    <w:p w14:paraId="6B641C72" w14:textId="77777777" w:rsidR="00E11F1C" w:rsidRDefault="00E11F1C">
      <w:pPr>
        <w:pStyle w:val="35"/>
      </w:pPr>
      <w:proofErr w:type="spellStart"/>
      <w:r>
        <w:t>Грінблатт</w:t>
      </w:r>
      <w:proofErr w:type="spellEnd"/>
      <w:r>
        <w:t xml:space="preserve">, </w:t>
      </w:r>
      <w:proofErr w:type="spellStart"/>
      <w:r>
        <w:t>Столлман</w:t>
      </w:r>
      <w:proofErr w:type="spellEnd"/>
      <w:r>
        <w:t xml:space="preserve"> та деякі інші бачать </w:t>
      </w:r>
      <w:proofErr w:type="spellStart"/>
      <w:r>
        <w:t>хакерство</w:t>
      </w:r>
      <w:proofErr w:type="spellEnd"/>
      <w:r>
        <w:t xml:space="preserve"> як набір ідеалів.</w:t>
      </w:r>
      <w:r>
        <w:rPr>
          <w:sz w:val="24"/>
          <w:szCs w:val="24"/>
        </w:rPr>
        <w:t xml:space="preserve"> </w:t>
      </w:r>
      <w:r>
        <w:t xml:space="preserve">А Пол </w:t>
      </w:r>
      <w:proofErr w:type="spellStart"/>
      <w:r>
        <w:t>Грем</w:t>
      </w:r>
      <w:proofErr w:type="spellEnd"/>
      <w:r>
        <w:t xml:space="preserve"> бачить його як потужний економічний двигун.</w:t>
      </w:r>
      <w:r>
        <w:rPr>
          <w:sz w:val="24"/>
          <w:szCs w:val="24"/>
        </w:rPr>
        <w:t xml:space="preserve"> </w:t>
      </w:r>
      <w:r>
        <w:t xml:space="preserve">Цей інтернет-гуру, у свій час </w:t>
      </w:r>
      <w:proofErr w:type="spellStart"/>
      <w:r>
        <w:t>комп’ютерщик</w:t>
      </w:r>
      <w:proofErr w:type="spellEnd"/>
      <w:r>
        <w:t xml:space="preserve">-фанатик, є співзасновником інкубатора інтернет-стартапів Y </w:t>
      </w:r>
      <w:proofErr w:type="spellStart"/>
      <w:r>
        <w:t>Combinator</w:t>
      </w:r>
      <w:proofErr w:type="spellEnd"/>
      <w:r>
        <w:t>, що поставляє на ринок перспективну молодь. Він робить ставку на якість роботи, а не на якість одягу.</w:t>
      </w:r>
    </w:p>
    <w:p w14:paraId="7AA42D28" w14:textId="77777777" w:rsidR="00E11F1C" w:rsidRDefault="00E11F1C">
      <w:pPr>
        <w:pStyle w:val="35"/>
      </w:pPr>
      <w:r>
        <w:t xml:space="preserve">Звісно, далеко не всі хакери дотримуються класичних ідеалів </w:t>
      </w:r>
      <w:proofErr w:type="spellStart"/>
      <w:r>
        <w:t>хакерства</w:t>
      </w:r>
      <w:proofErr w:type="spellEnd"/>
      <w:r>
        <w:t xml:space="preserve"> і заробляють собі на життя не зовсім легітимними методами. Однак істинний хакер рано чи пізно усвідомлює необхідність  слідувати ідеалам і принципам «щирих хакерів». Типовим прикладом є  рішення відомого хакера </w:t>
      </w:r>
      <w:proofErr w:type="spellStart"/>
      <w:r>
        <w:t>Григорі</w:t>
      </w:r>
      <w:proofErr w:type="spellEnd"/>
      <w:r>
        <w:t xml:space="preserve"> </w:t>
      </w:r>
      <w:proofErr w:type="spellStart"/>
      <w:r>
        <w:rPr>
          <w:szCs w:val="22"/>
        </w:rPr>
        <w:t>Еванса</w:t>
      </w:r>
      <w:proofErr w:type="spellEnd"/>
      <w:r>
        <w:rPr>
          <w:szCs w:val="22"/>
        </w:rPr>
        <w:t xml:space="preserve"> (</w:t>
      </w:r>
      <w:proofErr w:type="spellStart"/>
      <w:r>
        <w:rPr>
          <w:i/>
          <w:color w:val="000000"/>
          <w:szCs w:val="22"/>
        </w:rPr>
        <w:t>Gregory</w:t>
      </w:r>
      <w:proofErr w:type="spellEnd"/>
      <w:r>
        <w:rPr>
          <w:i/>
          <w:color w:val="000000"/>
          <w:szCs w:val="22"/>
        </w:rPr>
        <w:t xml:space="preserve"> D. </w:t>
      </w:r>
      <w:proofErr w:type="spellStart"/>
      <w:r>
        <w:rPr>
          <w:i/>
          <w:color w:val="000000"/>
          <w:szCs w:val="22"/>
        </w:rPr>
        <w:t>Evans</w:t>
      </w:r>
      <w:proofErr w:type="spellEnd"/>
      <w:r>
        <w:rPr>
          <w:color w:val="000000"/>
          <w:szCs w:val="22"/>
        </w:rPr>
        <w:t>),</w:t>
      </w:r>
      <w:r>
        <w:rPr>
          <w:rFonts w:ascii="Arial" w:hAnsi="Arial" w:cs="Arial"/>
          <w:color w:val="000000"/>
          <w:sz w:val="18"/>
          <w:szCs w:val="18"/>
        </w:rPr>
        <w:t xml:space="preserve"> </w:t>
      </w:r>
      <w:r>
        <w:t xml:space="preserve">якого ФБР у </w:t>
      </w:r>
      <w:r>
        <w:lastRenderedPageBreak/>
        <w:t xml:space="preserve">1996 році занесло в свій Топ-10 список комп’ютерних  хакерів, піти від однієї крайності до іншої і зайнятися рятуванням людей шляхом забезпечення безпеки їх комп’ютерів  і запобігання крадіжкам персональної інформації. Правду кажучи, будучи генеральним директором і засновником фірми LIGATT він вже заробив на цьому мільйони доларів, але він пишається, що його життя присвячене служінню пересічним користувачам, які і не здогадуються, які неприємності можуть очікувати їх ноутбуки від дій комп’ютерних шахраїв. </w:t>
      </w:r>
    </w:p>
    <w:p w14:paraId="07655F88" w14:textId="77777777" w:rsidR="00E11F1C" w:rsidRDefault="00E11F1C">
      <w:pPr>
        <w:pStyle w:val="35"/>
        <w:rPr>
          <w:bCs/>
        </w:rPr>
      </w:pPr>
      <w:r>
        <w:t xml:space="preserve">Гідними нащадками цих течій стали </w:t>
      </w:r>
      <w:proofErr w:type="spellStart"/>
      <w:r>
        <w:t>Лінус</w:t>
      </w:r>
      <w:proofErr w:type="spellEnd"/>
      <w:r>
        <w:t xml:space="preserve"> </w:t>
      </w:r>
      <w:proofErr w:type="spellStart"/>
      <w:r>
        <w:t>Торвальдс</w:t>
      </w:r>
      <w:proofErr w:type="spellEnd"/>
      <w:r>
        <w:t xml:space="preserve">  та                         Е</w:t>
      </w:r>
      <w:r>
        <w:rPr>
          <w:bCs/>
        </w:rPr>
        <w:t xml:space="preserve">рік Стівен </w:t>
      </w:r>
      <w:proofErr w:type="spellStart"/>
      <w:r>
        <w:rPr>
          <w:bCs/>
        </w:rPr>
        <w:t>Реймонд</w:t>
      </w:r>
      <w:proofErr w:type="spellEnd"/>
      <w:r>
        <w:rPr>
          <w:bCs/>
        </w:rPr>
        <w:t xml:space="preserve">. </w:t>
      </w:r>
    </w:p>
    <w:p w14:paraId="570E8B98" w14:textId="77777777" w:rsidR="00E11F1C" w:rsidRDefault="00E11F1C">
      <w:pPr>
        <w:pStyle w:val="35"/>
      </w:pPr>
      <w:proofErr w:type="spellStart"/>
      <w:r>
        <w:rPr>
          <w:b/>
          <w:bCs/>
        </w:rPr>
        <w:t>Лінус</w:t>
      </w:r>
      <w:proofErr w:type="spellEnd"/>
      <w:r>
        <w:rPr>
          <w:b/>
          <w:bCs/>
        </w:rPr>
        <w:t xml:space="preserve"> Бенедикт </w:t>
      </w:r>
      <w:proofErr w:type="spellStart"/>
      <w:r>
        <w:rPr>
          <w:b/>
          <w:bCs/>
        </w:rPr>
        <w:t>Торвальдс</w:t>
      </w:r>
      <w:proofErr w:type="spellEnd"/>
      <w:r>
        <w:t xml:space="preserve">, або </w:t>
      </w:r>
      <w:proofErr w:type="spellStart"/>
      <w:r>
        <w:rPr>
          <w:iCs/>
        </w:rPr>
        <w:t>Торвалдс</w:t>
      </w:r>
      <w:proofErr w:type="spellEnd"/>
      <w:r>
        <w:t xml:space="preserve"> (</w:t>
      </w:r>
      <w:proofErr w:type="spellStart"/>
      <w:r>
        <w:rPr>
          <w:i/>
          <w:iCs/>
        </w:rPr>
        <w:t>Linus</w:t>
      </w:r>
      <w:proofErr w:type="spellEnd"/>
      <w:r>
        <w:rPr>
          <w:i/>
          <w:iCs/>
        </w:rPr>
        <w:t xml:space="preserve"> </w:t>
      </w:r>
      <w:proofErr w:type="spellStart"/>
      <w:r>
        <w:rPr>
          <w:i/>
          <w:iCs/>
        </w:rPr>
        <w:t>Benedict</w:t>
      </w:r>
      <w:proofErr w:type="spellEnd"/>
      <w:r>
        <w:rPr>
          <w:i/>
          <w:iCs/>
        </w:rPr>
        <w:t xml:space="preserve"> </w:t>
      </w:r>
      <w:proofErr w:type="spellStart"/>
      <w:r>
        <w:rPr>
          <w:i/>
          <w:iCs/>
        </w:rPr>
        <w:t>Torvalds</w:t>
      </w:r>
      <w:proofErr w:type="spellEnd"/>
      <w:r>
        <w:t xml:space="preserve">) — фінський програміст, хакер. </w:t>
      </w:r>
    </w:p>
    <w:p w14:paraId="640E1FFB" w14:textId="77777777" w:rsidR="00E11F1C" w:rsidRDefault="00E11F1C">
      <w:pPr>
        <w:pStyle w:val="35"/>
      </w:pPr>
      <w:r>
        <w:rPr>
          <w:b/>
          <w:bCs/>
        </w:rPr>
        <w:t xml:space="preserve">Ерік Стівен </w:t>
      </w:r>
      <w:proofErr w:type="spellStart"/>
      <w:r>
        <w:rPr>
          <w:b/>
          <w:bCs/>
        </w:rPr>
        <w:t>Реймонд</w:t>
      </w:r>
      <w:proofErr w:type="spellEnd"/>
      <w:r>
        <w:t xml:space="preserve"> (</w:t>
      </w:r>
      <w:proofErr w:type="spellStart"/>
      <w:r>
        <w:rPr>
          <w:i/>
          <w:iCs/>
        </w:rPr>
        <w:t>Eric</w:t>
      </w:r>
      <w:proofErr w:type="spellEnd"/>
      <w:r>
        <w:rPr>
          <w:i/>
          <w:iCs/>
        </w:rPr>
        <w:t xml:space="preserve"> </w:t>
      </w:r>
      <w:proofErr w:type="spellStart"/>
      <w:r>
        <w:rPr>
          <w:i/>
          <w:iCs/>
        </w:rPr>
        <w:t>Steven</w:t>
      </w:r>
      <w:proofErr w:type="spellEnd"/>
      <w:r>
        <w:rPr>
          <w:i/>
          <w:iCs/>
        </w:rPr>
        <w:t xml:space="preserve"> </w:t>
      </w:r>
      <w:proofErr w:type="spellStart"/>
      <w:r>
        <w:rPr>
          <w:i/>
          <w:iCs/>
        </w:rPr>
        <w:t>Raymond</w:t>
      </w:r>
      <w:proofErr w:type="spellEnd"/>
      <w:r>
        <w:t xml:space="preserve">) — американський хакер, автор трилогії «Собор і Базар», «Заселяючи ноосферу» і «Чарівний котел», що описує екологію і етологію розробки програмного забезпечення, </w:t>
      </w:r>
      <w:r w:rsidR="000C6CA0">
        <w:t>співзасновник</w:t>
      </w:r>
      <w:r>
        <w:t xml:space="preserve"> </w:t>
      </w:r>
      <w:proofErr w:type="spellStart"/>
      <w:r>
        <w:t>Open</w:t>
      </w:r>
      <w:proofErr w:type="spellEnd"/>
      <w:r>
        <w:t xml:space="preserve"> Source </w:t>
      </w:r>
      <w:proofErr w:type="spellStart"/>
      <w:r>
        <w:t>Initiative</w:t>
      </w:r>
      <w:proofErr w:type="spellEnd"/>
      <w:r>
        <w:t>.</w:t>
      </w:r>
    </w:p>
    <w:p w14:paraId="0CEDD141" w14:textId="77777777" w:rsidR="00E11F1C" w:rsidRDefault="00E11F1C">
      <w:pPr>
        <w:pStyle w:val="af2"/>
        <w:ind w:firstLine="454"/>
        <w:jc w:val="both"/>
        <w:rPr>
          <w:b w:val="0"/>
          <w:sz w:val="22"/>
          <w:szCs w:val="22"/>
        </w:rPr>
      </w:pPr>
    </w:p>
    <w:p w14:paraId="1A8161C3" w14:textId="77777777" w:rsidR="00E11F1C" w:rsidRDefault="00DE215E">
      <w:pPr>
        <w:pStyle w:val="af2"/>
        <w:rPr>
          <w:spacing w:val="20"/>
          <w:sz w:val="22"/>
          <w:szCs w:val="22"/>
        </w:rPr>
      </w:pPr>
      <w:r>
        <w:rPr>
          <w:b w:val="0"/>
          <w:noProof/>
          <w:sz w:val="22"/>
          <w:szCs w:val="22"/>
          <w:lang w:eastAsia="uk-UA"/>
        </w:rPr>
        <w:drawing>
          <wp:inline distT="0" distB="0" distL="0" distR="0" wp14:anchorId="5BB5B77B" wp14:editId="1BFB27B7">
            <wp:extent cx="1517650" cy="1892300"/>
            <wp:effectExtent l="19050" t="0" r="6350" b="0"/>
            <wp:docPr id="31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517650" cy="1892300"/>
                    </a:xfrm>
                    <a:prstGeom prst="rect">
                      <a:avLst/>
                    </a:prstGeom>
                    <a:solidFill>
                      <a:srgbClr val="FFFFFF"/>
                    </a:solidFill>
                    <a:ln w="9525">
                      <a:noFill/>
                      <a:miter lim="800000"/>
                      <a:headEnd/>
                      <a:tailEnd/>
                    </a:ln>
                  </pic:spPr>
                </pic:pic>
              </a:graphicData>
            </a:graphic>
          </wp:inline>
        </w:drawing>
      </w:r>
      <w:r w:rsidR="00E11F1C">
        <w:rPr>
          <w:b w:val="0"/>
          <w:sz w:val="22"/>
          <w:szCs w:val="22"/>
        </w:rPr>
        <w:t xml:space="preserve">               </w:t>
      </w:r>
      <w:r>
        <w:rPr>
          <w:b w:val="0"/>
          <w:noProof/>
          <w:sz w:val="22"/>
          <w:szCs w:val="22"/>
          <w:lang w:eastAsia="uk-UA"/>
        </w:rPr>
        <w:drawing>
          <wp:inline distT="0" distB="0" distL="0" distR="0" wp14:anchorId="4CF5BD5A" wp14:editId="16217110">
            <wp:extent cx="1492250" cy="1898650"/>
            <wp:effectExtent l="19050" t="0" r="0" b="0"/>
            <wp:docPr id="31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492250" cy="1898650"/>
                    </a:xfrm>
                    <a:prstGeom prst="rect">
                      <a:avLst/>
                    </a:prstGeom>
                    <a:solidFill>
                      <a:srgbClr val="FFFFFF"/>
                    </a:solidFill>
                    <a:ln w="9525">
                      <a:noFill/>
                      <a:miter lim="800000"/>
                      <a:headEnd/>
                      <a:tailEnd/>
                    </a:ln>
                  </pic:spPr>
                </pic:pic>
              </a:graphicData>
            </a:graphic>
          </wp:inline>
        </w:drawing>
      </w:r>
    </w:p>
    <w:p w14:paraId="709043B0" w14:textId="77777777" w:rsidR="00E11F1C" w:rsidRDefault="00E11F1C">
      <w:pPr>
        <w:spacing w:before="0" w:after="0"/>
        <w:ind w:firstLine="454"/>
        <w:jc w:val="both"/>
        <w:rPr>
          <w:b/>
          <w:spacing w:val="20"/>
          <w:sz w:val="22"/>
          <w:szCs w:val="22"/>
        </w:rPr>
      </w:pPr>
    </w:p>
    <w:p w14:paraId="6981AC93" w14:textId="77777777" w:rsidR="00E11F1C" w:rsidRDefault="00E11F1C">
      <w:pPr>
        <w:spacing w:before="0" w:after="0"/>
        <w:ind w:firstLine="454"/>
        <w:jc w:val="center"/>
        <w:rPr>
          <w:bCs/>
          <w:sz w:val="20"/>
        </w:rPr>
      </w:pPr>
      <w:proofErr w:type="spellStart"/>
      <w:r>
        <w:rPr>
          <w:sz w:val="20"/>
        </w:rPr>
        <w:t>Лінус</w:t>
      </w:r>
      <w:proofErr w:type="spellEnd"/>
      <w:r>
        <w:rPr>
          <w:sz w:val="20"/>
        </w:rPr>
        <w:t xml:space="preserve"> </w:t>
      </w:r>
      <w:proofErr w:type="spellStart"/>
      <w:r>
        <w:rPr>
          <w:sz w:val="20"/>
        </w:rPr>
        <w:t>Торвальдс</w:t>
      </w:r>
      <w:proofErr w:type="spellEnd"/>
      <w:r>
        <w:rPr>
          <w:sz w:val="20"/>
        </w:rPr>
        <w:t xml:space="preserve">                          Е</w:t>
      </w:r>
      <w:r>
        <w:rPr>
          <w:bCs/>
          <w:sz w:val="20"/>
        </w:rPr>
        <w:t xml:space="preserve">рік Стівен </w:t>
      </w:r>
      <w:proofErr w:type="spellStart"/>
      <w:r>
        <w:rPr>
          <w:bCs/>
          <w:sz w:val="20"/>
        </w:rPr>
        <w:t>Реймонд</w:t>
      </w:r>
      <w:proofErr w:type="spellEnd"/>
    </w:p>
    <w:p w14:paraId="2EC66423" w14:textId="77777777" w:rsidR="00E11F1C" w:rsidRDefault="00E11F1C">
      <w:pPr>
        <w:spacing w:before="0" w:after="0"/>
        <w:ind w:firstLine="454"/>
        <w:jc w:val="both"/>
        <w:rPr>
          <w:sz w:val="22"/>
          <w:szCs w:val="22"/>
        </w:rPr>
      </w:pPr>
    </w:p>
    <w:p w14:paraId="0BFC594D" w14:textId="77777777" w:rsidR="00E11F1C" w:rsidRDefault="00E11F1C">
      <w:pPr>
        <w:pStyle w:val="35"/>
      </w:pPr>
      <w:r>
        <w:t xml:space="preserve">Будучи ще студентом та працюючі з ОС </w:t>
      </w:r>
      <w:proofErr w:type="spellStart"/>
      <w:r>
        <w:t>Minix</w:t>
      </w:r>
      <w:proofErr w:type="spellEnd"/>
      <w:r>
        <w:t xml:space="preserve">, </w:t>
      </w:r>
      <w:proofErr w:type="spellStart"/>
      <w:r>
        <w:t>Лінус</w:t>
      </w:r>
      <w:proofErr w:type="spellEnd"/>
      <w:r>
        <w:t xml:space="preserve">, невдоволений певними її якостями, створив </w:t>
      </w:r>
      <w:proofErr w:type="spellStart"/>
      <w:r>
        <w:t>Linux</w:t>
      </w:r>
      <w:proofErr w:type="spellEnd"/>
      <w:r>
        <w:t> — ядро операційної системи GNU/</w:t>
      </w:r>
      <w:proofErr w:type="spellStart"/>
      <w:r>
        <w:t>Linux</w:t>
      </w:r>
      <w:proofErr w:type="spellEnd"/>
      <w:r>
        <w:t>, що є на даний момент найпоширенішою вільною операційною системою.</w:t>
      </w:r>
    </w:p>
    <w:p w14:paraId="6AFA967E" w14:textId="77777777" w:rsidR="00E11F1C" w:rsidRDefault="00E11F1C">
      <w:pPr>
        <w:pStyle w:val="35"/>
      </w:pPr>
      <w:r>
        <w:t xml:space="preserve">Найголовніша перевага </w:t>
      </w:r>
      <w:proofErr w:type="spellStart"/>
      <w:r>
        <w:t>Linux</w:t>
      </w:r>
      <w:proofErr w:type="spellEnd"/>
      <w:r>
        <w:t xml:space="preserve"> проявляється не в технічному плані, а в соціологічному. До появи </w:t>
      </w:r>
      <w:proofErr w:type="spellStart"/>
      <w:r>
        <w:t>Linux</w:t>
      </w:r>
      <w:proofErr w:type="spellEnd"/>
      <w:r>
        <w:t xml:space="preserve"> усі вважали, що будь-яке ПЗ за складністю  рівня операційної системи повинне розроблятися в умовах тісної координації невеликою, згуртованою групою фахівців. Ця мо</w:t>
      </w:r>
      <w:r>
        <w:lastRenderedPageBreak/>
        <w:t xml:space="preserve">дель як і раніше залишається типовою як для комерційного програмного забезпечення, так і для вільно розповсюджуваних продуктів </w:t>
      </w:r>
      <w:proofErr w:type="spellStart"/>
      <w:r>
        <w:t>Free</w:t>
      </w:r>
      <w:proofErr w:type="spellEnd"/>
      <w:r>
        <w:t xml:space="preserve"> </w:t>
      </w:r>
      <w:proofErr w:type="spellStart"/>
      <w:r>
        <w:t>Software</w:t>
      </w:r>
      <w:proofErr w:type="spellEnd"/>
      <w:r>
        <w:t xml:space="preserve"> </w:t>
      </w:r>
      <w:proofErr w:type="spellStart"/>
      <w:r>
        <w:t>Foundation</w:t>
      </w:r>
      <w:proofErr w:type="spellEnd"/>
      <w:r>
        <w:t xml:space="preserve">, створеною в 1980-х роках; а також для проектів </w:t>
      </w:r>
      <w:proofErr w:type="spellStart"/>
      <w:r>
        <w:t>freeBSD</w:t>
      </w:r>
      <w:proofErr w:type="spellEnd"/>
      <w:r>
        <w:t>.</w:t>
      </w:r>
    </w:p>
    <w:p w14:paraId="2A6C5078" w14:textId="77777777" w:rsidR="00E11F1C" w:rsidRDefault="00E11F1C">
      <w:pPr>
        <w:pStyle w:val="35"/>
      </w:pPr>
      <w:proofErr w:type="spellStart"/>
      <w:r>
        <w:t>Linux</w:t>
      </w:r>
      <w:proofErr w:type="spellEnd"/>
      <w:r>
        <w:t xml:space="preserve"> розвивався зовсім за іншою схемою. Перше поширення </w:t>
      </w:r>
      <w:proofErr w:type="spellStart"/>
      <w:r>
        <w:t>Linux</w:t>
      </w:r>
      <w:proofErr w:type="spellEnd"/>
      <w:r>
        <w:t xml:space="preserve"> супроводжувалося важливою обставиною: зростанням популярності Інтернету та розквітом галузі провайдерів, що пропонують широкій публіці доступ до Мережі за кілька доларів. Після появи </w:t>
      </w:r>
      <w:proofErr w:type="spellStart"/>
      <w:r>
        <w:t>World</w:t>
      </w:r>
      <w:proofErr w:type="spellEnd"/>
      <w:r>
        <w:t xml:space="preserve"> </w:t>
      </w:r>
      <w:proofErr w:type="spellStart"/>
      <w:r>
        <w:t>Wide</w:t>
      </w:r>
      <w:proofErr w:type="spellEnd"/>
      <w:r>
        <w:t xml:space="preserve"> </w:t>
      </w:r>
      <w:proofErr w:type="spellStart"/>
      <w:r>
        <w:t>Web</w:t>
      </w:r>
      <w:proofErr w:type="spellEnd"/>
      <w:r>
        <w:t xml:space="preserve">, популярність Інтернету, що і так зростала пристойними темпами, стала збільшуватися із запаморочливою швидкістю. </w:t>
      </w:r>
    </w:p>
    <w:p w14:paraId="1857C644" w14:textId="77777777" w:rsidR="00E11F1C" w:rsidRDefault="00DE215E">
      <w:pPr>
        <w:pStyle w:val="35"/>
      </w:pPr>
      <w:r>
        <w:rPr>
          <w:noProof/>
          <w:lang w:eastAsia="uk-UA"/>
        </w:rPr>
        <w:drawing>
          <wp:anchor distT="0" distB="0" distL="114935" distR="114935" simplePos="0" relativeHeight="251618816" behindDoc="0" locked="0" layoutInCell="1" allowOverlap="1" wp14:anchorId="38DFBD38" wp14:editId="7A6AD918">
            <wp:simplePos x="0" y="0"/>
            <wp:positionH relativeFrom="column">
              <wp:posOffset>2929255</wp:posOffset>
            </wp:positionH>
            <wp:positionV relativeFrom="paragraph">
              <wp:posOffset>86995</wp:posOffset>
            </wp:positionV>
            <wp:extent cx="1373505" cy="2096770"/>
            <wp:effectExtent l="19050" t="0" r="0" b="0"/>
            <wp:wrapSquare wrapText="bothSides"/>
            <wp:docPr id="4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4">
                      <a:lum bright="-16000" contrast="18000"/>
                    </a:blip>
                    <a:srcRect/>
                    <a:stretch>
                      <a:fillRect/>
                    </a:stretch>
                  </pic:blipFill>
                  <pic:spPr bwMode="auto">
                    <a:xfrm>
                      <a:off x="0" y="0"/>
                      <a:ext cx="1373505" cy="2096770"/>
                    </a:xfrm>
                    <a:prstGeom prst="rect">
                      <a:avLst/>
                    </a:prstGeom>
                    <a:solidFill>
                      <a:srgbClr val="FFFFFF"/>
                    </a:solidFill>
                    <a:ln w="9525">
                      <a:noFill/>
                      <a:miter lim="800000"/>
                      <a:headEnd/>
                      <a:tailEnd/>
                    </a:ln>
                  </pic:spPr>
                </pic:pic>
              </a:graphicData>
            </a:graphic>
          </wp:anchor>
        </w:drawing>
      </w:r>
      <w:r w:rsidR="00E11F1C">
        <w:t xml:space="preserve">Тому практично із самого початку </w:t>
      </w:r>
      <w:proofErr w:type="spellStart"/>
      <w:r w:rsidR="00E11F1C">
        <w:t>Linux</w:t>
      </w:r>
      <w:proofErr w:type="spellEnd"/>
      <w:r w:rsidR="00E11F1C">
        <w:t xml:space="preserve"> був раптово розтиражованим величезною кількістю ентузіастів, що координували свою діяльність винятково по Інтернету. Якість програм підтримувалась не строгими стандартами або авторитарною владою, а за рахунок простої стратегії, що передбачає щотижневий випуск нової версії, після чого протягом декількох днів свою думку повідомляли сотні користувачів, створюючи свого роду дарвінівський відбір мутацій, запропонованих розроблювачами. Для крайнього здивування всіх, такий підхід працює й досить непогано.</w:t>
      </w:r>
    </w:p>
    <w:p w14:paraId="7A5DDACB" w14:textId="77777777" w:rsidR="00E11F1C" w:rsidRDefault="00DE215E">
      <w:pPr>
        <w:pStyle w:val="35"/>
      </w:pPr>
      <w:r>
        <w:rPr>
          <w:noProof/>
          <w:lang w:eastAsia="uk-UA"/>
        </w:rPr>
        <w:drawing>
          <wp:anchor distT="0" distB="0" distL="114935" distR="114935" simplePos="0" relativeHeight="251619840" behindDoc="0" locked="0" layoutInCell="1" allowOverlap="1" wp14:anchorId="7017600F" wp14:editId="4BCD007B">
            <wp:simplePos x="0" y="0"/>
            <wp:positionH relativeFrom="column">
              <wp:posOffset>3608705</wp:posOffset>
            </wp:positionH>
            <wp:positionV relativeFrom="paragraph">
              <wp:posOffset>706120</wp:posOffset>
            </wp:positionV>
            <wp:extent cx="735965" cy="869315"/>
            <wp:effectExtent l="19050" t="0" r="6985" b="0"/>
            <wp:wrapSquare wrapText="bothSides"/>
            <wp:docPr id="4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735965" cy="869315"/>
                    </a:xfrm>
                    <a:prstGeom prst="rect">
                      <a:avLst/>
                    </a:prstGeom>
                    <a:solidFill>
                      <a:srgbClr val="FFFFFF"/>
                    </a:solidFill>
                    <a:ln w="9525">
                      <a:noFill/>
                      <a:miter lim="800000"/>
                      <a:headEnd/>
                      <a:tailEnd/>
                    </a:ln>
                  </pic:spPr>
                </pic:pic>
              </a:graphicData>
            </a:graphic>
          </wp:anchor>
        </w:drawing>
      </w:r>
      <w:r w:rsidR="00E11F1C">
        <w:t xml:space="preserve">У той час ці розробки не були особливо помічені навіть у країні хакерів, не говорячи вже про зовнішній світ. </w:t>
      </w:r>
      <w:proofErr w:type="spellStart"/>
      <w:r w:rsidR="00E11F1C">
        <w:t>Хакерська</w:t>
      </w:r>
      <w:proofErr w:type="spellEnd"/>
      <w:r w:rsidR="00E11F1C">
        <w:t xml:space="preserve"> культура саме починала переробляти світ комерційного програмного забезпечення по своїх мірках. Але пройшло не менш п'яти років, перш ніж ця тенденція стала очевидної.</w:t>
      </w:r>
    </w:p>
    <w:p w14:paraId="7D9F9182" w14:textId="77777777" w:rsidR="00E11F1C" w:rsidRDefault="00E11F1C">
      <w:pPr>
        <w:pStyle w:val="35"/>
      </w:pPr>
      <w:r>
        <w:t xml:space="preserve">Особистим талісманом </w:t>
      </w:r>
      <w:proofErr w:type="spellStart"/>
      <w:r>
        <w:t>Лінуса</w:t>
      </w:r>
      <w:proofErr w:type="spellEnd"/>
      <w:r>
        <w:t xml:space="preserve"> </w:t>
      </w:r>
      <w:proofErr w:type="spellStart"/>
      <w:r>
        <w:t>Торвальдса</w:t>
      </w:r>
      <w:proofErr w:type="spellEnd"/>
      <w:r>
        <w:t xml:space="preserve"> є пінгвін </w:t>
      </w:r>
      <w:proofErr w:type="spellStart"/>
      <w:r>
        <w:t>Тукс</w:t>
      </w:r>
      <w:proofErr w:type="spellEnd"/>
      <w:r>
        <w:t xml:space="preserve"> (</w:t>
      </w:r>
      <w:proofErr w:type="spellStart"/>
      <w:r>
        <w:rPr>
          <w:i/>
          <w:iCs/>
        </w:rPr>
        <w:t>Tux</w:t>
      </w:r>
      <w:proofErr w:type="spellEnd"/>
      <w:r>
        <w:t xml:space="preserve">), що став також емблемою </w:t>
      </w:r>
      <w:proofErr w:type="spellStart"/>
      <w:r>
        <w:t>Linux</w:t>
      </w:r>
      <w:proofErr w:type="spellEnd"/>
      <w:r>
        <w:t>. У своїй книзі «</w:t>
      </w:r>
      <w:proofErr w:type="spellStart"/>
      <w:r>
        <w:t>Just</w:t>
      </w:r>
      <w:proofErr w:type="spellEnd"/>
      <w:r>
        <w:t xml:space="preserve"> </w:t>
      </w:r>
      <w:proofErr w:type="spellStart"/>
      <w:r>
        <w:t>for</w:t>
      </w:r>
      <w:proofErr w:type="spellEnd"/>
      <w:r>
        <w:t xml:space="preserve"> </w:t>
      </w:r>
      <w:proofErr w:type="spellStart"/>
      <w:r>
        <w:t>Fun</w:t>
      </w:r>
      <w:proofErr w:type="spellEnd"/>
      <w:r>
        <w:t xml:space="preserve">» </w:t>
      </w:r>
      <w:proofErr w:type="spellStart"/>
      <w:r>
        <w:t>Торвальдс</w:t>
      </w:r>
      <w:proofErr w:type="spellEnd"/>
      <w:r>
        <w:t xml:space="preserve"> пише, що пінгвіна як емблему він вибрав через те, що один раз у зоопарку його дзьобнув пінгвін [28].</w:t>
      </w:r>
    </w:p>
    <w:p w14:paraId="6D9E1A7D" w14:textId="77777777" w:rsidR="00E11F1C" w:rsidRDefault="00E11F1C">
      <w:pPr>
        <w:pStyle w:val="35"/>
      </w:pPr>
      <w:r>
        <w:t xml:space="preserve">Один з «Законів </w:t>
      </w:r>
      <w:proofErr w:type="spellStart"/>
      <w:r>
        <w:t>Лінуса</w:t>
      </w:r>
      <w:proofErr w:type="spellEnd"/>
      <w:r>
        <w:t xml:space="preserve">», остаточно сформульований </w:t>
      </w:r>
      <w:proofErr w:type="spellStart"/>
      <w:r>
        <w:t>Ериком</w:t>
      </w:r>
      <w:proofErr w:type="spellEnd"/>
      <w:r>
        <w:t xml:space="preserve"> </w:t>
      </w:r>
      <w:proofErr w:type="spellStart"/>
      <w:r>
        <w:t>Реймондом</w:t>
      </w:r>
      <w:proofErr w:type="spellEnd"/>
      <w:r>
        <w:t>, говорить: «При достатній кількості очей всі помилки лежать на поверхні». Глибокою помилкою є та, котру важко знайти. Однак, якщо досить багато людей шукає помилки, то всі вони виходять на поверхню. Обоє програміста розділяють ідеологію відкритого вихідного коду, почасти засновану на вірі в цей закон.</w:t>
      </w:r>
    </w:p>
    <w:p w14:paraId="656B2DC3" w14:textId="77777777" w:rsidR="00E11F1C" w:rsidRDefault="00E11F1C">
      <w:pPr>
        <w:pStyle w:val="35"/>
      </w:pPr>
      <w:r>
        <w:lastRenderedPageBreak/>
        <w:t xml:space="preserve">Однак, їхні погляди розходяться в тому, що важливіше: відкритість коду або «вільність» програм, їхнього поширення (прихильником останнього є </w:t>
      </w:r>
      <w:proofErr w:type="spellStart"/>
      <w:r>
        <w:t>Реймонд</w:t>
      </w:r>
      <w:proofErr w:type="spellEnd"/>
      <w:r>
        <w:t xml:space="preserve">). </w:t>
      </w:r>
    </w:p>
    <w:p w14:paraId="5BC77186" w14:textId="77777777" w:rsidR="00E11F1C" w:rsidRDefault="00E11F1C">
      <w:pPr>
        <w:pStyle w:val="35"/>
      </w:pPr>
      <w:r>
        <w:t xml:space="preserve">Незважаючи на </w:t>
      </w:r>
      <w:proofErr w:type="spellStart"/>
      <w:r>
        <w:t>прихільність</w:t>
      </w:r>
      <w:proofErr w:type="spellEnd"/>
      <w:r>
        <w:t xml:space="preserve"> до відкритого коду, це дозволило </w:t>
      </w:r>
      <w:r w:rsidR="000C6CA0">
        <w:t>незаможному</w:t>
      </w:r>
      <w:r>
        <w:t xml:space="preserve"> студенту переїхати з маленької кімнати у холодному </w:t>
      </w:r>
      <w:proofErr w:type="spellStart"/>
      <w:r>
        <w:t>Хел</w:t>
      </w:r>
      <w:r w:rsidR="000C6CA0">
        <w:t>ь</w:t>
      </w:r>
      <w:r>
        <w:t>сінки</w:t>
      </w:r>
      <w:proofErr w:type="spellEnd"/>
      <w:r>
        <w:t xml:space="preserve"> до сонячної Каліфорнії, одружитись та мати трьох дітей. У цей час він працює у створеній ним  </w:t>
      </w:r>
      <w:proofErr w:type="spellStart"/>
      <w:r>
        <w:t>Linux</w:t>
      </w:r>
      <w:proofErr w:type="spellEnd"/>
      <w:r>
        <w:t xml:space="preserve"> </w:t>
      </w:r>
      <w:proofErr w:type="spellStart"/>
      <w:r>
        <w:t>Foundation</w:t>
      </w:r>
      <w:proofErr w:type="spellEnd"/>
      <w:r>
        <w:t xml:space="preserve"> (з 2007р.), де займається розробкою ядра </w:t>
      </w:r>
      <w:proofErr w:type="spellStart"/>
      <w:r>
        <w:t>Linux</w:t>
      </w:r>
      <w:proofErr w:type="spellEnd"/>
      <w:r>
        <w:t xml:space="preserve">. </w:t>
      </w:r>
    </w:p>
    <w:p w14:paraId="0D5AF9CC" w14:textId="77777777" w:rsidR="00E11F1C" w:rsidRDefault="00E11F1C">
      <w:pPr>
        <w:pStyle w:val="35"/>
      </w:pPr>
      <w:r>
        <w:t xml:space="preserve">На відміну від багатьох ідеологів відкритого вихідного коду, </w:t>
      </w:r>
      <w:proofErr w:type="spellStart"/>
      <w:r>
        <w:t>Торвальдс</w:t>
      </w:r>
      <w:proofErr w:type="spellEnd"/>
      <w:r>
        <w:t xml:space="preserve"> дуже </w:t>
      </w:r>
      <w:proofErr w:type="spellStart"/>
      <w:r>
        <w:t>рідко</w:t>
      </w:r>
      <w:proofErr w:type="spellEnd"/>
      <w:r>
        <w:t xml:space="preserve"> виступає з публічними коментарями про конкуруючі програми, за що критикується організацією GNU, зокрема за роботу над програмним забезпеченням із закритим вихідним кодом у компанії </w:t>
      </w:r>
      <w:proofErr w:type="spellStart"/>
      <w:r>
        <w:t>Transmeta</w:t>
      </w:r>
      <w:proofErr w:type="spellEnd"/>
      <w:r>
        <w:t xml:space="preserve"> і за використання закритого продукту </w:t>
      </w:r>
      <w:proofErr w:type="spellStart"/>
      <w:r>
        <w:t>BitKeeper</w:t>
      </w:r>
      <w:proofErr w:type="spellEnd"/>
      <w:r>
        <w:t xml:space="preserve">. Однак, на випади проти </w:t>
      </w:r>
      <w:proofErr w:type="spellStart"/>
      <w:r>
        <w:t>Linux</w:t>
      </w:r>
      <w:proofErr w:type="spellEnd"/>
      <w:r>
        <w:t xml:space="preserve"> та ідеології відкритого коду з боку таких </w:t>
      </w:r>
      <w:proofErr w:type="spellStart"/>
      <w:r>
        <w:t>софтверних</w:t>
      </w:r>
      <w:proofErr w:type="spellEnd"/>
      <w:r>
        <w:t xml:space="preserve"> гігантів, як Майкрософт і SCO, він зазвичай реагує різко.</w:t>
      </w:r>
    </w:p>
    <w:p w14:paraId="762DD1F6" w14:textId="77777777" w:rsidR="00E11F1C" w:rsidRDefault="00DE215E">
      <w:pPr>
        <w:pStyle w:val="35"/>
      </w:pPr>
      <w:r>
        <w:rPr>
          <w:noProof/>
          <w:lang w:eastAsia="uk-UA"/>
        </w:rPr>
        <w:drawing>
          <wp:anchor distT="0" distB="0" distL="114935" distR="114935" simplePos="0" relativeHeight="251617792" behindDoc="0" locked="0" layoutInCell="1" allowOverlap="1" wp14:anchorId="12985138" wp14:editId="78707F59">
            <wp:simplePos x="0" y="0"/>
            <wp:positionH relativeFrom="column">
              <wp:posOffset>2886710</wp:posOffset>
            </wp:positionH>
            <wp:positionV relativeFrom="paragraph">
              <wp:posOffset>75565</wp:posOffset>
            </wp:positionV>
            <wp:extent cx="1416050" cy="2186940"/>
            <wp:effectExtent l="19050" t="0" r="0" b="0"/>
            <wp:wrapSquare wrapText="bothSides"/>
            <wp:docPr id="4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6"/>
                    <a:srcRect/>
                    <a:stretch>
                      <a:fillRect/>
                    </a:stretch>
                  </pic:blipFill>
                  <pic:spPr bwMode="auto">
                    <a:xfrm>
                      <a:off x="0" y="0"/>
                      <a:ext cx="1416050" cy="2186940"/>
                    </a:xfrm>
                    <a:prstGeom prst="rect">
                      <a:avLst/>
                    </a:prstGeom>
                    <a:solidFill>
                      <a:srgbClr val="FFFFFF"/>
                    </a:solidFill>
                    <a:ln w="9525">
                      <a:noFill/>
                      <a:miter lim="800000"/>
                      <a:headEnd/>
                      <a:tailEnd/>
                    </a:ln>
                  </pic:spPr>
                </pic:pic>
              </a:graphicData>
            </a:graphic>
          </wp:anchor>
        </w:drawing>
      </w:r>
      <w:r w:rsidR="00E11F1C">
        <w:t xml:space="preserve">Маніфестом руху за відкриті вихідні тексти програм вважається есе Еріка </w:t>
      </w:r>
      <w:proofErr w:type="spellStart"/>
      <w:r w:rsidR="00E11F1C">
        <w:t>Реймонда</w:t>
      </w:r>
      <w:proofErr w:type="spellEnd"/>
      <w:r w:rsidR="00E11F1C">
        <w:t xml:space="preserve"> «Собор і Базар» (</w:t>
      </w:r>
      <w:proofErr w:type="spellStart"/>
      <w:r w:rsidR="00E11F1C">
        <w:rPr>
          <w:i/>
        </w:rPr>
        <w:t>The</w:t>
      </w:r>
      <w:proofErr w:type="spellEnd"/>
      <w:r w:rsidR="00E11F1C">
        <w:rPr>
          <w:i/>
        </w:rPr>
        <w:t xml:space="preserve"> </w:t>
      </w:r>
      <w:proofErr w:type="spellStart"/>
      <w:r w:rsidR="00E11F1C">
        <w:rPr>
          <w:i/>
        </w:rPr>
        <w:t>Cathedral</w:t>
      </w:r>
      <w:proofErr w:type="spellEnd"/>
      <w:r w:rsidR="00E11F1C">
        <w:rPr>
          <w:i/>
        </w:rPr>
        <w:t xml:space="preserve"> </w:t>
      </w:r>
      <w:proofErr w:type="spellStart"/>
      <w:r w:rsidR="00E11F1C">
        <w:rPr>
          <w:i/>
        </w:rPr>
        <w:t>and</w:t>
      </w:r>
      <w:proofErr w:type="spellEnd"/>
      <w:r w:rsidR="00E11F1C">
        <w:rPr>
          <w:i/>
        </w:rPr>
        <w:t xml:space="preserve"> </w:t>
      </w:r>
      <w:proofErr w:type="spellStart"/>
      <w:r w:rsidR="00E11F1C">
        <w:rPr>
          <w:i/>
        </w:rPr>
        <w:t>the</w:t>
      </w:r>
      <w:proofErr w:type="spellEnd"/>
      <w:r w:rsidR="00E11F1C">
        <w:rPr>
          <w:i/>
        </w:rPr>
        <w:t xml:space="preserve"> </w:t>
      </w:r>
      <w:proofErr w:type="spellStart"/>
      <w:r w:rsidR="00E11F1C">
        <w:rPr>
          <w:i/>
        </w:rPr>
        <w:t>Bazaar</w:t>
      </w:r>
      <w:proofErr w:type="spellEnd"/>
      <w:r w:rsidR="00E11F1C">
        <w:t xml:space="preserve">), що розглядає тему методів розробки програмного забезпечення, засновану на аналізі процесу розробки ядра </w:t>
      </w:r>
      <w:proofErr w:type="spellStart"/>
      <w:r w:rsidR="00E11F1C">
        <w:t>Linux</w:t>
      </w:r>
      <w:proofErr w:type="spellEnd"/>
      <w:r w:rsidR="00E11F1C">
        <w:t xml:space="preserve"> і особистому досвіді керування відкритим проектом </w:t>
      </w:r>
      <w:proofErr w:type="spellStart"/>
      <w:r w:rsidR="00E11F1C">
        <w:t>fetchmail</w:t>
      </w:r>
      <w:proofErr w:type="spellEnd"/>
      <w:r w:rsidR="00E11F1C">
        <w:t xml:space="preserve"> [29]. Уперше «Собор і Базар» був представлений автором на </w:t>
      </w:r>
      <w:proofErr w:type="spellStart"/>
      <w:r w:rsidR="00E11F1C">
        <w:t>Linux</w:t>
      </w:r>
      <w:proofErr w:type="spellEnd"/>
      <w:r w:rsidR="00E11F1C">
        <w:t xml:space="preserve"> </w:t>
      </w:r>
      <w:proofErr w:type="spellStart"/>
      <w:r w:rsidR="00E11F1C">
        <w:t>Kongress</w:t>
      </w:r>
      <w:proofErr w:type="spellEnd"/>
      <w:r w:rsidR="00E11F1C">
        <w:t xml:space="preserve"> 27 травня 1997 року й був опублікований як частина книги з аналогічною назвою в 1999р. (до якої увійшли, окрім "</w:t>
      </w:r>
      <w:proofErr w:type="spellStart"/>
      <w:r w:rsidR="00E11F1C">
        <w:rPr>
          <w:i/>
        </w:rPr>
        <w:t>The</w:t>
      </w:r>
      <w:proofErr w:type="spellEnd"/>
      <w:r w:rsidR="00E11F1C">
        <w:rPr>
          <w:i/>
        </w:rPr>
        <w:t xml:space="preserve"> </w:t>
      </w:r>
      <w:proofErr w:type="spellStart"/>
      <w:r w:rsidR="00E11F1C">
        <w:rPr>
          <w:i/>
        </w:rPr>
        <w:t>Cathedral</w:t>
      </w:r>
      <w:proofErr w:type="spellEnd"/>
      <w:r w:rsidR="00E11F1C">
        <w:rPr>
          <w:i/>
        </w:rPr>
        <w:t xml:space="preserve"> </w:t>
      </w:r>
      <w:proofErr w:type="spellStart"/>
      <w:r w:rsidR="00E11F1C">
        <w:rPr>
          <w:i/>
        </w:rPr>
        <w:t>and</w:t>
      </w:r>
      <w:proofErr w:type="spellEnd"/>
      <w:r w:rsidR="00E11F1C">
        <w:rPr>
          <w:i/>
        </w:rPr>
        <w:t xml:space="preserve"> </w:t>
      </w:r>
      <w:proofErr w:type="spellStart"/>
      <w:r w:rsidR="00E11F1C">
        <w:rPr>
          <w:i/>
        </w:rPr>
        <w:t>the</w:t>
      </w:r>
      <w:proofErr w:type="spellEnd"/>
      <w:r w:rsidR="00E11F1C">
        <w:rPr>
          <w:i/>
        </w:rPr>
        <w:t xml:space="preserve"> </w:t>
      </w:r>
      <w:proofErr w:type="spellStart"/>
      <w:r w:rsidR="00E11F1C">
        <w:rPr>
          <w:i/>
        </w:rPr>
        <w:t>Bazaar</w:t>
      </w:r>
      <w:proofErr w:type="spellEnd"/>
      <w:r w:rsidR="00E11F1C">
        <w:t>", ще «</w:t>
      </w:r>
      <w:proofErr w:type="spellStart"/>
      <w:r w:rsidR="00E11F1C">
        <w:rPr>
          <w:i/>
        </w:rPr>
        <w:t>Homesteading</w:t>
      </w:r>
      <w:proofErr w:type="spellEnd"/>
      <w:r w:rsidR="00E11F1C">
        <w:rPr>
          <w:i/>
        </w:rPr>
        <w:t xml:space="preserve"> </w:t>
      </w:r>
      <w:proofErr w:type="spellStart"/>
      <w:r w:rsidR="00E11F1C">
        <w:rPr>
          <w:i/>
        </w:rPr>
        <w:t>the</w:t>
      </w:r>
      <w:proofErr w:type="spellEnd"/>
      <w:r w:rsidR="00E11F1C">
        <w:rPr>
          <w:i/>
        </w:rPr>
        <w:t xml:space="preserve"> </w:t>
      </w:r>
      <w:proofErr w:type="spellStart"/>
      <w:r w:rsidR="00E11F1C">
        <w:rPr>
          <w:i/>
        </w:rPr>
        <w:t>Noosphere</w:t>
      </w:r>
      <w:proofErr w:type="spellEnd"/>
      <w:r w:rsidR="00E11F1C">
        <w:t>», "</w:t>
      </w:r>
      <w:proofErr w:type="spellStart"/>
      <w:r w:rsidR="00E11F1C">
        <w:rPr>
          <w:i/>
        </w:rPr>
        <w:t>The</w:t>
      </w:r>
      <w:proofErr w:type="spellEnd"/>
      <w:r w:rsidR="00E11F1C">
        <w:rPr>
          <w:i/>
        </w:rPr>
        <w:t xml:space="preserve"> </w:t>
      </w:r>
      <w:proofErr w:type="spellStart"/>
      <w:r w:rsidR="00E11F1C">
        <w:rPr>
          <w:i/>
        </w:rPr>
        <w:t>Magic</w:t>
      </w:r>
      <w:proofErr w:type="spellEnd"/>
      <w:r w:rsidR="00E11F1C">
        <w:rPr>
          <w:i/>
        </w:rPr>
        <w:t xml:space="preserve"> </w:t>
      </w:r>
      <w:proofErr w:type="spellStart"/>
      <w:r w:rsidR="00E11F1C">
        <w:rPr>
          <w:i/>
        </w:rPr>
        <w:t>Cauldron</w:t>
      </w:r>
      <w:proofErr w:type="spellEnd"/>
      <w:r w:rsidR="00E11F1C">
        <w:t>" та "</w:t>
      </w:r>
      <w:proofErr w:type="spellStart"/>
      <w:r w:rsidR="00E11F1C">
        <w:rPr>
          <w:i/>
        </w:rPr>
        <w:t>Revenge</w:t>
      </w:r>
      <w:proofErr w:type="spellEnd"/>
      <w:r w:rsidR="00E11F1C">
        <w:rPr>
          <w:i/>
        </w:rPr>
        <w:t xml:space="preserve"> </w:t>
      </w:r>
      <w:proofErr w:type="spellStart"/>
      <w:r w:rsidR="00E11F1C">
        <w:rPr>
          <w:i/>
        </w:rPr>
        <w:t>of</w:t>
      </w:r>
      <w:proofErr w:type="spellEnd"/>
      <w:r w:rsidR="00E11F1C">
        <w:rPr>
          <w:i/>
        </w:rPr>
        <w:t xml:space="preserve"> </w:t>
      </w:r>
      <w:proofErr w:type="spellStart"/>
      <w:r w:rsidR="00E11F1C">
        <w:rPr>
          <w:i/>
        </w:rPr>
        <w:t>the</w:t>
      </w:r>
      <w:proofErr w:type="spellEnd"/>
      <w:r w:rsidR="00E11F1C">
        <w:rPr>
          <w:i/>
        </w:rPr>
        <w:t xml:space="preserve"> </w:t>
      </w:r>
      <w:proofErr w:type="spellStart"/>
      <w:r w:rsidR="00E11F1C">
        <w:rPr>
          <w:i/>
        </w:rPr>
        <w:t>Hackers</w:t>
      </w:r>
      <w:proofErr w:type="spellEnd"/>
      <w:r w:rsidR="00E11F1C">
        <w:t xml:space="preserve">"). </w:t>
      </w:r>
    </w:p>
    <w:p w14:paraId="56DCB5D0" w14:textId="77777777" w:rsidR="00E11F1C" w:rsidRDefault="00E11F1C">
      <w:pPr>
        <w:pStyle w:val="35"/>
      </w:pPr>
      <w:r>
        <w:t xml:space="preserve">В есе порівнюються дві моделі розробки вільного програмного забезпечення. Перша з них – «соборна» модель, коли вихідний код стає доступним з виходом кожної нової версії програми, але під час роботи над черговою версією доступ до коду дозволений лише обмеженому колу розроблювачів проекту. Як приклад приводяться проекти GNU </w:t>
      </w:r>
      <w:proofErr w:type="spellStart"/>
      <w:r>
        <w:t>Emacs</w:t>
      </w:r>
      <w:proofErr w:type="spellEnd"/>
      <w:r>
        <w:t xml:space="preserve"> і GCC.</w:t>
      </w:r>
    </w:p>
    <w:p w14:paraId="6C37D8AF" w14:textId="77777777" w:rsidR="00E11F1C" w:rsidRDefault="00E11F1C">
      <w:pPr>
        <w:pStyle w:val="35"/>
      </w:pPr>
      <w:r>
        <w:t xml:space="preserve">Інша модель – «базарна», у якій код розробляється з використанням Інтернету  на очах громадськості. Винахідником такого процесу розробки </w:t>
      </w:r>
      <w:proofErr w:type="spellStart"/>
      <w:r>
        <w:t>Реймонд</w:t>
      </w:r>
      <w:proofErr w:type="spellEnd"/>
      <w:r>
        <w:t xml:space="preserve"> називає </w:t>
      </w:r>
      <w:proofErr w:type="spellStart"/>
      <w:r>
        <w:t>Лінуса</w:t>
      </w:r>
      <w:proofErr w:type="spellEnd"/>
      <w:r>
        <w:t xml:space="preserve"> </w:t>
      </w:r>
      <w:proofErr w:type="spellStart"/>
      <w:r>
        <w:t>Торвальдса</w:t>
      </w:r>
      <w:proofErr w:type="spellEnd"/>
      <w:r>
        <w:t xml:space="preserve">. Також він приводить </w:t>
      </w:r>
      <w:r>
        <w:lastRenderedPageBreak/>
        <w:t xml:space="preserve">оцінний опис застосування базарного методу до роботи над проектом </w:t>
      </w:r>
      <w:proofErr w:type="spellStart"/>
      <w:r>
        <w:t>fetchmail</w:t>
      </w:r>
      <w:proofErr w:type="spellEnd"/>
      <w:r>
        <w:t>.</w:t>
      </w:r>
    </w:p>
    <w:p w14:paraId="35808F89" w14:textId="77777777" w:rsidR="00E11F1C" w:rsidRDefault="00E11F1C">
      <w:pPr>
        <w:pStyle w:val="35"/>
      </w:pPr>
      <w:r>
        <w:t xml:space="preserve">Одним з аргументів </w:t>
      </w:r>
      <w:proofErr w:type="spellStart"/>
      <w:r>
        <w:t>Реймонда</w:t>
      </w:r>
      <w:proofErr w:type="spellEnd"/>
      <w:r>
        <w:t xml:space="preserve"> на користь базарної моделі є розгляд проблеми помилок у програмах. Центральною його тезою виступає ствердження про те, що «при наявності достатньої кількості очей всі помилки дрібніють» («</w:t>
      </w:r>
      <w:proofErr w:type="spellStart"/>
      <w:r>
        <w:rPr>
          <w:i/>
        </w:rPr>
        <w:t>given</w:t>
      </w:r>
      <w:proofErr w:type="spellEnd"/>
      <w:r>
        <w:rPr>
          <w:i/>
        </w:rPr>
        <w:t xml:space="preserve"> </w:t>
      </w:r>
      <w:proofErr w:type="spellStart"/>
      <w:r>
        <w:rPr>
          <w:i/>
        </w:rPr>
        <w:t>enough</w:t>
      </w:r>
      <w:proofErr w:type="spellEnd"/>
      <w:r>
        <w:rPr>
          <w:i/>
        </w:rPr>
        <w:t xml:space="preserve"> </w:t>
      </w:r>
      <w:proofErr w:type="spellStart"/>
      <w:r>
        <w:rPr>
          <w:i/>
        </w:rPr>
        <w:t>eyeballs</w:t>
      </w:r>
      <w:proofErr w:type="spellEnd"/>
      <w:r>
        <w:rPr>
          <w:i/>
        </w:rPr>
        <w:t xml:space="preserve">, </w:t>
      </w:r>
      <w:proofErr w:type="spellStart"/>
      <w:r>
        <w:rPr>
          <w:i/>
        </w:rPr>
        <w:t>all</w:t>
      </w:r>
      <w:proofErr w:type="spellEnd"/>
      <w:r>
        <w:rPr>
          <w:i/>
        </w:rPr>
        <w:t xml:space="preserve"> </w:t>
      </w:r>
      <w:proofErr w:type="spellStart"/>
      <w:r>
        <w:rPr>
          <w:i/>
        </w:rPr>
        <w:t>bugs</w:t>
      </w:r>
      <w:proofErr w:type="spellEnd"/>
      <w:r>
        <w:rPr>
          <w:i/>
        </w:rPr>
        <w:t xml:space="preserve"> </w:t>
      </w:r>
      <w:proofErr w:type="spellStart"/>
      <w:r>
        <w:rPr>
          <w:i/>
        </w:rPr>
        <w:t>are</w:t>
      </w:r>
      <w:proofErr w:type="spellEnd"/>
      <w:r>
        <w:rPr>
          <w:i/>
        </w:rPr>
        <w:t xml:space="preserve"> </w:t>
      </w:r>
      <w:proofErr w:type="spellStart"/>
      <w:r>
        <w:rPr>
          <w:i/>
        </w:rPr>
        <w:t>shallow</w:t>
      </w:r>
      <w:proofErr w:type="spellEnd"/>
      <w:r>
        <w:t xml:space="preserve">»). Він називає це Законом </w:t>
      </w:r>
      <w:proofErr w:type="spellStart"/>
      <w:r>
        <w:t>Лінуса</w:t>
      </w:r>
      <w:proofErr w:type="spellEnd"/>
      <w:r>
        <w:t xml:space="preserve">: при достатній кількості очей помилки випливають на поверхню. Це, на думку </w:t>
      </w:r>
      <w:proofErr w:type="spellStart"/>
      <w:r>
        <w:t>Реймонда</w:t>
      </w:r>
      <w:proofErr w:type="spellEnd"/>
      <w:r>
        <w:t xml:space="preserve">, є </w:t>
      </w:r>
      <w:r w:rsidR="00FC7A37">
        <w:t>відмінністю</w:t>
      </w:r>
      <w:r>
        <w:t xml:space="preserve"> від соборної моделі, коли на полювання за помилками уходить надмірно велика кількість часу й енергії обмеженого числа розроблювачів, які мають доступ до коду.</w:t>
      </w:r>
    </w:p>
    <w:p w14:paraId="200F4C38" w14:textId="77777777" w:rsidR="00E11F1C" w:rsidRDefault="00E11F1C">
      <w:pPr>
        <w:pStyle w:val="35"/>
      </w:pPr>
      <w:r>
        <w:t xml:space="preserve">Це есе допомогло переконати багатьох, повністю або частково, в ефективності використання базарного принципу. Серед їх числа GNU </w:t>
      </w:r>
      <w:proofErr w:type="spellStart"/>
      <w:r>
        <w:t>Emacs</w:t>
      </w:r>
      <w:proofErr w:type="spellEnd"/>
      <w:r>
        <w:t xml:space="preserve"> і GCC, що з початку були повністю соборні проекти. Найвідомішим фактом, пов'язаним з роллю есе, стало рішення </w:t>
      </w:r>
      <w:proofErr w:type="spellStart"/>
      <w:r>
        <w:t>Netscape</w:t>
      </w:r>
      <w:proofErr w:type="spellEnd"/>
      <w:r>
        <w:t xml:space="preserve"> відкрити код </w:t>
      </w:r>
      <w:proofErr w:type="spellStart"/>
      <w:r>
        <w:t>Netscape</w:t>
      </w:r>
      <w:proofErr w:type="spellEnd"/>
      <w:r>
        <w:t xml:space="preserve"> Communicator і почати проект </w:t>
      </w:r>
      <w:proofErr w:type="spellStart"/>
      <w:r>
        <w:t>Mozilla</w:t>
      </w:r>
      <w:proofErr w:type="spellEnd"/>
      <w:r>
        <w:t xml:space="preserve">. Цікавим є й факт, що коли  в 1999 році вийшла книга, що містила есе, вона мала ще одне досягнення - це була перша книга, опублікована під умовами </w:t>
      </w:r>
      <w:proofErr w:type="spellStart"/>
      <w:r>
        <w:t>Open</w:t>
      </w:r>
      <w:proofErr w:type="spellEnd"/>
      <w:r>
        <w:t xml:space="preserve"> </w:t>
      </w:r>
      <w:proofErr w:type="spellStart"/>
      <w:r>
        <w:t>Publication</w:t>
      </w:r>
      <w:proofErr w:type="spellEnd"/>
      <w:r>
        <w:t xml:space="preserve"> </w:t>
      </w:r>
      <w:proofErr w:type="spellStart"/>
      <w:r>
        <w:t>License</w:t>
      </w:r>
      <w:proofErr w:type="spellEnd"/>
      <w:r>
        <w:t>.</w:t>
      </w:r>
    </w:p>
    <w:p w14:paraId="05EBC4D5" w14:textId="77777777" w:rsidR="00E11F1C" w:rsidRDefault="00E11F1C">
      <w:pPr>
        <w:pStyle w:val="35"/>
      </w:pPr>
      <w:r>
        <w:t xml:space="preserve">Собор часто є моделлю розробки </w:t>
      </w:r>
      <w:proofErr w:type="spellStart"/>
      <w:r>
        <w:t>пропрієтарного</w:t>
      </w:r>
      <w:proofErr w:type="spellEnd"/>
      <w:r>
        <w:t xml:space="preserve"> програмного забезпечення - з додатковими обмеженнями у вигляді відсутності доступу до вихідного коду навіть при виході релізу програми. У зв’язку із цим фраза «Собор і Базар» часто використовується для зіставлення </w:t>
      </w:r>
      <w:proofErr w:type="spellStart"/>
      <w:r>
        <w:t>пропрієтарного</w:t>
      </w:r>
      <w:proofErr w:type="spellEnd"/>
      <w:r>
        <w:t xml:space="preserve"> й відкритого ПЗ, що часто використовує і сам </w:t>
      </w:r>
      <w:proofErr w:type="spellStart"/>
      <w:r>
        <w:t>Реймонд</w:t>
      </w:r>
      <w:proofErr w:type="spellEnd"/>
      <w:r>
        <w:t xml:space="preserve">. Але, незважаючи на це, само по собі есе розглядає тільки процес розробки вільного програмного забезпечення й не звертається до </w:t>
      </w:r>
      <w:proofErr w:type="spellStart"/>
      <w:r>
        <w:t>пропрієтарних</w:t>
      </w:r>
      <w:proofErr w:type="spellEnd"/>
      <w:r>
        <w:t xml:space="preserve"> проектів.</w:t>
      </w:r>
    </w:p>
    <w:p w14:paraId="40EAD39B" w14:textId="77777777" w:rsidR="00E11F1C" w:rsidRDefault="00E11F1C">
      <w:pPr>
        <w:pStyle w:val="35"/>
        <w:rPr>
          <w:color w:val="0000FF"/>
        </w:rPr>
      </w:pPr>
      <w:r>
        <w:t xml:space="preserve">З 1983 р. – часу створення проекту GNU, вільне ПЗ зробило величезний крок уперед - від радикального підходу «батька» вільного ПЗ      Р. </w:t>
      </w:r>
      <w:proofErr w:type="spellStart"/>
      <w:r>
        <w:t>Столлмана</w:t>
      </w:r>
      <w:proofErr w:type="spellEnd"/>
      <w:r>
        <w:t xml:space="preserve"> (вимог базової свободи й безкоштовності ПЗ) до нового підходу до формування комерційних програм (без обмеження декларованої свободи), символом якого є декларація «програми з відкритими кодами</w:t>
      </w:r>
      <w:r>
        <w:rPr>
          <w:color w:val="0000FF"/>
        </w:rPr>
        <w:t xml:space="preserve">». </w:t>
      </w:r>
    </w:p>
    <w:p w14:paraId="0BC4ABF1" w14:textId="77777777" w:rsidR="00E11F1C" w:rsidRDefault="00E11F1C">
      <w:pPr>
        <w:pStyle w:val="35"/>
      </w:pPr>
      <w:r>
        <w:t xml:space="preserve">Але ж головною умовою існування вільного ПЗ є  все ж таки не певні ліцензії, а люди, які готові безкоштовно ділитися текстами своїх програм і вдосконалювати тексти чужих, що втілилося в специфічну організацію </w:t>
      </w:r>
      <w:r>
        <w:rPr>
          <w:b/>
          <w:i/>
        </w:rPr>
        <w:t>співтовариств</w:t>
      </w:r>
      <w:r>
        <w:t xml:space="preserve"> розроблювачів і користувачів.  </w:t>
      </w:r>
    </w:p>
    <w:p w14:paraId="1304ECBC" w14:textId="77777777" w:rsidR="00E11F1C" w:rsidRDefault="00E11F1C">
      <w:pPr>
        <w:pStyle w:val="35"/>
        <w:rPr>
          <w:bCs/>
        </w:rPr>
      </w:pPr>
      <w:r>
        <w:t>Дуже багато властивостей таких співтовариств виникають з-за того, що всі його учасники, зазвичай, займаються цією програмою з певного інтересу або тому, що ця програма є необхідним для них інстру</w:t>
      </w:r>
      <w:r>
        <w:lastRenderedPageBreak/>
        <w:t xml:space="preserve">ментом (наприклад, для заробляння грошей або з іншої причини). Тим не менш в основу цих співтовариств покладені </w:t>
      </w:r>
      <w:proofErr w:type="spellStart"/>
      <w:r>
        <w:t>хакерські</w:t>
      </w:r>
      <w:proofErr w:type="spellEnd"/>
      <w:r>
        <w:t xml:space="preserve"> принципи </w:t>
      </w:r>
      <w:r>
        <w:rPr>
          <w:bCs/>
        </w:rPr>
        <w:t>взаємодопомоги та виправлення помилок.</w:t>
      </w:r>
    </w:p>
    <w:p w14:paraId="3EFA93E8" w14:textId="77777777" w:rsidR="00E11F1C" w:rsidRDefault="00E11F1C">
      <w:pPr>
        <w:pStyle w:val="35"/>
      </w:pPr>
      <w:r>
        <w:rPr>
          <w:b/>
          <w:bCs/>
        </w:rPr>
        <w:t xml:space="preserve">  </w:t>
      </w:r>
      <w:r>
        <w:rPr>
          <w:bCs/>
        </w:rPr>
        <w:t>Справа у тому, що к</w:t>
      </w:r>
      <w:r>
        <w:t xml:space="preserve">ористувач вільно розповсюджуваної програми не одержує разом з нею ніяких гарантій: автор зробив її вихідний текст відкритим для суспільства, але при цьому не взяв на себе зобов'язань пояснювати всім, як працює програма. (Хоча справедливості заради варто помітити, що будь-яка невільна програма в багатьох випадках теж поставляється «як є» і без гарантій.). Тому, оскільки співтовариство користувачів ВПЗ </w:t>
      </w:r>
      <w:proofErr w:type="spellStart"/>
      <w:r>
        <w:t>розподілено</w:t>
      </w:r>
      <w:proofErr w:type="spellEnd"/>
      <w:r>
        <w:t xml:space="preserve"> по усьому світові, для організації взаємодії найбільш активні користувачі (або самі автори) організують списки розсилання, форуми й інші засоби спілкування в Інтернеті. Для нагромадження й рубрикації інформації щодо програми, а також організації більш складних форм взаємодії (спільної розробки, систем відстеження помилок) створюються веб-сайти, присвячені програмі. </w:t>
      </w:r>
    </w:p>
    <w:p w14:paraId="2E08FA2F" w14:textId="77777777" w:rsidR="00E11F1C" w:rsidRDefault="00E11F1C">
      <w:pPr>
        <w:pStyle w:val="35"/>
      </w:pPr>
      <w:r>
        <w:t xml:space="preserve">Окремо слід звернути увагу на питання </w:t>
      </w:r>
      <w:r>
        <w:rPr>
          <w:bCs/>
        </w:rPr>
        <w:t>виправлення помилок.</w:t>
      </w:r>
      <w:r>
        <w:t xml:space="preserve"> У будь-який досить складній програмі неодмінно є помилки та дефекти, кількість яких зазвичай є невідомою. Чимало великих виробників ПЗ створюють і оплачують роботу відділу контролю якості (QA - </w:t>
      </w:r>
      <w:proofErr w:type="spellStart"/>
      <w:r>
        <w:rPr>
          <w:i/>
        </w:rPr>
        <w:t>Quality</w:t>
      </w:r>
      <w:proofErr w:type="spellEnd"/>
      <w:r>
        <w:rPr>
          <w:i/>
        </w:rPr>
        <w:t xml:space="preserve"> </w:t>
      </w:r>
      <w:proofErr w:type="spellStart"/>
      <w:r>
        <w:rPr>
          <w:i/>
        </w:rPr>
        <w:t>assurance</w:t>
      </w:r>
      <w:proofErr w:type="spellEnd"/>
      <w:r>
        <w:t xml:space="preserve">), що контролює відповідність процесу розробки ПЗ певним вимогам, виконання яких дозволяє знизити ймовірність появи помилок у ПЗ. Проте у цей час відсутні методи, що дозволяють повністю гарантувати відсутність помилок у досить складному ПЗ. </w:t>
      </w:r>
    </w:p>
    <w:p w14:paraId="29729AD1" w14:textId="77777777" w:rsidR="00E11F1C" w:rsidRDefault="00E11F1C">
      <w:pPr>
        <w:pStyle w:val="35"/>
      </w:pPr>
      <w:r>
        <w:t>Користувач закритої приватної програми, зіштовхнувшись із помилкою, найчастіше не може виявити її причину й виправити помилки, оскільки йому недоступні вихідні тексти програми. У цьому випадку користувач може повідомити про помилку виробнику програми, але можна довго очікувати виправлення помилки в наступних версіях програми, а нерідке відновлення власницької програми прирівнюється виробником до придбання нової копії, що спричиняє відповідні додаткові витрати користувача.</w:t>
      </w:r>
    </w:p>
    <w:p w14:paraId="2CAA112E" w14:textId="77777777" w:rsidR="00E11F1C" w:rsidRDefault="00E11F1C">
      <w:pPr>
        <w:pStyle w:val="35"/>
      </w:pPr>
      <w:r>
        <w:t xml:space="preserve">При створенні типової вільної програми звичайно немає оплачуваного відділу контролю якості. Тому користувач може зіштовхнутися із ще більшою кількістю помилок, ніж у </w:t>
      </w:r>
      <w:proofErr w:type="spellStart"/>
      <w:r>
        <w:t>пропрієтарній</w:t>
      </w:r>
      <w:proofErr w:type="spellEnd"/>
      <w:r>
        <w:t xml:space="preserve"> програмі. Тому можливість повідомити про помилку розроблювачам програми для нього є актуальнішою. В документації, що супроводжує програму, прийнята вказувати електронну адресу, за якою розроблювачі приймають повідомлення про помилки (</w:t>
      </w:r>
      <w:proofErr w:type="spellStart"/>
      <w:r>
        <w:rPr>
          <w:i/>
        </w:rPr>
        <w:t>bug</w:t>
      </w:r>
      <w:proofErr w:type="spellEnd"/>
      <w:r>
        <w:rPr>
          <w:i/>
        </w:rPr>
        <w:t xml:space="preserve"> </w:t>
      </w:r>
      <w:proofErr w:type="spellStart"/>
      <w:r>
        <w:rPr>
          <w:i/>
        </w:rPr>
        <w:t>report</w:t>
      </w:r>
      <w:proofErr w:type="spellEnd"/>
      <w:r>
        <w:t>). Деякі уводять стереотипну форму для таких повідомлень, щоб полегшити та автоматизувати їхню обробку. Уже це вимагає істотно більше високої зв’язності співтовари</w:t>
      </w:r>
      <w:r>
        <w:lastRenderedPageBreak/>
        <w:t xml:space="preserve">ства по усьому світу, істотно більшої, ніж є достатнім для закритої розробки. Але для відкритого проекту, на відміну від офісної діяльності вузького колективу закритих розробників,  коло й взаємне розташування потенційних розроблювачів не обмежені нічим, тому ефективність розробки в набагато більшому ступені залежить від того, наскільки просто є можливість всім членам співтовариства домовлятися між собою, а також від «свідомості» користувачів. </w:t>
      </w:r>
    </w:p>
    <w:p w14:paraId="1361CF9B" w14:textId="77777777" w:rsidR="00E11F1C" w:rsidRDefault="00E11F1C">
      <w:pPr>
        <w:pStyle w:val="35"/>
      </w:pPr>
      <w:r>
        <w:t>Зручному й упорядкованому прийому і перенаправлення повідомлень про помилки служать системи відстеження помилок (</w:t>
      </w:r>
      <w:proofErr w:type="spellStart"/>
      <w:r>
        <w:rPr>
          <w:i/>
        </w:rPr>
        <w:t>bug</w:t>
      </w:r>
      <w:proofErr w:type="spellEnd"/>
      <w:r>
        <w:rPr>
          <w:i/>
        </w:rPr>
        <w:t xml:space="preserve"> </w:t>
      </w:r>
      <w:proofErr w:type="spellStart"/>
      <w:r>
        <w:rPr>
          <w:i/>
        </w:rPr>
        <w:t>tracking</w:t>
      </w:r>
      <w:proofErr w:type="spellEnd"/>
      <w:r>
        <w:rPr>
          <w:i/>
        </w:rPr>
        <w:t xml:space="preserve"> </w:t>
      </w:r>
      <w:proofErr w:type="spellStart"/>
      <w:r>
        <w:rPr>
          <w:i/>
        </w:rPr>
        <w:t>system</w:t>
      </w:r>
      <w:proofErr w:type="spellEnd"/>
      <w:r>
        <w:t xml:space="preserve">), найвідоміші з яких розроблені учасниками великих проектів для себе, а завдяки вільним ліцензіям використовуються повсюдно (GNUTS (розроблена в GNU), </w:t>
      </w:r>
      <w:proofErr w:type="spellStart"/>
      <w:r>
        <w:t>Bugzilla</w:t>
      </w:r>
      <w:proofErr w:type="spellEnd"/>
      <w:r>
        <w:t xml:space="preserve"> (</w:t>
      </w:r>
      <w:proofErr w:type="spellStart"/>
      <w:r>
        <w:t>Mozilla</w:t>
      </w:r>
      <w:proofErr w:type="spellEnd"/>
      <w:r>
        <w:t xml:space="preserve"> </w:t>
      </w:r>
      <w:proofErr w:type="spellStart"/>
      <w:r>
        <w:t>Foundation</w:t>
      </w:r>
      <w:proofErr w:type="spellEnd"/>
      <w:r>
        <w:t xml:space="preserve">), </w:t>
      </w:r>
      <w:proofErr w:type="spellStart"/>
      <w:r>
        <w:t>JitterBug</w:t>
      </w:r>
      <w:proofErr w:type="spellEnd"/>
      <w:r>
        <w:t xml:space="preserve"> (проект </w:t>
      </w:r>
      <w:proofErr w:type="spellStart"/>
      <w:r>
        <w:t>Samba</w:t>
      </w:r>
      <w:proofErr w:type="spellEnd"/>
      <w:r>
        <w:t xml:space="preserve">),  </w:t>
      </w:r>
      <w:proofErr w:type="spellStart"/>
      <w:r>
        <w:t>Debian</w:t>
      </w:r>
      <w:proofErr w:type="spellEnd"/>
      <w:r>
        <w:t xml:space="preserve"> BTS).</w:t>
      </w:r>
    </w:p>
    <w:p w14:paraId="2A662222" w14:textId="77777777" w:rsidR="00E11F1C" w:rsidRDefault="00E11F1C">
      <w:pPr>
        <w:pStyle w:val="35"/>
      </w:pPr>
      <w:r>
        <w:t>Принциповою перевагою користувача вільної програми, на відміну від користувачів невільних програм, є можливість завжди заглянути у вихідні тексти. Звичайно, для багатьох користувачів вихідні тексти не є зрозумілими, однак при достатньому рівні знань у програмуванні користувач може сам установити причину помилки в програмі, а то й усунути її, виправивши відповідним чином вихідний текст.</w:t>
      </w:r>
    </w:p>
    <w:p w14:paraId="2B384E5D" w14:textId="77777777" w:rsidR="00E11F1C" w:rsidRDefault="00E11F1C">
      <w:pPr>
        <w:pStyle w:val="35"/>
      </w:pPr>
      <w:r>
        <w:t>Цьому сприяє й утиліта «</w:t>
      </w:r>
      <w:proofErr w:type="spellStart"/>
      <w:r>
        <w:rPr>
          <w:i/>
        </w:rPr>
        <w:t>patch</w:t>
      </w:r>
      <w:proofErr w:type="spellEnd"/>
      <w:r>
        <w:t xml:space="preserve">» («заплата»), розроблена у 1984р. </w:t>
      </w:r>
      <w:proofErr w:type="spellStart"/>
      <w:r>
        <w:t>Ларрі</w:t>
      </w:r>
      <w:proofErr w:type="spellEnd"/>
      <w:r>
        <w:t xml:space="preserve"> </w:t>
      </w:r>
      <w:proofErr w:type="spellStart"/>
      <w:r>
        <w:t>Уоллом</w:t>
      </w:r>
      <w:proofErr w:type="spellEnd"/>
      <w:r>
        <w:t>, що у формалізованому (але добре зрозумілому людині) виді описує операції редагування, які потрібно зробити, щоб одержати нову версію тексту, тобто автоматизує процес внесення виправлень. З появою цієї утиліти набагато більше користувачів стало включатися в розробку програм з доступним вихідним текстом.</w:t>
      </w:r>
    </w:p>
    <w:p w14:paraId="2A2321B9" w14:textId="77777777" w:rsidR="00E11F1C" w:rsidRDefault="00E11F1C">
      <w:pPr>
        <w:pStyle w:val="35"/>
      </w:pPr>
      <w:r>
        <w:t xml:space="preserve">Чим більше у вільної програми активних користувачів, готових вносити виправлення й доповнення й ділитися ними, тим надійніше працює й швидше розвивається програма. Причому така вільна модель відстеження й виправлення помилок для програми, у якої тисячі активних користувачів, може виявитися набагато більше ефективною, ніж у будь-якої </w:t>
      </w:r>
      <w:proofErr w:type="spellStart"/>
      <w:r>
        <w:t>пропрієтарної</w:t>
      </w:r>
      <w:proofErr w:type="spellEnd"/>
      <w:r>
        <w:t xml:space="preserve"> програми, адже жодна компанія не може собі дозволити такий величезний штат співробітників у відділі контролю якості. Тому популярна вільна програма може виявитися набагато надійнішою </w:t>
      </w:r>
      <w:proofErr w:type="spellStart"/>
      <w:r>
        <w:t>пропрієтарних</w:t>
      </w:r>
      <w:proofErr w:type="spellEnd"/>
      <w:r>
        <w:t xml:space="preserve"> аналогів. </w:t>
      </w:r>
    </w:p>
    <w:p w14:paraId="20D18B2E" w14:textId="77777777" w:rsidR="00E11F1C" w:rsidRDefault="00E11F1C">
      <w:pPr>
        <w:pStyle w:val="35"/>
      </w:pPr>
      <w:r>
        <w:t xml:space="preserve"> Узагальнюючи проведений огляд, можна навести  перелік передумов виникнення, поширення та використання ВПЗ (рис. 1.11).</w:t>
      </w:r>
    </w:p>
    <w:p w14:paraId="21D51671" w14:textId="77777777" w:rsidR="00F567D4" w:rsidRDefault="00F567D4" w:rsidP="00F567D4">
      <w:pPr>
        <w:pStyle w:val="35"/>
      </w:pPr>
      <w:r>
        <w:t xml:space="preserve">Стосовно </w:t>
      </w:r>
      <w:r>
        <w:rPr>
          <w:b/>
          <w:i/>
        </w:rPr>
        <w:t>технологічних передумов</w:t>
      </w:r>
      <w:r>
        <w:t xml:space="preserve"> появи якісного ПЗ з відкритими кодами слід зазначити, що перш за все це розвиток Інтернет, який  забезпечив інформаційні комунікації між людьми, що створювали програми в різних країнах, забезпечив швидкий доступ до великих обсягів </w:t>
      </w:r>
      <w:r>
        <w:lastRenderedPageBreak/>
        <w:t>інформації. Крім цього також це й істотні інвестиції світових лідерів галузі інформаційно-комунікаційних технологій, зацікавлених у розвитку ВПЗ.</w:t>
      </w:r>
    </w:p>
    <w:p w14:paraId="06CA9F68" w14:textId="77777777" w:rsidR="00F567D4" w:rsidRDefault="00F567D4" w:rsidP="00F567D4">
      <w:pPr>
        <w:pStyle w:val="35"/>
      </w:pPr>
      <w:r>
        <w:t>Користування неліцензійним ПЗ</w:t>
      </w:r>
      <w:r>
        <w:rPr>
          <w:b/>
          <w:i/>
        </w:rPr>
        <w:t xml:space="preserve"> </w:t>
      </w:r>
      <w:r>
        <w:t xml:space="preserve">у багатьох країнах значною частиною  користувачів комп’ютерів, як в індивідуальному секторі,  так і у державних установах, що в умовах глобалізації порушує світові правові норми, сформувало </w:t>
      </w:r>
      <w:r>
        <w:rPr>
          <w:b/>
          <w:i/>
        </w:rPr>
        <w:t>правові передумови</w:t>
      </w:r>
      <w:r>
        <w:t xml:space="preserve"> та забезпечили можливість використовувати й модернізувати ПЗ зовсім легально без будь-яких ліцензійних платежів.</w:t>
      </w:r>
    </w:p>
    <w:p w14:paraId="26520EA8" w14:textId="77777777" w:rsidR="00E11F1C" w:rsidRDefault="00E11F1C">
      <w:pPr>
        <w:pStyle w:val="35"/>
      </w:pPr>
    </w:p>
    <w:p w14:paraId="35090D83" w14:textId="77777777" w:rsidR="00E11F1C" w:rsidRDefault="00DE215E">
      <w:pPr>
        <w:pStyle w:val="35"/>
        <w:ind w:firstLine="0"/>
        <w:jc w:val="center"/>
      </w:pPr>
      <w:r>
        <w:rPr>
          <w:noProof/>
          <w:lang w:eastAsia="uk-UA"/>
        </w:rPr>
        <w:drawing>
          <wp:inline distT="0" distB="0" distL="0" distR="0" wp14:anchorId="0ED26768" wp14:editId="38D5ADD0">
            <wp:extent cx="4318000" cy="3092450"/>
            <wp:effectExtent l="19050" t="0" r="6350" b="0"/>
            <wp:docPr id="312" name="Рисунок 37" descr="Pic_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Pic_1_8"/>
                    <pic:cNvPicPr>
                      <a:picLocks noChangeAspect="1" noChangeArrowheads="1"/>
                    </pic:cNvPicPr>
                  </pic:nvPicPr>
                  <pic:blipFill>
                    <a:blip r:embed="rId77"/>
                    <a:srcRect/>
                    <a:stretch>
                      <a:fillRect/>
                    </a:stretch>
                  </pic:blipFill>
                  <pic:spPr bwMode="auto">
                    <a:xfrm>
                      <a:off x="0" y="0"/>
                      <a:ext cx="4318000" cy="3092450"/>
                    </a:xfrm>
                    <a:prstGeom prst="rect">
                      <a:avLst/>
                    </a:prstGeom>
                    <a:noFill/>
                    <a:ln w="9525">
                      <a:noFill/>
                      <a:miter lim="800000"/>
                      <a:headEnd/>
                      <a:tailEnd/>
                    </a:ln>
                  </pic:spPr>
                </pic:pic>
              </a:graphicData>
            </a:graphic>
          </wp:inline>
        </w:drawing>
      </w:r>
    </w:p>
    <w:p w14:paraId="37582332" w14:textId="77777777" w:rsidR="00E11F1C" w:rsidRDefault="00E11F1C">
      <w:pPr>
        <w:pStyle w:val="35"/>
      </w:pPr>
    </w:p>
    <w:p w14:paraId="4B4B0F61" w14:textId="77777777" w:rsidR="00E11F1C" w:rsidRDefault="00E11F1C">
      <w:pPr>
        <w:pStyle w:val="35"/>
        <w:ind w:firstLine="0"/>
        <w:jc w:val="center"/>
        <w:rPr>
          <w:sz w:val="20"/>
          <w:szCs w:val="20"/>
        </w:rPr>
      </w:pPr>
      <w:r>
        <w:rPr>
          <w:sz w:val="20"/>
          <w:szCs w:val="20"/>
        </w:rPr>
        <w:t>Рис. 1.11. Передумови виникнення, поширення та використання ВПЗ</w:t>
      </w:r>
    </w:p>
    <w:p w14:paraId="1999CA64" w14:textId="77777777" w:rsidR="00E11F1C" w:rsidRDefault="00E11F1C">
      <w:pPr>
        <w:pStyle w:val="35"/>
      </w:pPr>
    </w:p>
    <w:p w14:paraId="3BF6231D" w14:textId="77777777" w:rsidR="00E11F1C" w:rsidRDefault="00E11F1C">
      <w:pPr>
        <w:pStyle w:val="35"/>
        <w:rPr>
          <w:b/>
          <w:i/>
        </w:rPr>
      </w:pPr>
      <w:r>
        <w:t xml:space="preserve">Відрахування коштів за придбання ПЗ за кордон, стимулюючи розвиток галузі ИКТ там, а не у власній країні, стало </w:t>
      </w:r>
      <w:r>
        <w:rPr>
          <w:b/>
          <w:i/>
        </w:rPr>
        <w:t>економічними передумовами.</w:t>
      </w:r>
      <w:r>
        <w:t xml:space="preserve"> Внаслідок можливості скористатися на легальній основі через Інтернет відкритим ПЗ, розробленим кваліфікованими фахівцями, країни, що розвиваються,  отримали можливість швидко, з найменшими витратами створити власну галузь з виробництва ПЗ.</w:t>
      </w:r>
      <w:r>
        <w:rPr>
          <w:b/>
          <w:i/>
        </w:rPr>
        <w:t xml:space="preserve"> </w:t>
      </w:r>
    </w:p>
    <w:p w14:paraId="6CADDFA2" w14:textId="77777777" w:rsidR="00E11F1C" w:rsidRDefault="00E11F1C">
      <w:pPr>
        <w:pStyle w:val="35"/>
      </w:pPr>
      <w:r>
        <w:t>При цьому</w:t>
      </w:r>
      <w:r>
        <w:rPr>
          <w:b/>
          <w:i/>
        </w:rPr>
        <w:t xml:space="preserve"> </w:t>
      </w:r>
      <w:r>
        <w:t>розуміння</w:t>
      </w:r>
      <w:r>
        <w:rPr>
          <w:b/>
          <w:i/>
        </w:rPr>
        <w:t xml:space="preserve"> </w:t>
      </w:r>
      <w:r>
        <w:t xml:space="preserve">необхідності </w:t>
      </w:r>
      <w:r>
        <w:rPr>
          <w:b/>
          <w:i/>
        </w:rPr>
        <w:t xml:space="preserve"> </w:t>
      </w:r>
      <w:r>
        <w:t xml:space="preserve">державної підтримки ВПЗ, що має дозволити здійснити залучення в процес розвитку вітчизняних  </w:t>
      </w:r>
      <w:r>
        <w:lastRenderedPageBreak/>
        <w:t>інформаційних технологій школярів і студентів, які через якийсь час стануть визначати інформаційний потенціал країни, як це відбувалося в розвинених країнах світу, коли основним каналом просування ІТ були університети, коледжі, школи, а також можливість залучення незаможних верств населення, які, одержавши додаткові знання, зможуть застосувати їх у секторі ринку інформаційних послуг, що швидко зростає, сформували</w:t>
      </w:r>
      <w:r>
        <w:rPr>
          <w:b/>
          <w:i/>
        </w:rPr>
        <w:t xml:space="preserve"> соціальні</w:t>
      </w:r>
      <w:r>
        <w:t xml:space="preserve"> передумови розвитку ВПЗ.</w:t>
      </w:r>
    </w:p>
    <w:p w14:paraId="65692A5B" w14:textId="77777777" w:rsidR="00E11F1C" w:rsidRDefault="00E11F1C">
      <w:pPr>
        <w:pStyle w:val="35"/>
      </w:pPr>
      <w:r>
        <w:t>Процес інтеграції країн у світове співтовариство, необхідність забезпечити вирішення питання як одночасно відповідати загальносвітовим інформаційним стандартам та забезпечувати інформаційну безпеку країни склали</w:t>
      </w:r>
      <w:r>
        <w:rPr>
          <w:b/>
          <w:i/>
        </w:rPr>
        <w:t xml:space="preserve"> політичні </w:t>
      </w:r>
      <w:r>
        <w:t>передумови.</w:t>
      </w:r>
    </w:p>
    <w:p w14:paraId="0E8AE377" w14:textId="77777777" w:rsidR="007F25C7" w:rsidRDefault="00E11F1C">
      <w:pPr>
        <w:pStyle w:val="35"/>
      </w:pPr>
      <w:r>
        <w:t xml:space="preserve">Нарешті, про що має свідчити попереднє викладення, поява феномена ВПЗ є логічним наслідком </w:t>
      </w:r>
      <w:r>
        <w:rPr>
          <w:b/>
          <w:i/>
        </w:rPr>
        <w:t xml:space="preserve">історичного шляху </w:t>
      </w:r>
      <w:r>
        <w:t xml:space="preserve"> розвитку індустрії програмного забезпечення у світі.</w:t>
      </w:r>
    </w:p>
    <w:p w14:paraId="0145101F" w14:textId="77777777" w:rsidR="00E11F1C" w:rsidRDefault="00E11F1C">
      <w:pPr>
        <w:pStyle w:val="35"/>
        <w:sectPr w:rsidR="00E11F1C">
          <w:headerReference w:type="even" r:id="rId78"/>
          <w:headerReference w:type="default" r:id="rId79"/>
          <w:footerReference w:type="even" r:id="rId80"/>
          <w:footerReference w:type="default" r:id="rId81"/>
          <w:headerReference w:type="first" r:id="rId82"/>
          <w:footerReference w:type="first" r:id="rId83"/>
          <w:pgSz w:w="8391" w:h="11906"/>
          <w:pgMar w:top="737" w:right="737" w:bottom="737" w:left="851" w:header="510" w:footer="567" w:gutter="0"/>
          <w:cols w:space="720"/>
          <w:docGrid w:linePitch="326"/>
        </w:sectPr>
      </w:pPr>
      <w:r>
        <w:t xml:space="preserve"> </w:t>
      </w:r>
    </w:p>
    <w:p w14:paraId="5188181A" w14:textId="77777777" w:rsidR="00E11F1C" w:rsidRDefault="00E11F1C">
      <w:pPr>
        <w:pStyle w:val="35"/>
        <w:sectPr w:rsidR="00E11F1C">
          <w:type w:val="continuous"/>
          <w:pgSz w:w="8391" w:h="11906"/>
          <w:pgMar w:top="737" w:right="737" w:bottom="737" w:left="851" w:header="510" w:footer="567" w:gutter="0"/>
          <w:cols w:space="720"/>
          <w:docGrid w:linePitch="326"/>
        </w:sectPr>
      </w:pPr>
    </w:p>
    <w:p w14:paraId="6D11890B" w14:textId="77777777" w:rsidR="00E11F1C" w:rsidRDefault="00E11F1C">
      <w:pPr>
        <w:sectPr w:rsidR="00E11F1C">
          <w:type w:val="continuous"/>
          <w:pgSz w:w="8391" w:h="11906"/>
          <w:pgMar w:top="737" w:right="737" w:bottom="737" w:left="851" w:header="510" w:footer="567" w:gutter="0"/>
          <w:cols w:space="720"/>
          <w:docGrid w:linePitch="326"/>
        </w:sectPr>
      </w:pPr>
    </w:p>
    <w:p w14:paraId="62FAEE7D" w14:textId="77777777" w:rsidR="007F25C7" w:rsidRDefault="007F25C7">
      <w:pPr>
        <w:pStyle w:val="35"/>
      </w:pPr>
    </w:p>
    <w:p w14:paraId="4F9C215A" w14:textId="77777777" w:rsidR="00E11F1C" w:rsidRDefault="00003A60">
      <w:pPr>
        <w:spacing w:before="0" w:after="0"/>
        <w:jc w:val="center"/>
        <w:rPr>
          <w:sz w:val="22"/>
          <w:szCs w:val="22"/>
        </w:rPr>
      </w:pPr>
      <w:r>
        <w:pict w14:anchorId="7879E4C4">
          <v:shape id="_x0000_s2064" type="#_x0000_t202" style="position:absolute;left:0;text-align:left;margin-left:147.65pt;margin-top:15.65pt;width:40.15pt;height:30.15pt;z-index:251621888;mso-wrap-distance-left:9.05pt;mso-wrap-distance-right:9.05pt" fillcolor="#bfbfbf" stroked="f">
            <v:fill color2="#404040"/>
            <v:textbox inset="0,0,0,0">
              <w:txbxContent>
                <w:p w14:paraId="512B5DEA" w14:textId="77777777" w:rsidR="00D37A9D" w:rsidRDefault="00D37A9D" w:rsidP="007F25C7">
                  <w:pPr>
                    <w:spacing w:before="0"/>
                    <w:jc w:val="center"/>
                    <w:rPr>
                      <w:b/>
                      <w:sz w:val="36"/>
                      <w:szCs w:val="36"/>
                      <w:lang w:val="ru-RU"/>
                    </w:rPr>
                  </w:pPr>
                  <w:r>
                    <w:rPr>
                      <w:b/>
                      <w:sz w:val="36"/>
                      <w:szCs w:val="36"/>
                      <w:lang w:val="ru-RU"/>
                    </w:rPr>
                    <w:t>1.3</w:t>
                  </w:r>
                </w:p>
              </w:txbxContent>
            </v:textbox>
          </v:shape>
        </w:pict>
      </w:r>
      <w:r w:rsidR="00DE215E">
        <w:rPr>
          <w:rFonts w:ascii="Arial" w:hAnsi="Arial" w:cs="Arial"/>
          <w:noProof/>
          <w:szCs w:val="28"/>
          <w:lang w:eastAsia="uk-UA"/>
        </w:rPr>
        <w:drawing>
          <wp:inline distT="0" distB="0" distL="0" distR="0" wp14:anchorId="774A3C18" wp14:editId="75F05F86">
            <wp:extent cx="1035050" cy="1054100"/>
            <wp:effectExtent l="19050" t="0" r="0" b="0"/>
            <wp:docPr id="3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6"/>
                    <a:srcRect/>
                    <a:stretch>
                      <a:fillRect/>
                    </a:stretch>
                  </pic:blipFill>
                  <pic:spPr bwMode="auto">
                    <a:xfrm>
                      <a:off x="0" y="0"/>
                      <a:ext cx="1035050" cy="1054100"/>
                    </a:xfrm>
                    <a:prstGeom prst="rect">
                      <a:avLst/>
                    </a:prstGeom>
                    <a:solidFill>
                      <a:srgbClr val="FFFFFF"/>
                    </a:solidFill>
                    <a:ln w="9525">
                      <a:noFill/>
                      <a:miter lim="800000"/>
                      <a:headEnd/>
                      <a:tailEnd/>
                    </a:ln>
                  </pic:spPr>
                </pic:pic>
              </a:graphicData>
            </a:graphic>
          </wp:inline>
        </w:drawing>
      </w:r>
    </w:p>
    <w:p w14:paraId="33B861C6" w14:textId="77777777" w:rsidR="00E11F1C" w:rsidRDefault="00E11F1C">
      <w:pPr>
        <w:spacing w:before="0" w:after="0"/>
        <w:ind w:firstLine="454"/>
        <w:jc w:val="both"/>
        <w:rPr>
          <w:sz w:val="22"/>
          <w:szCs w:val="22"/>
        </w:rPr>
      </w:pPr>
    </w:p>
    <w:p w14:paraId="438BA7DF" w14:textId="77777777" w:rsidR="00E11F1C" w:rsidRDefault="00E11F1C">
      <w:pPr>
        <w:spacing w:before="0" w:after="0"/>
        <w:jc w:val="center"/>
        <w:rPr>
          <w:rFonts w:ascii="Garamond" w:hAnsi="Garamond"/>
          <w:b/>
          <w:sz w:val="32"/>
          <w:szCs w:val="32"/>
        </w:rPr>
      </w:pPr>
      <w:r>
        <w:rPr>
          <w:rFonts w:ascii="Garamond" w:hAnsi="Garamond"/>
          <w:b/>
          <w:sz w:val="32"/>
          <w:szCs w:val="32"/>
        </w:rPr>
        <w:t>Вплив програмного забезпечення                     на формування інфраструктури                      інформаційного простору держави</w:t>
      </w:r>
    </w:p>
    <w:p w14:paraId="5FB3DFAA" w14:textId="77777777" w:rsidR="00E11F1C" w:rsidRDefault="00E11F1C">
      <w:pPr>
        <w:spacing w:before="0" w:after="0"/>
        <w:ind w:firstLine="454"/>
        <w:jc w:val="both"/>
        <w:rPr>
          <w:sz w:val="22"/>
          <w:szCs w:val="22"/>
        </w:rPr>
      </w:pPr>
    </w:p>
    <w:p w14:paraId="12986BCE" w14:textId="77777777" w:rsidR="00E11F1C" w:rsidRDefault="00E11F1C">
      <w:pPr>
        <w:spacing w:before="0" w:after="0"/>
        <w:ind w:firstLine="454"/>
        <w:jc w:val="both"/>
        <w:rPr>
          <w:sz w:val="22"/>
          <w:szCs w:val="22"/>
        </w:rPr>
      </w:pPr>
    </w:p>
    <w:p w14:paraId="7C6C78A7" w14:textId="77777777" w:rsidR="00E11F1C" w:rsidRDefault="00E11F1C">
      <w:pPr>
        <w:spacing w:before="0" w:after="0"/>
        <w:ind w:firstLine="454"/>
        <w:jc w:val="both"/>
        <w:rPr>
          <w:sz w:val="22"/>
          <w:szCs w:val="22"/>
        </w:rPr>
      </w:pPr>
    </w:p>
    <w:p w14:paraId="0C4DF855" w14:textId="77777777" w:rsidR="00F357B9" w:rsidRDefault="00E11F1C">
      <w:pPr>
        <w:spacing w:before="0" w:after="0"/>
        <w:jc w:val="center"/>
        <w:rPr>
          <w:b/>
          <w:szCs w:val="24"/>
        </w:rPr>
      </w:pPr>
      <w:r>
        <w:rPr>
          <w:b/>
          <w:szCs w:val="24"/>
        </w:rPr>
        <w:t xml:space="preserve">1.3.1. Сучасні тенденції </w:t>
      </w:r>
    </w:p>
    <w:p w14:paraId="685D8F0F" w14:textId="4648300C" w:rsidR="00E11F1C" w:rsidRDefault="00E11F1C">
      <w:pPr>
        <w:spacing w:before="0" w:after="0"/>
        <w:jc w:val="center"/>
        <w:rPr>
          <w:b/>
          <w:szCs w:val="24"/>
        </w:rPr>
      </w:pPr>
      <w:r>
        <w:rPr>
          <w:b/>
          <w:szCs w:val="24"/>
        </w:rPr>
        <w:t>вдосконалення державного управління</w:t>
      </w:r>
    </w:p>
    <w:p w14:paraId="68461DF8" w14:textId="77777777" w:rsidR="00E11F1C" w:rsidRDefault="00E11F1C">
      <w:pPr>
        <w:spacing w:before="0" w:after="0"/>
        <w:ind w:firstLine="454"/>
        <w:jc w:val="both"/>
        <w:rPr>
          <w:sz w:val="22"/>
          <w:szCs w:val="22"/>
        </w:rPr>
      </w:pPr>
    </w:p>
    <w:p w14:paraId="64F8A608" w14:textId="77777777" w:rsidR="00E11F1C" w:rsidRDefault="00E11F1C">
      <w:pPr>
        <w:spacing w:before="0" w:after="0"/>
        <w:ind w:firstLine="454"/>
        <w:jc w:val="both"/>
        <w:rPr>
          <w:sz w:val="22"/>
          <w:szCs w:val="22"/>
        </w:rPr>
      </w:pPr>
      <w:r>
        <w:rPr>
          <w:sz w:val="22"/>
          <w:szCs w:val="22"/>
        </w:rPr>
        <w:t>В наш час соціальних потрясінь та кризових економічних станів важливим чинником забезпечення підтримки й поліпшення умов для вільної, спокійної, творчої життєдіяльності людей є постійне вдосконалення та підвищення ефективності державного управління [30].</w:t>
      </w:r>
    </w:p>
    <w:p w14:paraId="3206732C" w14:textId="77777777" w:rsidR="00E11F1C" w:rsidRDefault="00E11F1C">
      <w:pPr>
        <w:spacing w:before="0" w:after="0"/>
        <w:ind w:firstLine="454"/>
        <w:jc w:val="both"/>
        <w:rPr>
          <w:sz w:val="22"/>
          <w:szCs w:val="22"/>
        </w:rPr>
      </w:pPr>
      <w:r>
        <w:rPr>
          <w:sz w:val="22"/>
          <w:szCs w:val="22"/>
        </w:rPr>
        <w:t xml:space="preserve">Що ж є основним критерієм ефективності для державного управління? Як її визначити? Чи можна її об’єктивно виміряти? Якими шляхами має вдосконалюватись влада? Ці питання є дуже непростими. Існує концепція забезпечення сталого розвитку, якій останніми роками фахівцями багатьох країн світу приділяється значна увага, а наріжним </w:t>
      </w:r>
      <w:proofErr w:type="spellStart"/>
      <w:r>
        <w:rPr>
          <w:sz w:val="22"/>
          <w:szCs w:val="22"/>
        </w:rPr>
        <w:t>каменем</w:t>
      </w:r>
      <w:proofErr w:type="spellEnd"/>
      <w:r>
        <w:rPr>
          <w:sz w:val="22"/>
          <w:szCs w:val="22"/>
        </w:rPr>
        <w:t xml:space="preserve"> якої є оцінка розвитку держави, що базується на граничних значеннях. Одначе така оцінка є досить загальною і визначає лише основні напрями, за якими мають вживатись владою додаткові заходи. </w:t>
      </w:r>
    </w:p>
    <w:p w14:paraId="3C7D38E6" w14:textId="77777777" w:rsidR="00E11F1C" w:rsidRDefault="00E11F1C">
      <w:pPr>
        <w:spacing w:before="0" w:after="0"/>
        <w:ind w:firstLine="454"/>
        <w:jc w:val="both"/>
        <w:rPr>
          <w:spacing w:val="-2"/>
          <w:sz w:val="22"/>
          <w:szCs w:val="22"/>
        </w:rPr>
      </w:pPr>
      <w:r>
        <w:rPr>
          <w:sz w:val="22"/>
          <w:szCs w:val="22"/>
        </w:rPr>
        <w:t xml:space="preserve">Іншій критерій, що також може бути взятий за основу, є так званий «індекс людського розвитку», який успішно використовується різними міжнародними організаціями для порівняння глобального розвитку країн нашої планети, зокрема, у щорічних звітах Програми розвитку Організації Об’єднаних Націй (ПРООН) у рамках стратегії сталого розвитку. Але й цей критерій є дуже складним завдяки урахуванню сотень характеристик людського існування в державі, серед яких такі групи індикаторів, як забезпеченість людськими ресурсами, інтелектуальний розвиток </w:t>
      </w:r>
      <w:r>
        <w:rPr>
          <w:spacing w:val="-2"/>
          <w:sz w:val="22"/>
          <w:szCs w:val="22"/>
        </w:rPr>
        <w:t xml:space="preserve">суспільства, соціально-правова захищеність населення. </w:t>
      </w:r>
    </w:p>
    <w:p w14:paraId="2AFCA832" w14:textId="77777777" w:rsidR="00E11F1C" w:rsidRDefault="00E11F1C">
      <w:pPr>
        <w:spacing w:before="0" w:after="0"/>
        <w:ind w:firstLine="454"/>
        <w:jc w:val="both"/>
        <w:rPr>
          <w:sz w:val="22"/>
          <w:szCs w:val="22"/>
        </w:rPr>
      </w:pPr>
      <w:r>
        <w:rPr>
          <w:sz w:val="22"/>
          <w:szCs w:val="22"/>
        </w:rPr>
        <w:lastRenderedPageBreak/>
        <w:t>З критеріями пов’язані цілі державного управління як ідеальний образ (логічна модель) бачення стану сфер управління, сформульований на основі аналізу та врахування їхніх об’єктивних закономірностей і організаційних норм, потреб та інтересів. Виходячи з цього, пріоритети потреб та інтересів розвитку суспільства</w:t>
      </w:r>
      <w:r>
        <w:rPr>
          <w:iCs/>
          <w:sz w:val="22"/>
          <w:szCs w:val="22"/>
        </w:rPr>
        <w:t xml:space="preserve"> вибудовують цілі державного управління в певну ієрархію, що визначається соціологічним наповненням цілей і </w:t>
      </w:r>
      <w:r>
        <w:rPr>
          <w:sz w:val="22"/>
          <w:szCs w:val="22"/>
        </w:rPr>
        <w:t>співвідношенням між дійсними можливостями та ідеальним образом.</w:t>
      </w:r>
    </w:p>
    <w:p w14:paraId="39CD5B6F" w14:textId="77777777" w:rsidR="00E11F1C" w:rsidRDefault="00E11F1C">
      <w:pPr>
        <w:spacing w:before="0" w:after="0"/>
        <w:ind w:firstLine="454"/>
        <w:jc w:val="both"/>
        <w:rPr>
          <w:sz w:val="22"/>
          <w:szCs w:val="22"/>
        </w:rPr>
      </w:pPr>
      <w:r>
        <w:rPr>
          <w:sz w:val="22"/>
          <w:szCs w:val="22"/>
        </w:rPr>
        <w:t xml:space="preserve">Певні </w:t>
      </w:r>
      <w:proofErr w:type="spellStart"/>
      <w:r>
        <w:rPr>
          <w:sz w:val="22"/>
          <w:szCs w:val="22"/>
        </w:rPr>
        <w:t>системоутворюючі</w:t>
      </w:r>
      <w:proofErr w:type="spellEnd"/>
      <w:r>
        <w:rPr>
          <w:sz w:val="22"/>
          <w:szCs w:val="22"/>
        </w:rPr>
        <w:t xml:space="preserve"> моменти розробки цілей для державного управління, до яких відносяться </w:t>
      </w:r>
      <w:r>
        <w:rPr>
          <w:iCs/>
          <w:sz w:val="22"/>
          <w:szCs w:val="22"/>
        </w:rPr>
        <w:t>суспільні джерела появи та фіксації цілей державного управління, суб’єктивний бік цілепокладання,</w:t>
      </w:r>
      <w:r>
        <w:rPr>
          <w:i/>
          <w:iCs/>
          <w:sz w:val="22"/>
          <w:szCs w:val="22"/>
        </w:rPr>
        <w:t xml:space="preserve"> </w:t>
      </w:r>
      <w:r>
        <w:rPr>
          <w:iCs/>
          <w:sz w:val="22"/>
          <w:szCs w:val="22"/>
        </w:rPr>
        <w:t>відносність і прозорість сформульованих цілей, а також</w:t>
      </w:r>
      <w:r>
        <w:rPr>
          <w:sz w:val="22"/>
          <w:szCs w:val="22"/>
        </w:rPr>
        <w:t xml:space="preserve"> невідомість, ймовірність майбутнього обумовлюють реальні складнощі формування цілей [31]. Тому «живлющою силою» дерева цілей державного управління є </w:t>
      </w:r>
      <w:r>
        <w:rPr>
          <w:b/>
          <w:i/>
          <w:sz w:val="22"/>
          <w:szCs w:val="22"/>
        </w:rPr>
        <w:t>інформація</w:t>
      </w:r>
      <w:r>
        <w:rPr>
          <w:sz w:val="22"/>
          <w:szCs w:val="22"/>
        </w:rPr>
        <w:t xml:space="preserve"> з усієї сукупності явищ, що впливають.</w:t>
      </w:r>
    </w:p>
    <w:p w14:paraId="16397FED" w14:textId="77777777" w:rsidR="00E11F1C" w:rsidRDefault="00E11F1C">
      <w:pPr>
        <w:spacing w:before="0" w:after="0"/>
        <w:ind w:firstLine="454"/>
        <w:jc w:val="both"/>
        <w:rPr>
          <w:sz w:val="22"/>
          <w:szCs w:val="22"/>
        </w:rPr>
      </w:pPr>
      <w:r>
        <w:rPr>
          <w:sz w:val="22"/>
          <w:szCs w:val="22"/>
        </w:rPr>
        <w:t xml:space="preserve">У пошуках нових шляхів вдосконалення влади уряди та суспільства розпочали взагалі перегляд встановлених канонів організації діяльності владних інституцій. Унаслідок цього низка країн почала використовувати підходи приватного сектору (менеджеризм </w:t>
      </w:r>
      <w:proofErr w:type="spellStart"/>
      <w:r>
        <w:rPr>
          <w:sz w:val="22"/>
          <w:szCs w:val="22"/>
        </w:rPr>
        <w:t>Пітерса</w:t>
      </w:r>
      <w:proofErr w:type="spellEnd"/>
      <w:r>
        <w:rPr>
          <w:sz w:val="22"/>
          <w:szCs w:val="22"/>
        </w:rPr>
        <w:t xml:space="preserve"> і </w:t>
      </w:r>
      <w:proofErr w:type="spellStart"/>
      <w:r>
        <w:rPr>
          <w:sz w:val="22"/>
          <w:szCs w:val="22"/>
        </w:rPr>
        <w:t>Уотермена</w:t>
      </w:r>
      <w:proofErr w:type="spellEnd"/>
      <w:r>
        <w:rPr>
          <w:sz w:val="22"/>
          <w:szCs w:val="22"/>
        </w:rPr>
        <w:t>)</w:t>
      </w:r>
      <w:r>
        <w:rPr>
          <w:rStyle w:val="a8"/>
          <w:sz w:val="22"/>
          <w:szCs w:val="22"/>
        </w:rPr>
        <w:footnoteReference w:id="10"/>
      </w:r>
      <w:r>
        <w:rPr>
          <w:sz w:val="22"/>
          <w:szCs w:val="22"/>
        </w:rPr>
        <w:t xml:space="preserve">, крупних бізнес-структур, розвивати партнерство з неурядовими організаціями, утворювати нові структури, такі як агенції і корпорації, застосовувати пошук зовнішніх джерел, поширювати надання державних послуг та ін. Серед них важливе місце зайняв і поступ в </w:t>
      </w:r>
      <w:r>
        <w:rPr>
          <w:b/>
          <w:i/>
          <w:sz w:val="22"/>
          <w:szCs w:val="22"/>
        </w:rPr>
        <w:t>інформаційних технологіях (ІТ)</w:t>
      </w:r>
      <w:r>
        <w:rPr>
          <w:sz w:val="22"/>
          <w:szCs w:val="22"/>
        </w:rPr>
        <w:t>.</w:t>
      </w:r>
    </w:p>
    <w:p w14:paraId="36ED6F54" w14:textId="77777777" w:rsidR="00E11F1C" w:rsidRDefault="00E11F1C">
      <w:pPr>
        <w:spacing w:before="0" w:after="0"/>
        <w:ind w:firstLine="454"/>
        <w:jc w:val="both"/>
        <w:rPr>
          <w:sz w:val="22"/>
          <w:szCs w:val="22"/>
        </w:rPr>
      </w:pPr>
      <w:r>
        <w:rPr>
          <w:sz w:val="22"/>
          <w:szCs w:val="22"/>
        </w:rPr>
        <w:t xml:space="preserve">У цьому зв’язку отримали розвитку, як піонерські, різні моделі реформ — у Новій Зеландії, Великобританії, США, Канаді. Спільною рисою цих моделей є те, що відомі ідеологи і практики цих реформ </w:t>
      </w:r>
      <w:r>
        <w:rPr>
          <w:sz w:val="22"/>
          <w:szCs w:val="22"/>
        </w:rPr>
        <w:br/>
        <w:t xml:space="preserve">К. </w:t>
      </w:r>
      <w:proofErr w:type="spellStart"/>
      <w:r>
        <w:rPr>
          <w:sz w:val="22"/>
          <w:szCs w:val="22"/>
        </w:rPr>
        <w:t>Гуд</w:t>
      </w:r>
      <w:proofErr w:type="spellEnd"/>
      <w:r>
        <w:rPr>
          <w:sz w:val="22"/>
          <w:szCs w:val="22"/>
        </w:rPr>
        <w:t xml:space="preserve">, Д. </w:t>
      </w:r>
      <w:proofErr w:type="spellStart"/>
      <w:r>
        <w:rPr>
          <w:sz w:val="22"/>
          <w:szCs w:val="22"/>
        </w:rPr>
        <w:t>Осборн</w:t>
      </w:r>
      <w:proofErr w:type="spellEnd"/>
      <w:r>
        <w:rPr>
          <w:sz w:val="22"/>
          <w:szCs w:val="22"/>
        </w:rPr>
        <w:t xml:space="preserve">, Т. </w:t>
      </w:r>
      <w:proofErr w:type="spellStart"/>
      <w:r>
        <w:rPr>
          <w:sz w:val="22"/>
          <w:szCs w:val="22"/>
        </w:rPr>
        <w:t>Геблер</w:t>
      </w:r>
      <w:proofErr w:type="spellEnd"/>
      <w:r>
        <w:rPr>
          <w:sz w:val="22"/>
          <w:szCs w:val="22"/>
        </w:rPr>
        <w:t xml:space="preserve"> сформулювали як «новий державний менеджмент», який передбачає необхідність оцінювати урядові організації згідно з їхньою суттєвістю, потреби в свободі управління, прагненні отримати кінцевий продукт (результат), здатності державного сектору конкурувати з приватним сектором у наданні послуг населенню </w:t>
      </w:r>
      <w:r>
        <w:rPr>
          <w:color w:val="000000"/>
          <w:spacing w:val="3"/>
          <w:sz w:val="22"/>
          <w:szCs w:val="22"/>
        </w:rPr>
        <w:t>[32]</w:t>
      </w:r>
      <w:r>
        <w:rPr>
          <w:sz w:val="22"/>
          <w:szCs w:val="22"/>
        </w:rPr>
        <w:t xml:space="preserve">. </w:t>
      </w:r>
    </w:p>
    <w:p w14:paraId="4DD4C740" w14:textId="77777777" w:rsidR="00E11F1C" w:rsidRDefault="00E11F1C">
      <w:pPr>
        <w:spacing w:before="0" w:after="0"/>
        <w:ind w:firstLine="454"/>
        <w:jc w:val="both"/>
        <w:rPr>
          <w:color w:val="000000"/>
          <w:spacing w:val="3"/>
          <w:sz w:val="22"/>
          <w:szCs w:val="22"/>
        </w:rPr>
      </w:pPr>
      <w:r>
        <w:rPr>
          <w:color w:val="000000"/>
          <w:sz w:val="22"/>
          <w:szCs w:val="22"/>
        </w:rPr>
        <w:t xml:space="preserve">Об’єднуючим і головним чинником указаних моделей стала </w:t>
      </w:r>
      <w:r>
        <w:rPr>
          <w:b/>
          <w:i/>
          <w:color w:val="000000"/>
          <w:sz w:val="22"/>
          <w:szCs w:val="22"/>
        </w:rPr>
        <w:t>інформаційна відкритість</w:t>
      </w:r>
      <w:r>
        <w:rPr>
          <w:color w:val="000000"/>
          <w:sz w:val="22"/>
          <w:szCs w:val="22"/>
        </w:rPr>
        <w:t xml:space="preserve"> для </w:t>
      </w:r>
      <w:r>
        <w:rPr>
          <w:sz w:val="22"/>
          <w:szCs w:val="22"/>
        </w:rPr>
        <w:t>чиновників</w:t>
      </w:r>
      <w:r>
        <w:rPr>
          <w:color w:val="000000"/>
          <w:sz w:val="22"/>
          <w:szCs w:val="22"/>
        </w:rPr>
        <w:t xml:space="preserve">. </w:t>
      </w:r>
      <w:r>
        <w:rPr>
          <w:color w:val="000000"/>
          <w:spacing w:val="3"/>
          <w:sz w:val="22"/>
          <w:szCs w:val="22"/>
        </w:rPr>
        <w:t xml:space="preserve">Утвердження пріоритету прав і свобод громадянина, неупередженість у ставленні до громадян, — у цьому, власне, найкраще проявляється сутність нової державної політики щодо демократизації відносин між владою і суспільством, зростання громадської довіри до влади [33–40]. </w:t>
      </w:r>
    </w:p>
    <w:p w14:paraId="76ECC501" w14:textId="77777777" w:rsidR="00E11F1C" w:rsidRDefault="00E11F1C">
      <w:pPr>
        <w:spacing w:before="0" w:after="0"/>
        <w:ind w:firstLine="454"/>
        <w:jc w:val="both"/>
        <w:rPr>
          <w:sz w:val="22"/>
          <w:szCs w:val="22"/>
        </w:rPr>
      </w:pPr>
      <w:r>
        <w:rPr>
          <w:color w:val="000000"/>
          <w:sz w:val="22"/>
          <w:szCs w:val="22"/>
        </w:rPr>
        <w:lastRenderedPageBreak/>
        <w:t xml:space="preserve">Перший сучасний закон про відкритість уряду був прийнятий у США ще у 1966 р. Ним користувалися в </w:t>
      </w:r>
      <w:r>
        <w:rPr>
          <w:sz w:val="22"/>
          <w:szCs w:val="22"/>
        </w:rPr>
        <w:t>основному</w:t>
      </w:r>
      <w:r>
        <w:rPr>
          <w:color w:val="000000"/>
          <w:sz w:val="22"/>
          <w:szCs w:val="22"/>
        </w:rPr>
        <w:t xml:space="preserve"> адвокати, журналісти й співробітники посольств. Але з того часу інформаційна відкритість урядів отримала значного розвитку. У цьому відношенні заслуговує на увагу досвід Канади, де забезпечення доступу до урядової інформації набуло загальнодержавного значення </w:t>
      </w:r>
      <w:r>
        <w:rPr>
          <w:sz w:val="22"/>
          <w:szCs w:val="22"/>
        </w:rPr>
        <w:t>[41].</w:t>
      </w:r>
    </w:p>
    <w:p w14:paraId="744EA0A2" w14:textId="77777777" w:rsidR="00E11F1C" w:rsidRDefault="00E11F1C">
      <w:pPr>
        <w:spacing w:before="0" w:after="0"/>
        <w:ind w:firstLine="454"/>
        <w:jc w:val="both"/>
        <w:rPr>
          <w:sz w:val="22"/>
          <w:szCs w:val="22"/>
        </w:rPr>
      </w:pPr>
      <w:r>
        <w:rPr>
          <w:sz w:val="22"/>
          <w:szCs w:val="22"/>
        </w:rPr>
        <w:t>Насправді відкритість влади — не самоціль, а один з головних напрямів перебудови державного управління з метою його вдосконалення. І особливо гостро це питання постає у країнах, що відмовилися від тоталітарного минулого. Як зазначено у низці міжнародних документів</w:t>
      </w:r>
      <w:r>
        <w:rPr>
          <w:rStyle w:val="a8"/>
          <w:sz w:val="22"/>
          <w:szCs w:val="22"/>
        </w:rPr>
        <w:footnoteReference w:id="11"/>
      </w:r>
      <w:r>
        <w:rPr>
          <w:sz w:val="22"/>
          <w:szCs w:val="22"/>
        </w:rPr>
        <w:t xml:space="preserve"> причинами бідності в цих країнах є неефективне урядування (</w:t>
      </w:r>
      <w:proofErr w:type="spellStart"/>
      <w:r>
        <w:rPr>
          <w:i/>
          <w:sz w:val="22"/>
          <w:szCs w:val="22"/>
        </w:rPr>
        <w:t>bad</w:t>
      </w:r>
      <w:proofErr w:type="spellEnd"/>
      <w:r>
        <w:rPr>
          <w:i/>
          <w:sz w:val="22"/>
          <w:szCs w:val="22"/>
        </w:rPr>
        <w:t xml:space="preserve"> </w:t>
      </w:r>
      <w:proofErr w:type="spellStart"/>
      <w:r>
        <w:rPr>
          <w:i/>
          <w:sz w:val="22"/>
          <w:szCs w:val="22"/>
        </w:rPr>
        <w:t>governance</w:t>
      </w:r>
      <w:proofErr w:type="spellEnd"/>
      <w:r>
        <w:rPr>
          <w:sz w:val="22"/>
          <w:szCs w:val="22"/>
        </w:rPr>
        <w:t>), для якого характерним є непрозорість, корумпованість, за-</w:t>
      </w:r>
      <w:proofErr w:type="spellStart"/>
      <w:r>
        <w:rPr>
          <w:sz w:val="22"/>
          <w:szCs w:val="22"/>
        </w:rPr>
        <w:t>лежність</w:t>
      </w:r>
      <w:proofErr w:type="spellEnd"/>
      <w:r>
        <w:rPr>
          <w:sz w:val="22"/>
          <w:szCs w:val="22"/>
        </w:rPr>
        <w:t xml:space="preserve"> від тіньового капіталу. В цих обставинах особливо значущими стають якісний державний фінансовий менеджмент, прозорість держав-них </w:t>
      </w:r>
      <w:proofErr w:type="spellStart"/>
      <w:r>
        <w:rPr>
          <w:sz w:val="22"/>
          <w:szCs w:val="22"/>
        </w:rPr>
        <w:t>закупівель</w:t>
      </w:r>
      <w:proofErr w:type="spellEnd"/>
      <w:r>
        <w:rPr>
          <w:sz w:val="22"/>
          <w:szCs w:val="22"/>
        </w:rPr>
        <w:t xml:space="preserve">, контроль i </w:t>
      </w:r>
      <w:proofErr w:type="spellStart"/>
      <w:r>
        <w:rPr>
          <w:sz w:val="22"/>
          <w:szCs w:val="22"/>
        </w:rPr>
        <w:t>пiдзвiтнiсть</w:t>
      </w:r>
      <w:proofErr w:type="spellEnd"/>
      <w:r>
        <w:rPr>
          <w:sz w:val="22"/>
          <w:szCs w:val="22"/>
        </w:rPr>
        <w:t xml:space="preserve"> при виконанні урядом своїх зобов’язань. У розвитку цих компонентів якісного, ефективного державного управління неможливо переоцінити роль інформаційних технологій</w:t>
      </w:r>
      <w:r>
        <w:rPr>
          <w:rStyle w:val="a8"/>
          <w:sz w:val="22"/>
          <w:szCs w:val="22"/>
        </w:rPr>
        <w:footnoteReference w:id="12"/>
      </w:r>
      <w:r>
        <w:rPr>
          <w:sz w:val="22"/>
          <w:szCs w:val="22"/>
        </w:rPr>
        <w:t>.</w:t>
      </w:r>
    </w:p>
    <w:p w14:paraId="07756F00" w14:textId="77777777" w:rsidR="00E11F1C" w:rsidRDefault="00E11F1C">
      <w:pPr>
        <w:pStyle w:val="23"/>
        <w:widowControl/>
        <w:spacing w:line="240" w:lineRule="auto"/>
        <w:ind w:left="0" w:firstLine="454"/>
        <w:rPr>
          <w:bCs/>
          <w:spacing w:val="-2"/>
          <w:sz w:val="22"/>
          <w:szCs w:val="22"/>
        </w:rPr>
      </w:pPr>
      <w:r>
        <w:rPr>
          <w:sz w:val="22"/>
          <w:szCs w:val="22"/>
        </w:rPr>
        <w:t>Адже дуже важливою особливістю нинішнього етапу розвитку суспільства є те, що у галузях виробництва, торгівлі, сферах надання послуг, банківської та фінансової, у нормативно-правової й законодавчої діяльності постійно наростають потоки інформації, що набувають характеру масовості [42].</w:t>
      </w:r>
      <w:r>
        <w:rPr>
          <w:bCs/>
          <w:sz w:val="22"/>
          <w:szCs w:val="22"/>
        </w:rPr>
        <w:t xml:space="preserve"> Завдяки стрімкому розвитку </w:t>
      </w:r>
      <w:r>
        <w:rPr>
          <w:b/>
          <w:bCs/>
          <w:i/>
          <w:sz w:val="22"/>
          <w:szCs w:val="22"/>
        </w:rPr>
        <w:t>інфор</w:t>
      </w:r>
      <w:r>
        <w:rPr>
          <w:b/>
          <w:bCs/>
          <w:i/>
          <w:spacing w:val="-2"/>
          <w:sz w:val="22"/>
          <w:szCs w:val="22"/>
        </w:rPr>
        <w:t>маційно-кому-</w:t>
      </w:r>
      <w:proofErr w:type="spellStart"/>
      <w:r>
        <w:rPr>
          <w:b/>
          <w:bCs/>
          <w:i/>
          <w:spacing w:val="-2"/>
          <w:sz w:val="22"/>
          <w:szCs w:val="22"/>
        </w:rPr>
        <w:t>нікаційних</w:t>
      </w:r>
      <w:proofErr w:type="spellEnd"/>
      <w:r>
        <w:rPr>
          <w:b/>
          <w:bCs/>
          <w:i/>
          <w:spacing w:val="-2"/>
          <w:sz w:val="22"/>
          <w:szCs w:val="22"/>
        </w:rPr>
        <w:t xml:space="preserve"> технологій (ІКТ)</w:t>
      </w:r>
      <w:r>
        <w:rPr>
          <w:bCs/>
          <w:spacing w:val="-2"/>
          <w:sz w:val="22"/>
          <w:szCs w:val="22"/>
        </w:rPr>
        <w:t>, зростанню кількості ринків послуг з їхнім використанням, ІКТ стали вже невід’ємними елементами більшості застосувань, забезпечення функціонування яких значною мірою пов’язане із доступністю та ефективністю цих послуг.</w:t>
      </w:r>
    </w:p>
    <w:p w14:paraId="3F300820" w14:textId="77777777" w:rsidR="00E11F1C" w:rsidRDefault="00E11F1C">
      <w:pPr>
        <w:spacing w:before="0" w:after="0"/>
        <w:ind w:firstLine="454"/>
        <w:jc w:val="both"/>
        <w:rPr>
          <w:sz w:val="22"/>
          <w:szCs w:val="22"/>
        </w:rPr>
      </w:pPr>
      <w:r>
        <w:rPr>
          <w:sz w:val="22"/>
          <w:szCs w:val="22"/>
        </w:rPr>
        <w:t xml:space="preserve">Враховуючи надзвичайно високий ступень інтеграції багатьох </w:t>
      </w:r>
      <w:proofErr w:type="spellStart"/>
      <w:r>
        <w:rPr>
          <w:sz w:val="22"/>
          <w:szCs w:val="22"/>
        </w:rPr>
        <w:t>тех-нологій</w:t>
      </w:r>
      <w:proofErr w:type="spellEnd"/>
      <w:r>
        <w:rPr>
          <w:sz w:val="22"/>
          <w:szCs w:val="22"/>
        </w:rPr>
        <w:t xml:space="preserve">, у першу чергу інформаційних, у всіх сферах людської діяльності, однією з найголовніших умов </w:t>
      </w:r>
      <w:r>
        <w:rPr>
          <w:rFonts w:ascii="TimesNewRomanPSMT" w:hAnsi="TimesNewRomanPSMT" w:cs="TimesNewRomanPSMT"/>
          <w:color w:val="000000"/>
          <w:sz w:val="22"/>
          <w:szCs w:val="22"/>
        </w:rPr>
        <w:t>п</w:t>
      </w:r>
      <w:r>
        <w:rPr>
          <w:rFonts w:ascii="TimesNewRomanPSMT" w:hAnsi="TimesNewRomanPSMT" w:cs="TimesNewRomanPSMT"/>
          <w:bCs/>
          <w:color w:val="000000"/>
          <w:sz w:val="22"/>
          <w:szCs w:val="22"/>
        </w:rPr>
        <w:t>ідвищення ефективності</w:t>
      </w:r>
      <w:r>
        <w:rPr>
          <w:rFonts w:ascii="TimesNewRomanPSMT" w:hAnsi="TimesNewRomanPSMT" w:cs="TimesNewRomanPSMT"/>
          <w:b/>
          <w:bCs/>
          <w:i/>
          <w:color w:val="000000"/>
          <w:sz w:val="22"/>
          <w:szCs w:val="22"/>
        </w:rPr>
        <w:t xml:space="preserve"> </w:t>
      </w:r>
      <w:r>
        <w:rPr>
          <w:sz w:val="22"/>
          <w:szCs w:val="22"/>
        </w:rPr>
        <w:t xml:space="preserve">державного управління стає врахування викликів переходу до нової постіндустріальної форми суспільства — </w:t>
      </w:r>
      <w:r>
        <w:rPr>
          <w:b/>
          <w:i/>
          <w:sz w:val="22"/>
          <w:szCs w:val="22"/>
        </w:rPr>
        <w:t>інформаційного суспільства</w:t>
      </w:r>
      <w:r>
        <w:rPr>
          <w:rStyle w:val="a8"/>
          <w:sz w:val="22"/>
          <w:szCs w:val="22"/>
        </w:rPr>
        <w:footnoteReference w:id="13"/>
      </w:r>
      <w:r>
        <w:rPr>
          <w:sz w:val="22"/>
          <w:szCs w:val="22"/>
        </w:rPr>
        <w:t>, що відбувається вже в наш час у багатьох країнах світу і, власне, й в Україні.</w:t>
      </w:r>
    </w:p>
    <w:p w14:paraId="30B48526" w14:textId="77777777" w:rsidR="00E11F1C" w:rsidRDefault="00E11F1C">
      <w:pPr>
        <w:spacing w:before="0" w:after="0"/>
        <w:ind w:firstLine="454"/>
        <w:jc w:val="both"/>
        <w:rPr>
          <w:sz w:val="22"/>
          <w:szCs w:val="22"/>
        </w:rPr>
      </w:pPr>
      <w:r>
        <w:rPr>
          <w:sz w:val="22"/>
          <w:szCs w:val="22"/>
        </w:rPr>
        <w:lastRenderedPageBreak/>
        <w:t xml:space="preserve">Концепція постіндустріального суспільства як </w:t>
      </w:r>
      <w:proofErr w:type="spellStart"/>
      <w:r>
        <w:rPr>
          <w:sz w:val="22"/>
          <w:szCs w:val="22"/>
        </w:rPr>
        <w:t>загальносоціологічної</w:t>
      </w:r>
      <w:proofErr w:type="spellEnd"/>
      <w:r>
        <w:rPr>
          <w:sz w:val="22"/>
          <w:szCs w:val="22"/>
        </w:rPr>
        <w:t xml:space="preserve"> теорії розвитку досить глибоко розроблена західними дослідниками. Один з апологетів цієї концепції </w:t>
      </w:r>
      <w:r>
        <w:rPr>
          <w:color w:val="000000"/>
          <w:sz w:val="22"/>
          <w:szCs w:val="22"/>
        </w:rPr>
        <w:t>французький економіст і соціолог,</w:t>
      </w:r>
      <w:r>
        <w:rPr>
          <w:sz w:val="22"/>
          <w:szCs w:val="22"/>
        </w:rPr>
        <w:t xml:space="preserve"> п</w:t>
      </w:r>
      <w:r>
        <w:rPr>
          <w:color w:val="000000"/>
          <w:sz w:val="22"/>
          <w:szCs w:val="22"/>
        </w:rPr>
        <w:t>рихильник технологічного детермінізму</w:t>
      </w:r>
      <w:r>
        <w:rPr>
          <w:sz w:val="22"/>
          <w:szCs w:val="22"/>
        </w:rPr>
        <w:t xml:space="preserve"> Ж. </w:t>
      </w:r>
      <w:proofErr w:type="spellStart"/>
      <w:r>
        <w:rPr>
          <w:sz w:val="22"/>
          <w:szCs w:val="22"/>
        </w:rPr>
        <w:t>Фураст’є</w:t>
      </w:r>
      <w:proofErr w:type="spellEnd"/>
      <w:r>
        <w:rPr>
          <w:sz w:val="22"/>
          <w:szCs w:val="22"/>
        </w:rPr>
        <w:t xml:space="preserve"> </w:t>
      </w:r>
      <w:r>
        <w:rPr>
          <w:color w:val="000000"/>
          <w:sz w:val="22"/>
          <w:szCs w:val="22"/>
        </w:rPr>
        <w:t>(</w:t>
      </w:r>
      <w:proofErr w:type="spellStart"/>
      <w:r>
        <w:rPr>
          <w:color w:val="000000"/>
          <w:sz w:val="22"/>
          <w:szCs w:val="22"/>
        </w:rPr>
        <w:t>Fourastie</w:t>
      </w:r>
      <w:proofErr w:type="spellEnd"/>
      <w:r>
        <w:rPr>
          <w:color w:val="000000"/>
          <w:sz w:val="22"/>
          <w:szCs w:val="22"/>
        </w:rPr>
        <w:t>)</w:t>
      </w:r>
      <w:r>
        <w:rPr>
          <w:rFonts w:ascii="Arial" w:hAnsi="Arial" w:cs="Arial"/>
          <w:color w:val="000000"/>
          <w:sz w:val="22"/>
          <w:szCs w:val="22"/>
        </w:rPr>
        <w:t xml:space="preserve"> </w:t>
      </w:r>
      <w:r>
        <w:rPr>
          <w:sz w:val="22"/>
          <w:szCs w:val="22"/>
        </w:rPr>
        <w:t>визначав постіндустріальне суспільство як «цивілізація послуг», тобто розвиток широкого спектра послуг на основі використання ІКТ (</w:t>
      </w:r>
      <w:r>
        <w:rPr>
          <w:i/>
          <w:sz w:val="22"/>
          <w:szCs w:val="22"/>
        </w:rPr>
        <w:t>e-</w:t>
      </w:r>
      <w:proofErr w:type="spellStart"/>
      <w:r>
        <w:rPr>
          <w:i/>
          <w:sz w:val="22"/>
          <w:szCs w:val="22"/>
        </w:rPr>
        <w:t>Services</w:t>
      </w:r>
      <w:proofErr w:type="spellEnd"/>
      <w:r>
        <w:rPr>
          <w:sz w:val="22"/>
          <w:szCs w:val="22"/>
        </w:rPr>
        <w:t>). При цьому одним з критеріїв переходу суспільства до інформаційної стадії розвитку може служити такий показник — якщо в суспільстві більше 50 % населення зайнято в сфері інформаційних послуг, суспільство стало інформаційним.</w:t>
      </w:r>
    </w:p>
    <w:p w14:paraId="1864CE43" w14:textId="77777777" w:rsidR="00E11F1C" w:rsidRDefault="00E11F1C">
      <w:pPr>
        <w:spacing w:before="0" w:after="0"/>
        <w:ind w:firstLine="454"/>
        <w:jc w:val="both"/>
        <w:rPr>
          <w:sz w:val="22"/>
          <w:szCs w:val="22"/>
        </w:rPr>
      </w:pPr>
      <w:r>
        <w:rPr>
          <w:sz w:val="22"/>
          <w:szCs w:val="22"/>
        </w:rPr>
        <w:t xml:space="preserve">Підсумковими документами Всесвітнього </w:t>
      </w:r>
      <w:r w:rsidR="00FC7A37">
        <w:rPr>
          <w:sz w:val="22"/>
          <w:szCs w:val="22"/>
        </w:rPr>
        <w:t>саміту</w:t>
      </w:r>
      <w:r>
        <w:rPr>
          <w:sz w:val="22"/>
          <w:szCs w:val="22"/>
        </w:rPr>
        <w:t xml:space="preserve"> з питань інформаційного суспільства (Женева 2003 р. – Туніс 2005 р.), серед ключових принципів побудови інформаційного суспільства, орієнтованого на інтереси людей, визнається, що державні органи грають важливу роль і несуть відповідальність за розвиток інформаційного суспільства. Загальний, повсюдний, рівноправний і прийнятний за ціною доступ до інфраструктури та послуг ІКТ складає одну з задач інформаційного суспільства.</w:t>
      </w:r>
    </w:p>
    <w:p w14:paraId="6E499071" w14:textId="77777777" w:rsidR="00E11F1C" w:rsidRDefault="00E11F1C">
      <w:pPr>
        <w:pStyle w:val="23"/>
        <w:widowControl/>
        <w:spacing w:line="240" w:lineRule="auto"/>
        <w:ind w:left="0" w:firstLine="454"/>
        <w:rPr>
          <w:sz w:val="22"/>
          <w:szCs w:val="22"/>
        </w:rPr>
      </w:pPr>
      <w:r>
        <w:rPr>
          <w:sz w:val="22"/>
          <w:szCs w:val="22"/>
        </w:rPr>
        <w:t xml:space="preserve">Питання ефективності діяльності владних структур, їхньої взаємодії між собою та з населенням при вирішенні різних проблем життя країни — соціально-політичних, економічних, оборонних, інформаційних тощо, в інтересах держави, суспільства й особи, вочевидь, тісно пов’язані з поняттям безпеки, що у широкому, </w:t>
      </w:r>
      <w:r>
        <w:rPr>
          <w:iCs/>
          <w:sz w:val="22"/>
          <w:szCs w:val="22"/>
        </w:rPr>
        <w:t>філософському</w:t>
      </w:r>
      <w:r>
        <w:rPr>
          <w:i/>
          <w:iCs/>
          <w:sz w:val="22"/>
          <w:szCs w:val="22"/>
        </w:rPr>
        <w:t xml:space="preserve"> </w:t>
      </w:r>
      <w:r>
        <w:rPr>
          <w:sz w:val="22"/>
          <w:szCs w:val="22"/>
        </w:rPr>
        <w:t xml:space="preserve">розумінні трактується як надійність існування соціальної системи [43], а також з парадигмою </w:t>
      </w:r>
      <w:r>
        <w:rPr>
          <w:b/>
          <w:i/>
          <w:sz w:val="22"/>
          <w:szCs w:val="22"/>
        </w:rPr>
        <w:t>національної безпеки</w:t>
      </w:r>
      <w:r>
        <w:rPr>
          <w:sz w:val="22"/>
          <w:szCs w:val="22"/>
        </w:rPr>
        <w:t>, згідно з якою в Україні, як і в інших демократичних державах, як основоположний компонент національної безпеки все більше сприймається безпека особи, і в цьому зв’язку як необхідність виникає вирішення проблем співвідношення безпеки особи та суспільної безпеки, безпеки особи та державної безпеки. Відповідно до ст. 4 Закону України «Про основи національної безпеки» суб’єктами забезпечення національної безпеки є практично всі владні структури — починаючи від Президента України і закінчуючи місцевими державними адміністраціями та органами місцевого самоврядування.</w:t>
      </w:r>
    </w:p>
    <w:p w14:paraId="1737306C" w14:textId="77777777" w:rsidR="00E11F1C" w:rsidRDefault="00E11F1C">
      <w:pPr>
        <w:spacing w:before="0" w:after="0"/>
        <w:ind w:firstLine="454"/>
        <w:jc w:val="both"/>
        <w:rPr>
          <w:sz w:val="22"/>
          <w:szCs w:val="22"/>
        </w:rPr>
      </w:pPr>
      <w:r>
        <w:rPr>
          <w:sz w:val="22"/>
          <w:szCs w:val="22"/>
        </w:rPr>
        <w:t xml:space="preserve">Останнім часом, враховуючи вищевказані тенденції, все більш істотне місце починають займати питання забезпечення </w:t>
      </w:r>
      <w:r>
        <w:rPr>
          <w:b/>
          <w:i/>
          <w:sz w:val="22"/>
          <w:szCs w:val="22"/>
        </w:rPr>
        <w:t xml:space="preserve">інформаційної безпеки (ІБ) </w:t>
      </w:r>
      <w:r>
        <w:rPr>
          <w:sz w:val="22"/>
          <w:szCs w:val="22"/>
        </w:rPr>
        <w:t>держави. Забезпечення ІБ інфраструктури, організацій і громадян (</w:t>
      </w:r>
      <w:r>
        <w:rPr>
          <w:i/>
          <w:sz w:val="22"/>
          <w:szCs w:val="22"/>
        </w:rPr>
        <w:t>e-</w:t>
      </w:r>
      <w:proofErr w:type="spellStart"/>
      <w:r>
        <w:rPr>
          <w:i/>
          <w:sz w:val="22"/>
          <w:szCs w:val="22"/>
        </w:rPr>
        <w:t>Safety</w:t>
      </w:r>
      <w:proofErr w:type="spellEnd"/>
      <w:r>
        <w:rPr>
          <w:sz w:val="22"/>
          <w:szCs w:val="22"/>
        </w:rPr>
        <w:t xml:space="preserve">) є одним з основних напрямів розбудови інформаційного суспільства. При цьому інформаційна безпека в сучасному постіндустріальному світі, в якому саме та чи інша інформація впливає </w:t>
      </w:r>
      <w:r>
        <w:rPr>
          <w:sz w:val="22"/>
          <w:szCs w:val="22"/>
        </w:rPr>
        <w:lastRenderedPageBreak/>
        <w:t xml:space="preserve">на прийняття державою тактичних і стратегічних рішень, вважається основою національної безпеки. </w:t>
      </w:r>
    </w:p>
    <w:p w14:paraId="3B494BF8" w14:textId="77777777" w:rsidR="00E11F1C" w:rsidRDefault="00E11F1C">
      <w:pPr>
        <w:spacing w:before="0" w:after="0"/>
        <w:ind w:firstLine="454"/>
        <w:jc w:val="both"/>
        <w:rPr>
          <w:sz w:val="22"/>
          <w:szCs w:val="22"/>
        </w:rPr>
      </w:pPr>
      <w:r>
        <w:rPr>
          <w:sz w:val="22"/>
          <w:szCs w:val="22"/>
        </w:rPr>
        <w:t>Що ж стосується України, то аналіз ситуації свідчить про суттєву зміну безпекового середовища в країні й навколо неї, а, отже, і про певну вичерпаність чинних донині підходів до управління національною безпекою [44–48]. Попри існуючі позитивні зрушення, український сектор безпеки досі перебуває на ранній стадії трансформації культури безпеки</w:t>
      </w:r>
      <w:r>
        <w:rPr>
          <w:rStyle w:val="a8"/>
          <w:sz w:val="22"/>
          <w:szCs w:val="22"/>
        </w:rPr>
        <w:footnoteReference w:id="14"/>
      </w:r>
      <w:r>
        <w:rPr>
          <w:sz w:val="22"/>
          <w:szCs w:val="22"/>
        </w:rPr>
        <w:t xml:space="preserve">, зокрема інформаційної. </w:t>
      </w:r>
    </w:p>
    <w:p w14:paraId="05F42D6F" w14:textId="77777777" w:rsidR="00E11F1C" w:rsidRDefault="00E11F1C">
      <w:pPr>
        <w:spacing w:before="0" w:after="0"/>
        <w:ind w:firstLine="454"/>
        <w:jc w:val="both"/>
        <w:rPr>
          <w:sz w:val="22"/>
          <w:szCs w:val="22"/>
        </w:rPr>
      </w:pPr>
      <w:r>
        <w:rPr>
          <w:sz w:val="22"/>
          <w:szCs w:val="22"/>
        </w:rPr>
        <w:t xml:space="preserve">Серед низки чинників, що впливають на таке становище, а саме: </w:t>
      </w:r>
      <w:r>
        <w:rPr>
          <w:bCs/>
          <w:sz w:val="22"/>
          <w:szCs w:val="22"/>
        </w:rPr>
        <w:t xml:space="preserve">відсутність чіткого розуміння головних загроз, міжвідомчої співпраці, політичної волі верховних керівників, </w:t>
      </w:r>
      <w:r>
        <w:rPr>
          <w:sz w:val="22"/>
          <w:szCs w:val="22"/>
        </w:rPr>
        <w:t>одне з головних місць — у контексті теми нашого розгляду — займає неадекватна оцінка розвитку та масштабів застосувань ІКТ і доступу до інформації, що знаходиться в державних комп’ютерних (автоматизованих) системах, та утворюють інфраструктуру інформаційного простору влади.</w:t>
      </w:r>
    </w:p>
    <w:p w14:paraId="037FA19E" w14:textId="77777777" w:rsidR="00E11F1C" w:rsidRDefault="00E11F1C">
      <w:pPr>
        <w:spacing w:before="0" w:after="0"/>
        <w:ind w:firstLine="454"/>
        <w:jc w:val="both"/>
        <w:rPr>
          <w:sz w:val="22"/>
          <w:szCs w:val="22"/>
        </w:rPr>
      </w:pPr>
      <w:r>
        <w:rPr>
          <w:b/>
          <w:spacing w:val="20"/>
          <w:sz w:val="22"/>
          <w:szCs w:val="22"/>
        </w:rPr>
        <w:t>«</w:t>
      </w:r>
      <w:proofErr w:type="spellStart"/>
      <w:r>
        <w:rPr>
          <w:b/>
          <w:spacing w:val="20"/>
          <w:sz w:val="22"/>
          <w:szCs w:val="22"/>
        </w:rPr>
        <w:t>Електронізація</w:t>
      </w:r>
      <w:proofErr w:type="spellEnd"/>
      <w:r>
        <w:rPr>
          <w:b/>
          <w:spacing w:val="20"/>
          <w:sz w:val="22"/>
          <w:szCs w:val="22"/>
        </w:rPr>
        <w:t>» уряду та суспільства.</w:t>
      </w:r>
      <w:r>
        <w:rPr>
          <w:sz w:val="22"/>
          <w:szCs w:val="22"/>
        </w:rPr>
        <w:t xml:space="preserve"> Отже, серед головних чинників, що в сучасних умовах впливають на державну владу та які визначились на початку нового тисячоліття, є вимога адаптації до нових викликів, </w:t>
      </w:r>
      <w:r>
        <w:rPr>
          <w:rStyle w:val="21"/>
          <w:sz w:val="22"/>
          <w:szCs w:val="22"/>
          <w:lang w:val="uk-UA"/>
        </w:rPr>
        <w:t>які полягають</w:t>
      </w:r>
      <w:r>
        <w:rPr>
          <w:sz w:val="22"/>
          <w:szCs w:val="22"/>
        </w:rPr>
        <w:t xml:space="preserve"> у </w:t>
      </w:r>
      <w:r>
        <w:rPr>
          <w:rStyle w:val="21"/>
          <w:sz w:val="22"/>
          <w:szCs w:val="22"/>
          <w:lang w:val="uk-UA"/>
        </w:rPr>
        <w:t>переході від</w:t>
      </w:r>
      <w:r>
        <w:rPr>
          <w:sz w:val="22"/>
          <w:szCs w:val="22"/>
        </w:rPr>
        <w:t xml:space="preserve"> </w:t>
      </w:r>
      <w:r>
        <w:rPr>
          <w:rStyle w:val="21"/>
          <w:sz w:val="22"/>
          <w:szCs w:val="22"/>
          <w:lang w:val="uk-UA"/>
        </w:rPr>
        <w:t xml:space="preserve">прямого управління до виконання регулюючих функцій та здійсненні стратегічного планування, у </w:t>
      </w:r>
      <w:r>
        <w:rPr>
          <w:sz w:val="22"/>
          <w:szCs w:val="22"/>
        </w:rPr>
        <w:t xml:space="preserve">здатності ефективно реагувати на запити та пропозиції населення та бізнесових структур, на розвиток технологій, на будь-які несподівані зміни, особливо в умовах складної міжнародної обстановки та загроз національній безпеці, а також передбачати ці зміни і, опанувавши, управляти ними. </w:t>
      </w:r>
    </w:p>
    <w:p w14:paraId="5267D6E8" w14:textId="77777777" w:rsidR="00E11F1C" w:rsidRDefault="00E11F1C">
      <w:pPr>
        <w:spacing w:before="0" w:after="0"/>
        <w:ind w:firstLine="454"/>
        <w:jc w:val="both"/>
        <w:rPr>
          <w:sz w:val="22"/>
          <w:szCs w:val="22"/>
        </w:rPr>
      </w:pPr>
      <w:r>
        <w:rPr>
          <w:sz w:val="22"/>
          <w:szCs w:val="22"/>
        </w:rPr>
        <w:t xml:space="preserve">У процесах наближення нашої країни до інформаційного суспільства важливе місце займає національна інформаційна стратегія, яка знайшла своє відображення у Законі України «Про Основні засади розвитку інформаційного суспільства в Україні на 2007–2015 роки». У рамках цієї стратегії важливого значення для вдосконалення державної влади має відігравати інформаційна система </w:t>
      </w:r>
      <w:r>
        <w:rPr>
          <w:b/>
          <w:i/>
          <w:sz w:val="22"/>
          <w:szCs w:val="22"/>
        </w:rPr>
        <w:t>«електронний уряд»</w:t>
      </w:r>
      <w:r>
        <w:rPr>
          <w:sz w:val="22"/>
          <w:szCs w:val="22"/>
        </w:rPr>
        <w:t xml:space="preserve"> (</w:t>
      </w:r>
      <w:r>
        <w:rPr>
          <w:i/>
          <w:sz w:val="22"/>
          <w:szCs w:val="22"/>
        </w:rPr>
        <w:t>е-</w:t>
      </w:r>
      <w:r>
        <w:rPr>
          <w:sz w:val="22"/>
          <w:szCs w:val="22"/>
        </w:rPr>
        <w:t>уряд) [49].</w:t>
      </w:r>
    </w:p>
    <w:p w14:paraId="74AC5812" w14:textId="77777777" w:rsidR="00E11F1C" w:rsidRDefault="00E11F1C">
      <w:pPr>
        <w:spacing w:before="0" w:after="0"/>
        <w:ind w:firstLine="454"/>
        <w:jc w:val="both"/>
        <w:rPr>
          <w:sz w:val="22"/>
          <w:szCs w:val="22"/>
        </w:rPr>
      </w:pPr>
      <w:r>
        <w:rPr>
          <w:sz w:val="22"/>
          <w:szCs w:val="22"/>
        </w:rPr>
        <w:t>Процес оволодіння інформацією як ресурсом управління й розвитку за допомогою засобів ІКТ з метою створення інформаційного суспільства отримав назву «</w:t>
      </w:r>
      <w:r>
        <w:rPr>
          <w:b/>
          <w:i/>
          <w:sz w:val="22"/>
          <w:szCs w:val="22"/>
        </w:rPr>
        <w:t>інформатизація</w:t>
      </w:r>
      <w:r>
        <w:rPr>
          <w:sz w:val="22"/>
          <w:szCs w:val="22"/>
        </w:rPr>
        <w:t>». Процеси інформатизації сус</w:t>
      </w:r>
      <w:r>
        <w:rPr>
          <w:sz w:val="22"/>
          <w:szCs w:val="22"/>
        </w:rPr>
        <w:lastRenderedPageBreak/>
        <w:t>пільства як науки є предметом вивчення соціальної інформатики</w:t>
      </w:r>
      <w:r>
        <w:rPr>
          <w:rStyle w:val="a8"/>
          <w:sz w:val="22"/>
          <w:szCs w:val="22"/>
        </w:rPr>
        <w:footnoteReference w:id="15"/>
      </w:r>
      <w:r>
        <w:rPr>
          <w:sz w:val="22"/>
          <w:szCs w:val="22"/>
        </w:rPr>
        <w:t xml:space="preserve">. Соціальна інформатика відіграє методологічну роль для так званих галузевих </w:t>
      </w:r>
      <w:proofErr w:type="spellStart"/>
      <w:r>
        <w:rPr>
          <w:sz w:val="22"/>
          <w:szCs w:val="22"/>
        </w:rPr>
        <w:t>інформатик</w:t>
      </w:r>
      <w:proofErr w:type="spellEnd"/>
      <w:r>
        <w:rPr>
          <w:sz w:val="22"/>
          <w:szCs w:val="22"/>
        </w:rPr>
        <w:t xml:space="preserve">: економічної, правової, соціологічної й інших. У </w:t>
      </w:r>
      <w:proofErr w:type="spellStart"/>
      <w:r>
        <w:rPr>
          <w:sz w:val="22"/>
          <w:szCs w:val="22"/>
        </w:rPr>
        <w:t>цьо</w:t>
      </w:r>
      <w:proofErr w:type="spellEnd"/>
      <w:r>
        <w:rPr>
          <w:sz w:val="22"/>
          <w:szCs w:val="22"/>
        </w:rPr>
        <w:t xml:space="preserve">-му зв’язку вбачається, що до вказаного переліку доцільно включити й такий важливий напрямок, як </w:t>
      </w:r>
      <w:r>
        <w:rPr>
          <w:b/>
          <w:i/>
          <w:sz w:val="22"/>
          <w:szCs w:val="22"/>
        </w:rPr>
        <w:t>інформатика державної влади</w:t>
      </w:r>
      <w:r>
        <w:rPr>
          <w:sz w:val="22"/>
          <w:szCs w:val="22"/>
        </w:rPr>
        <w:t>.</w:t>
      </w:r>
    </w:p>
    <w:p w14:paraId="12BBA9EC" w14:textId="77777777" w:rsidR="00E11F1C" w:rsidRDefault="00E11F1C">
      <w:pPr>
        <w:spacing w:before="0" w:after="0"/>
        <w:ind w:firstLine="454"/>
        <w:jc w:val="both"/>
        <w:rPr>
          <w:sz w:val="22"/>
          <w:szCs w:val="22"/>
        </w:rPr>
      </w:pPr>
      <w:r>
        <w:rPr>
          <w:rFonts w:ascii="TimesNewRomanPSMT" w:hAnsi="TimesNewRomanPSMT" w:cs="TimesNewRomanPSMT"/>
          <w:color w:val="000000"/>
          <w:sz w:val="22"/>
          <w:szCs w:val="22"/>
        </w:rPr>
        <w:t xml:space="preserve">Отже, питання </w:t>
      </w:r>
      <w:r>
        <w:rPr>
          <w:rFonts w:ascii="TimesNewRomanPSMT" w:hAnsi="TimesNewRomanPSMT" w:cs="TimesNewRomanPSMT"/>
          <w:bCs/>
          <w:color w:val="000000"/>
          <w:sz w:val="22"/>
          <w:szCs w:val="22"/>
        </w:rPr>
        <w:t xml:space="preserve">ефективності державного управління в сучасних умовах суттєво пов’язано з рівнем інформатизації органів влади. </w:t>
      </w:r>
      <w:r>
        <w:rPr>
          <w:sz w:val="22"/>
          <w:szCs w:val="22"/>
        </w:rPr>
        <w:t xml:space="preserve">Ця стратегія для державної влади має дві головні складові. Перша — соціально-політична, що визначає вирішення проблем соціальної, правової, психологічної і моральної підготовки держслужбовців до виконання своїх обов’язків в умовах інформаційного суспільства. Друга — техніко-технологічна, яка пов’язана з запровадженням рішень щодо створення техніко-технологічної бази органів влади та суспільства за рахунок розвитку інформаційно-комунікаційної інфраструктури. </w:t>
      </w:r>
    </w:p>
    <w:p w14:paraId="44726E1E" w14:textId="77777777" w:rsidR="00E11F1C" w:rsidRDefault="00E11F1C">
      <w:pPr>
        <w:pStyle w:val="211"/>
        <w:spacing w:before="0" w:after="0" w:line="240" w:lineRule="auto"/>
        <w:ind w:left="0" w:firstLine="454"/>
        <w:jc w:val="both"/>
        <w:rPr>
          <w:sz w:val="22"/>
          <w:szCs w:val="22"/>
        </w:rPr>
      </w:pPr>
      <w:r>
        <w:rPr>
          <w:sz w:val="22"/>
          <w:szCs w:val="22"/>
        </w:rPr>
        <w:t>Використання нових інформаційних технологій дозволяє кардинально змінити взаємовідносини влади та громадян, якщо за основу береться нова концепція, що полягає у зміщенні акценту на обслуговування урядом населення. Таке бачення проблеми державного управління та пропозиції щодо її вирішення у вигляді «добропорядного управління» (</w:t>
      </w:r>
      <w:proofErr w:type="spellStart"/>
      <w:r>
        <w:rPr>
          <w:sz w:val="22"/>
          <w:szCs w:val="22"/>
        </w:rPr>
        <w:t>good</w:t>
      </w:r>
      <w:proofErr w:type="spellEnd"/>
      <w:r>
        <w:rPr>
          <w:sz w:val="22"/>
          <w:szCs w:val="22"/>
        </w:rPr>
        <w:t xml:space="preserve"> </w:t>
      </w:r>
      <w:proofErr w:type="spellStart"/>
      <w:r>
        <w:rPr>
          <w:sz w:val="22"/>
          <w:szCs w:val="22"/>
        </w:rPr>
        <w:t>governance</w:t>
      </w:r>
      <w:proofErr w:type="spellEnd"/>
      <w:r>
        <w:rPr>
          <w:sz w:val="22"/>
          <w:szCs w:val="22"/>
        </w:rPr>
        <w:t>) уряд Європейського Союзу висловив у Білій книзі з європейського управління, що була представлена широкому загалу в 2001 р.</w:t>
      </w:r>
    </w:p>
    <w:p w14:paraId="74F75541" w14:textId="77777777" w:rsidR="00E11F1C" w:rsidRDefault="00E11F1C">
      <w:pPr>
        <w:pStyle w:val="211"/>
        <w:spacing w:before="0" w:after="0" w:line="240" w:lineRule="auto"/>
        <w:ind w:left="0" w:firstLine="454"/>
        <w:jc w:val="both"/>
        <w:rPr>
          <w:sz w:val="22"/>
          <w:szCs w:val="22"/>
        </w:rPr>
      </w:pPr>
      <w:r>
        <w:rPr>
          <w:sz w:val="22"/>
          <w:szCs w:val="22"/>
        </w:rPr>
        <w:t>Указані у Білій книзі принципи відповідають концепції «електронного уряду» (</w:t>
      </w:r>
      <w:r>
        <w:rPr>
          <w:i/>
          <w:sz w:val="22"/>
          <w:szCs w:val="22"/>
        </w:rPr>
        <w:t>e</w:t>
      </w:r>
      <w:r>
        <w:rPr>
          <w:sz w:val="22"/>
          <w:szCs w:val="22"/>
        </w:rPr>
        <w:t>-</w:t>
      </w:r>
      <w:proofErr w:type="spellStart"/>
      <w:r>
        <w:rPr>
          <w:sz w:val="22"/>
          <w:szCs w:val="22"/>
        </w:rPr>
        <w:t>Government</w:t>
      </w:r>
      <w:proofErr w:type="spellEnd"/>
      <w:r>
        <w:rPr>
          <w:sz w:val="22"/>
          <w:szCs w:val="22"/>
        </w:rPr>
        <w:t>), що була запропонована урядами США та Канади та впроваджується в країнах Європи, в</w:t>
      </w:r>
      <w:r w:rsidR="00800334">
        <w:rPr>
          <w:sz w:val="22"/>
          <w:szCs w:val="22"/>
        </w:rPr>
        <w:t xml:space="preserve"> деяких країнах бувшого СРСР, зокрема в</w:t>
      </w:r>
      <w:r>
        <w:rPr>
          <w:sz w:val="22"/>
          <w:szCs w:val="22"/>
        </w:rPr>
        <w:t xml:space="preserve"> Росії, а також і в Україні [50 - 57]. </w:t>
      </w:r>
    </w:p>
    <w:p w14:paraId="4F8E8F14" w14:textId="77777777" w:rsidR="00E11F1C" w:rsidRPr="00A75FBE" w:rsidRDefault="00E11F1C" w:rsidP="00A75FBE">
      <w:pPr>
        <w:pStyle w:val="35"/>
        <w:rPr>
          <w:kern w:val="1"/>
          <w:szCs w:val="22"/>
        </w:rPr>
      </w:pPr>
      <w:r>
        <w:rPr>
          <w:szCs w:val="22"/>
        </w:rPr>
        <w:t xml:space="preserve">Ще 2003р. Кабінет Міністрів України прийняв розпорядження «Про заходи щодо створення електронної інформаційної системи «Електронний уряд» (від 24.02.2003 р. № 208), а </w:t>
      </w:r>
      <w:r>
        <w:rPr>
          <w:rFonts w:ascii="Arial-BoldMT" w:hAnsi="Arial-BoldMT" w:cs="Arial-BoldMT"/>
          <w:bCs/>
          <w:szCs w:val="22"/>
        </w:rPr>
        <w:t>2005р. Указом Президента України «</w:t>
      </w:r>
      <w:r>
        <w:rPr>
          <w:rFonts w:ascii="Arial-BoldMT" w:hAnsi="Arial-BoldMT" w:cs="Arial-BoldMT"/>
          <w:bCs/>
          <w:color w:val="000000"/>
          <w:szCs w:val="22"/>
        </w:rPr>
        <w:t>Про першочергові завдання щодо впровадження новітніх інформаційних технологій»</w:t>
      </w:r>
      <w:r>
        <w:rPr>
          <w:rFonts w:ascii="Arial-BoldMT" w:hAnsi="Arial-BoldMT" w:cs="Arial-BoldMT"/>
          <w:b/>
          <w:bCs/>
          <w:color w:val="000000"/>
          <w:szCs w:val="22"/>
        </w:rPr>
        <w:t xml:space="preserve"> (</w:t>
      </w:r>
      <w:r>
        <w:rPr>
          <w:rFonts w:ascii="Arial-BoldMT" w:hAnsi="Arial-BoldMT" w:cs="Arial-BoldMT"/>
          <w:bCs/>
          <w:szCs w:val="22"/>
        </w:rPr>
        <w:t xml:space="preserve">№ 1497) було запропоновано </w:t>
      </w:r>
      <w:r>
        <w:rPr>
          <w:szCs w:val="22"/>
        </w:rPr>
        <w:t>Кабінету Міністрів України забезпечити протягом 2005–2006 років «організацію роботи з надання юридичним і фізичним особам адміністративних послуг на основі використання електронної інформаційної системи «Електронний уряд»». На жаль, ці завдання та заходи не було реалізовано так, як замислювалося, і на декілька років запала тиша.</w:t>
      </w:r>
      <w:r w:rsidR="00A75FBE">
        <w:rPr>
          <w:szCs w:val="22"/>
        </w:rPr>
        <w:t xml:space="preserve"> Лише п</w:t>
      </w:r>
      <w:r w:rsidR="00A75FBE" w:rsidRPr="00A75FBE">
        <w:rPr>
          <w:kern w:val="1"/>
        </w:rPr>
        <w:t>о</w:t>
      </w:r>
      <w:r w:rsidR="00A75FBE">
        <w:rPr>
          <w:kern w:val="1"/>
        </w:rPr>
        <w:t>датко</w:t>
      </w:r>
      <w:r w:rsidR="00A75FBE" w:rsidRPr="00A75FBE">
        <w:rPr>
          <w:kern w:val="1"/>
        </w:rPr>
        <w:t xml:space="preserve">ва </w:t>
      </w:r>
      <w:r w:rsidR="00A75FBE" w:rsidRPr="00A75FBE">
        <w:rPr>
          <w:kern w:val="1"/>
        </w:rPr>
        <w:lastRenderedPageBreak/>
        <w:t>адм</w:t>
      </w:r>
      <w:r w:rsidR="00A75FBE">
        <w:rPr>
          <w:kern w:val="1"/>
        </w:rPr>
        <w:t>і</w:t>
      </w:r>
      <w:r w:rsidR="00A75FBE" w:rsidRPr="00A75FBE">
        <w:rPr>
          <w:kern w:val="1"/>
        </w:rPr>
        <w:t>н</w:t>
      </w:r>
      <w:r w:rsidR="00A75FBE">
        <w:rPr>
          <w:kern w:val="1"/>
        </w:rPr>
        <w:t>і</w:t>
      </w:r>
      <w:r w:rsidR="00A75FBE" w:rsidRPr="00A75FBE">
        <w:rPr>
          <w:kern w:val="1"/>
        </w:rPr>
        <w:t>страц</w:t>
      </w:r>
      <w:r w:rsidR="00A75FBE">
        <w:rPr>
          <w:kern w:val="1"/>
        </w:rPr>
        <w:t>і</w:t>
      </w:r>
      <w:r w:rsidR="00A75FBE" w:rsidRPr="00A75FBE">
        <w:rPr>
          <w:kern w:val="1"/>
        </w:rPr>
        <w:t xml:space="preserve">я </w:t>
      </w:r>
      <w:r w:rsidR="00A75FBE">
        <w:rPr>
          <w:kern w:val="1"/>
        </w:rPr>
        <w:t>стала</w:t>
      </w:r>
      <w:r w:rsidR="00A75FBE" w:rsidRPr="00A75FBE">
        <w:rPr>
          <w:kern w:val="1"/>
        </w:rPr>
        <w:t xml:space="preserve"> пер</w:t>
      </w:r>
      <w:r w:rsidR="00A75FBE">
        <w:rPr>
          <w:kern w:val="1"/>
        </w:rPr>
        <w:t>шою</w:t>
      </w:r>
      <w:r w:rsidR="00A75FBE" w:rsidRPr="00A75FBE">
        <w:rPr>
          <w:kern w:val="1"/>
        </w:rPr>
        <w:t xml:space="preserve"> </w:t>
      </w:r>
      <w:r w:rsidR="00A75FBE">
        <w:rPr>
          <w:kern w:val="1"/>
        </w:rPr>
        <w:t>і</w:t>
      </w:r>
      <w:r w:rsidR="00A75FBE" w:rsidRPr="00A75FBE">
        <w:rPr>
          <w:kern w:val="1"/>
        </w:rPr>
        <w:t xml:space="preserve"> пок</w:t>
      </w:r>
      <w:r w:rsidR="00A75FBE">
        <w:rPr>
          <w:kern w:val="1"/>
        </w:rPr>
        <w:t>и</w:t>
      </w:r>
      <w:r w:rsidR="00A75FBE" w:rsidRPr="00A75FBE">
        <w:rPr>
          <w:kern w:val="1"/>
        </w:rPr>
        <w:t xml:space="preserve"> </w:t>
      </w:r>
      <w:r w:rsidR="00A75FBE">
        <w:rPr>
          <w:kern w:val="1"/>
        </w:rPr>
        <w:t>о</w:t>
      </w:r>
      <w:r w:rsidR="00A75FBE" w:rsidRPr="00A75FBE">
        <w:rPr>
          <w:kern w:val="1"/>
        </w:rPr>
        <w:t>дин</w:t>
      </w:r>
      <w:r w:rsidR="00A75FBE">
        <w:rPr>
          <w:kern w:val="1"/>
        </w:rPr>
        <w:t>окою</w:t>
      </w:r>
      <w:r w:rsidR="00A75FBE" w:rsidRPr="00A75FBE">
        <w:rPr>
          <w:kern w:val="1"/>
        </w:rPr>
        <w:t xml:space="preserve"> </w:t>
      </w:r>
      <w:r w:rsidR="00A75FBE">
        <w:rPr>
          <w:kern w:val="1"/>
        </w:rPr>
        <w:t>держ</w:t>
      </w:r>
      <w:r w:rsidR="00A75FBE" w:rsidRPr="00A75FBE">
        <w:rPr>
          <w:kern w:val="1"/>
        </w:rPr>
        <w:t>структур</w:t>
      </w:r>
      <w:r w:rsidR="00A75FBE">
        <w:rPr>
          <w:kern w:val="1"/>
        </w:rPr>
        <w:t>ою</w:t>
      </w:r>
      <w:r w:rsidR="00A75FBE" w:rsidRPr="00A75FBE">
        <w:rPr>
          <w:kern w:val="1"/>
        </w:rPr>
        <w:t>, де б</w:t>
      </w:r>
      <w:r w:rsidR="00A75FBE">
        <w:rPr>
          <w:kern w:val="1"/>
        </w:rPr>
        <w:t>у</w:t>
      </w:r>
      <w:r w:rsidR="00A75FBE" w:rsidRPr="00A75FBE">
        <w:rPr>
          <w:kern w:val="1"/>
        </w:rPr>
        <w:t xml:space="preserve">ла </w:t>
      </w:r>
      <w:r w:rsidR="00A75FBE">
        <w:rPr>
          <w:kern w:val="1"/>
        </w:rPr>
        <w:t>реалізова</w:t>
      </w:r>
      <w:r w:rsidR="00A75FBE" w:rsidRPr="00A75FBE">
        <w:rPr>
          <w:kern w:val="1"/>
        </w:rPr>
        <w:t xml:space="preserve">на програма </w:t>
      </w:r>
      <w:r w:rsidR="00A75FBE">
        <w:rPr>
          <w:kern w:val="1"/>
        </w:rPr>
        <w:t>е</w:t>
      </w:r>
      <w:r w:rsidR="00A75FBE" w:rsidRPr="00A75FBE">
        <w:rPr>
          <w:kern w:val="1"/>
        </w:rPr>
        <w:t>лектронно</w:t>
      </w:r>
      <w:r w:rsidR="00A75FBE">
        <w:rPr>
          <w:kern w:val="1"/>
        </w:rPr>
        <w:t>ї</w:t>
      </w:r>
      <w:r w:rsidR="00A75FBE" w:rsidRPr="00A75FBE">
        <w:rPr>
          <w:kern w:val="1"/>
        </w:rPr>
        <w:t xml:space="preserve"> </w:t>
      </w:r>
      <w:r w:rsidR="00A75FBE">
        <w:rPr>
          <w:kern w:val="1"/>
        </w:rPr>
        <w:t>зві</w:t>
      </w:r>
      <w:r w:rsidR="00A75FBE" w:rsidRPr="00A75FBE">
        <w:rPr>
          <w:kern w:val="1"/>
        </w:rPr>
        <w:t>тност</w:t>
      </w:r>
      <w:r w:rsidR="00A75FBE">
        <w:rPr>
          <w:kern w:val="1"/>
        </w:rPr>
        <w:t>і.</w:t>
      </w:r>
    </w:p>
    <w:p w14:paraId="2B13E4D5" w14:textId="77777777" w:rsidR="00800334" w:rsidRPr="00800334" w:rsidRDefault="00800334" w:rsidP="00800334">
      <w:pPr>
        <w:pStyle w:val="35"/>
        <w:rPr>
          <w:szCs w:val="22"/>
        </w:rPr>
      </w:pPr>
      <w:r>
        <w:rPr>
          <w:szCs w:val="22"/>
        </w:rPr>
        <w:t xml:space="preserve">У той же час </w:t>
      </w:r>
      <w:r w:rsidR="00A75FBE">
        <w:rPr>
          <w:szCs w:val="22"/>
        </w:rPr>
        <w:t>в</w:t>
      </w:r>
      <w:r>
        <w:rPr>
          <w:szCs w:val="22"/>
        </w:rPr>
        <w:t xml:space="preserve"> Естонії станом на 2011р. надається більш ніж 500 електронних публічних послуг</w:t>
      </w:r>
      <w:r w:rsidR="00C13C89">
        <w:rPr>
          <w:szCs w:val="22"/>
        </w:rPr>
        <w:t xml:space="preserve"> - це </w:t>
      </w:r>
      <w:r w:rsidR="00C13C89">
        <w:t>80% послуг, які естонські державні установи надають населенню</w:t>
      </w:r>
      <w:r>
        <w:rPr>
          <w:szCs w:val="22"/>
        </w:rPr>
        <w:t xml:space="preserve">. Ще </w:t>
      </w:r>
      <w:r w:rsidRPr="00800334">
        <w:rPr>
          <w:kern w:val="1"/>
        </w:rPr>
        <w:t xml:space="preserve">2005 </w:t>
      </w:r>
      <w:r>
        <w:rPr>
          <w:kern w:val="1"/>
        </w:rPr>
        <w:t>р</w:t>
      </w:r>
      <w:r w:rsidRPr="00800334">
        <w:rPr>
          <w:kern w:val="1"/>
        </w:rPr>
        <w:t>о</w:t>
      </w:r>
      <w:r>
        <w:rPr>
          <w:kern w:val="1"/>
        </w:rPr>
        <w:t>к</w:t>
      </w:r>
      <w:r w:rsidRPr="00800334">
        <w:rPr>
          <w:kern w:val="1"/>
        </w:rPr>
        <w:t xml:space="preserve">у </w:t>
      </w:r>
      <w:r>
        <w:rPr>
          <w:kern w:val="1"/>
        </w:rPr>
        <w:t>Е</w:t>
      </w:r>
      <w:r w:rsidRPr="00800334">
        <w:rPr>
          <w:kern w:val="1"/>
        </w:rPr>
        <w:t>стон</w:t>
      </w:r>
      <w:r>
        <w:rPr>
          <w:kern w:val="1"/>
        </w:rPr>
        <w:t>і</w:t>
      </w:r>
      <w:r w:rsidRPr="00800334">
        <w:rPr>
          <w:kern w:val="1"/>
        </w:rPr>
        <w:t>я стала пер</w:t>
      </w:r>
      <w:r>
        <w:rPr>
          <w:kern w:val="1"/>
        </w:rPr>
        <w:t>ш</w:t>
      </w:r>
      <w:r w:rsidRPr="00800334">
        <w:rPr>
          <w:kern w:val="1"/>
        </w:rPr>
        <w:t>о</w:t>
      </w:r>
      <w:r>
        <w:rPr>
          <w:kern w:val="1"/>
        </w:rPr>
        <w:t>ю</w:t>
      </w:r>
      <w:r w:rsidRPr="00800334">
        <w:rPr>
          <w:kern w:val="1"/>
        </w:rPr>
        <w:t xml:space="preserve"> </w:t>
      </w:r>
      <w:r>
        <w:rPr>
          <w:kern w:val="1"/>
        </w:rPr>
        <w:t>к</w:t>
      </w:r>
      <w:r w:rsidRPr="00800334">
        <w:rPr>
          <w:kern w:val="1"/>
        </w:rPr>
        <w:t>ра</w:t>
      </w:r>
      <w:r>
        <w:rPr>
          <w:kern w:val="1"/>
        </w:rPr>
        <w:t>ї</w:t>
      </w:r>
      <w:r w:rsidRPr="00800334">
        <w:rPr>
          <w:kern w:val="1"/>
        </w:rPr>
        <w:t>но</w:t>
      </w:r>
      <w:r>
        <w:rPr>
          <w:kern w:val="1"/>
        </w:rPr>
        <w:t>ю</w:t>
      </w:r>
      <w:r w:rsidRPr="00800334">
        <w:rPr>
          <w:kern w:val="1"/>
        </w:rPr>
        <w:t>, де на м</w:t>
      </w:r>
      <w:r>
        <w:rPr>
          <w:kern w:val="1"/>
        </w:rPr>
        <w:t>ісцеви</w:t>
      </w:r>
      <w:r w:rsidRPr="00800334">
        <w:rPr>
          <w:kern w:val="1"/>
        </w:rPr>
        <w:t>х в</w:t>
      </w:r>
      <w:r>
        <w:rPr>
          <w:kern w:val="1"/>
        </w:rPr>
        <w:t>и</w:t>
      </w:r>
      <w:r w:rsidRPr="00800334">
        <w:rPr>
          <w:kern w:val="1"/>
        </w:rPr>
        <w:t>борах можн</w:t>
      </w:r>
      <w:r>
        <w:rPr>
          <w:kern w:val="1"/>
        </w:rPr>
        <w:t>а</w:t>
      </w:r>
      <w:r w:rsidRPr="00800334">
        <w:rPr>
          <w:kern w:val="1"/>
        </w:rPr>
        <w:t xml:space="preserve"> б</w:t>
      </w:r>
      <w:r>
        <w:rPr>
          <w:kern w:val="1"/>
        </w:rPr>
        <w:t>у</w:t>
      </w:r>
      <w:r w:rsidRPr="00800334">
        <w:rPr>
          <w:kern w:val="1"/>
        </w:rPr>
        <w:t>ло голос</w:t>
      </w:r>
      <w:r>
        <w:rPr>
          <w:kern w:val="1"/>
        </w:rPr>
        <w:t>у</w:t>
      </w:r>
      <w:r w:rsidRPr="00800334">
        <w:rPr>
          <w:kern w:val="1"/>
        </w:rPr>
        <w:t>ват</w:t>
      </w:r>
      <w:r>
        <w:rPr>
          <w:kern w:val="1"/>
        </w:rPr>
        <w:t>и</w:t>
      </w:r>
      <w:r w:rsidRPr="00800334">
        <w:rPr>
          <w:kern w:val="1"/>
        </w:rPr>
        <w:t xml:space="preserve"> через </w:t>
      </w:r>
      <w:r>
        <w:rPr>
          <w:kern w:val="1"/>
        </w:rPr>
        <w:t>І</w:t>
      </w:r>
      <w:r w:rsidRPr="00800334">
        <w:rPr>
          <w:kern w:val="1"/>
        </w:rPr>
        <w:t xml:space="preserve">нтернет, а </w:t>
      </w:r>
      <w:r>
        <w:rPr>
          <w:kern w:val="1"/>
        </w:rPr>
        <w:t>у</w:t>
      </w:r>
      <w:r w:rsidRPr="00800334">
        <w:rPr>
          <w:kern w:val="1"/>
        </w:rPr>
        <w:t xml:space="preserve"> 2011-м</w:t>
      </w:r>
      <w:r>
        <w:rPr>
          <w:kern w:val="1"/>
        </w:rPr>
        <w:t>у</w:t>
      </w:r>
      <w:r w:rsidRPr="00800334">
        <w:rPr>
          <w:kern w:val="1"/>
        </w:rPr>
        <w:t xml:space="preserve"> на парламентс</w:t>
      </w:r>
      <w:r>
        <w:rPr>
          <w:kern w:val="1"/>
        </w:rPr>
        <w:t>ь</w:t>
      </w:r>
      <w:r w:rsidRPr="00800334">
        <w:rPr>
          <w:kern w:val="1"/>
        </w:rPr>
        <w:t>ких в</w:t>
      </w:r>
      <w:r>
        <w:rPr>
          <w:kern w:val="1"/>
        </w:rPr>
        <w:t>и</w:t>
      </w:r>
      <w:r w:rsidRPr="00800334">
        <w:rPr>
          <w:kern w:val="1"/>
        </w:rPr>
        <w:t xml:space="preserve">борах в </w:t>
      </w:r>
      <w:r>
        <w:rPr>
          <w:kern w:val="1"/>
        </w:rPr>
        <w:t>Мережі</w:t>
      </w:r>
      <w:r w:rsidRPr="00800334">
        <w:rPr>
          <w:kern w:val="1"/>
        </w:rPr>
        <w:t xml:space="preserve"> </w:t>
      </w:r>
      <w:proofErr w:type="spellStart"/>
      <w:r w:rsidRPr="00800334">
        <w:rPr>
          <w:kern w:val="1"/>
        </w:rPr>
        <w:t>проголосовало</w:t>
      </w:r>
      <w:proofErr w:type="spellEnd"/>
      <w:r w:rsidRPr="00800334">
        <w:rPr>
          <w:kern w:val="1"/>
        </w:rPr>
        <w:t xml:space="preserve"> 24,5% </w:t>
      </w:r>
      <w:r>
        <w:rPr>
          <w:kern w:val="1"/>
        </w:rPr>
        <w:t>е</w:t>
      </w:r>
      <w:r w:rsidRPr="00800334">
        <w:rPr>
          <w:kern w:val="1"/>
        </w:rPr>
        <w:t>стонц</w:t>
      </w:r>
      <w:r>
        <w:rPr>
          <w:kern w:val="1"/>
        </w:rPr>
        <w:t>і</w:t>
      </w:r>
      <w:r w:rsidRPr="00800334">
        <w:rPr>
          <w:kern w:val="1"/>
        </w:rPr>
        <w:t>в.</w:t>
      </w:r>
      <w:r w:rsidRPr="00800334">
        <w:rPr>
          <w:kern w:val="1"/>
          <w:szCs w:val="22"/>
        </w:rPr>
        <w:t xml:space="preserve"> </w:t>
      </w:r>
      <w:r>
        <w:rPr>
          <w:szCs w:val="22"/>
        </w:rPr>
        <w:t xml:space="preserve">У Грузії через Інтернет можна заказати закордонний паспорт, отримати численні довідки, наприклад, узнати в поліції про нарахування штрафу та ін. В РФ з 2011 по 2018рр. планується витрати на е-уряд близько </w:t>
      </w:r>
      <w:r w:rsidRPr="00800334">
        <w:rPr>
          <w:szCs w:val="22"/>
          <w:lang w:val="ru-RU"/>
        </w:rPr>
        <w:t>$</w:t>
      </w:r>
      <w:r>
        <w:rPr>
          <w:szCs w:val="22"/>
        </w:rPr>
        <w:t>90 млн.</w:t>
      </w:r>
    </w:p>
    <w:p w14:paraId="353E8ECE" w14:textId="77777777" w:rsidR="00E11F1C" w:rsidRDefault="00C13C89">
      <w:pPr>
        <w:pStyle w:val="35"/>
      </w:pPr>
      <w:r>
        <w:rPr>
          <w:rStyle w:val="aa"/>
          <w:b w:val="0"/>
          <w:szCs w:val="22"/>
        </w:rPr>
        <w:t>В Україні ж л</w:t>
      </w:r>
      <w:r w:rsidR="00E11F1C">
        <w:rPr>
          <w:szCs w:val="22"/>
        </w:rPr>
        <w:t xml:space="preserve">ише на початку  2010р. </w:t>
      </w:r>
      <w:r w:rsidR="00E11F1C">
        <w:rPr>
          <w:rStyle w:val="aa"/>
          <w:b w:val="0"/>
          <w:szCs w:val="22"/>
        </w:rPr>
        <w:t>на виконання відповідного Розпорядження Кабінету Міністрів за сприяння Міжнародного фонду "Відродження" було створено Національний центр підтримки електронного урядування (Центр), а наприкінці року</w:t>
      </w:r>
      <w:r w:rsidR="00E11F1C">
        <w:rPr>
          <w:rStyle w:val="aa"/>
          <w:szCs w:val="22"/>
        </w:rPr>
        <w:t xml:space="preserve"> </w:t>
      </w:r>
      <w:r w:rsidR="00E11F1C">
        <w:rPr>
          <w:szCs w:val="22"/>
        </w:rPr>
        <w:t>Кабінет</w:t>
      </w:r>
      <w:r>
        <w:rPr>
          <w:szCs w:val="22"/>
        </w:rPr>
        <w:t>ом</w:t>
      </w:r>
      <w:r w:rsidR="00E11F1C">
        <w:rPr>
          <w:szCs w:val="22"/>
        </w:rPr>
        <w:t xml:space="preserve"> Міністрів </w:t>
      </w:r>
      <w:r>
        <w:rPr>
          <w:szCs w:val="22"/>
        </w:rPr>
        <w:t xml:space="preserve">було </w:t>
      </w:r>
      <w:r w:rsidR="00E11F1C">
        <w:rPr>
          <w:szCs w:val="22"/>
        </w:rPr>
        <w:t>схвал</w:t>
      </w:r>
      <w:r>
        <w:rPr>
          <w:szCs w:val="22"/>
        </w:rPr>
        <w:t>ено</w:t>
      </w:r>
      <w:r w:rsidR="00E11F1C">
        <w:rPr>
          <w:szCs w:val="22"/>
        </w:rPr>
        <w:t xml:space="preserve"> Концепцію розвитку електронного управління в Україні.</w:t>
      </w:r>
      <w:r w:rsidR="00E11F1C">
        <w:rPr>
          <w:rStyle w:val="aa"/>
          <w:szCs w:val="22"/>
        </w:rPr>
        <w:t xml:space="preserve"> </w:t>
      </w:r>
      <w:r w:rsidR="00E11F1C">
        <w:t>Відповідно до документа, реалізація Концепції передбачена на період до 2015 року і складається із трьох основних етапів. На першому етапі передбачається розробка необхідної нормативно-правової й нормативно-технічної бази, на другому планується забезпечити організацію надання послуг в електронній формі у всіх сферах громадського життя, і вже на третьому етапі передбачається створити єдиний веб-портал електронного управління як єдине місце доступу до всіх видів електронних послуг для громадян і суб’єктів ведення господарства.</w:t>
      </w:r>
    </w:p>
    <w:p w14:paraId="3BF93CFE" w14:textId="77777777" w:rsidR="00E11F1C" w:rsidRDefault="00C13C89">
      <w:pPr>
        <w:pStyle w:val="211"/>
        <w:spacing w:before="0" w:after="0" w:line="240" w:lineRule="auto"/>
        <w:ind w:left="0" w:firstLine="454"/>
        <w:jc w:val="both"/>
        <w:rPr>
          <w:sz w:val="22"/>
          <w:szCs w:val="22"/>
        </w:rPr>
      </w:pPr>
      <w:r>
        <w:rPr>
          <w:sz w:val="22"/>
          <w:szCs w:val="22"/>
        </w:rPr>
        <w:t>Спроби р</w:t>
      </w:r>
      <w:r w:rsidR="00E11F1C">
        <w:rPr>
          <w:sz w:val="22"/>
          <w:szCs w:val="22"/>
        </w:rPr>
        <w:t xml:space="preserve">озгортання робіт зі створення в країні інформаційної системи «Електронний уряд» обумовили </w:t>
      </w:r>
      <w:r>
        <w:rPr>
          <w:sz w:val="22"/>
          <w:szCs w:val="22"/>
        </w:rPr>
        <w:t xml:space="preserve">розвиток </w:t>
      </w:r>
      <w:r w:rsidR="00E11F1C">
        <w:rPr>
          <w:sz w:val="22"/>
          <w:szCs w:val="22"/>
        </w:rPr>
        <w:t>стан</w:t>
      </w:r>
      <w:r>
        <w:rPr>
          <w:sz w:val="22"/>
          <w:szCs w:val="22"/>
        </w:rPr>
        <w:t>у</w:t>
      </w:r>
      <w:r w:rsidR="00E11F1C">
        <w:rPr>
          <w:sz w:val="22"/>
          <w:szCs w:val="22"/>
        </w:rPr>
        <w:t xml:space="preserve"> інформатизації органів влади України</w:t>
      </w:r>
      <w:r>
        <w:rPr>
          <w:sz w:val="22"/>
          <w:szCs w:val="22"/>
        </w:rPr>
        <w:t>, зокрема їх</w:t>
      </w:r>
      <w:r w:rsidR="00E11F1C">
        <w:rPr>
          <w:sz w:val="22"/>
          <w:szCs w:val="22"/>
        </w:rPr>
        <w:t xml:space="preserve"> </w:t>
      </w:r>
      <w:r>
        <w:rPr>
          <w:sz w:val="22"/>
          <w:szCs w:val="22"/>
        </w:rPr>
        <w:t>присутності у</w:t>
      </w:r>
      <w:r w:rsidR="00E11F1C">
        <w:rPr>
          <w:sz w:val="22"/>
          <w:szCs w:val="22"/>
        </w:rPr>
        <w:t xml:space="preserve"> національно</w:t>
      </w:r>
      <w:r>
        <w:rPr>
          <w:sz w:val="22"/>
          <w:szCs w:val="22"/>
        </w:rPr>
        <w:t>му</w:t>
      </w:r>
      <w:r w:rsidR="00E11F1C">
        <w:rPr>
          <w:sz w:val="22"/>
          <w:szCs w:val="22"/>
        </w:rPr>
        <w:t xml:space="preserve"> сегмент</w:t>
      </w:r>
      <w:r>
        <w:rPr>
          <w:sz w:val="22"/>
          <w:szCs w:val="22"/>
        </w:rPr>
        <w:t>і</w:t>
      </w:r>
      <w:r w:rsidR="00E11F1C">
        <w:rPr>
          <w:sz w:val="22"/>
          <w:szCs w:val="22"/>
        </w:rPr>
        <w:t xml:space="preserve"> Інтернету. Вже затверджено перелік послуг, що мають надаватись органами влади громадянам та підприємствам з використанням веб-сайтів. На більшості сайтів </w:t>
      </w:r>
      <w:r>
        <w:rPr>
          <w:sz w:val="22"/>
          <w:szCs w:val="22"/>
        </w:rPr>
        <w:t xml:space="preserve">органів влади </w:t>
      </w:r>
      <w:r w:rsidR="00E11F1C">
        <w:rPr>
          <w:sz w:val="22"/>
          <w:szCs w:val="22"/>
        </w:rPr>
        <w:t xml:space="preserve">наведено каталоги цих послуг. Створено й Урядовий портал </w:t>
      </w:r>
      <w:r>
        <w:rPr>
          <w:sz w:val="22"/>
          <w:szCs w:val="22"/>
        </w:rPr>
        <w:t>(</w:t>
      </w:r>
      <w:hyperlink r:id="rId84" w:history="1">
        <w:r w:rsidRPr="005015AC">
          <w:rPr>
            <w:rStyle w:val="a5"/>
            <w:sz w:val="22"/>
            <w:szCs w:val="22"/>
          </w:rPr>
          <w:t>www.kmu.gov.ua</w:t>
        </w:r>
      </w:hyperlink>
      <w:r>
        <w:rPr>
          <w:sz w:val="22"/>
          <w:szCs w:val="22"/>
        </w:rPr>
        <w:t>) та планується</w:t>
      </w:r>
      <w:r w:rsidR="00E11F1C">
        <w:rPr>
          <w:sz w:val="22"/>
          <w:szCs w:val="22"/>
        </w:rPr>
        <w:t xml:space="preserve"> </w:t>
      </w:r>
      <w:r>
        <w:rPr>
          <w:sz w:val="22"/>
          <w:szCs w:val="22"/>
        </w:rPr>
        <w:t xml:space="preserve">терміново </w:t>
      </w:r>
      <w:r w:rsidR="002F0DAA">
        <w:rPr>
          <w:sz w:val="22"/>
          <w:szCs w:val="22"/>
        </w:rPr>
        <w:t xml:space="preserve">увести у дію </w:t>
      </w:r>
      <w:proofErr w:type="spellStart"/>
      <w:r w:rsidR="002F0DAA" w:rsidRPr="002F0DAA">
        <w:rPr>
          <w:sz w:val="22"/>
          <w:szCs w:val="22"/>
        </w:rPr>
        <w:t>интернет</w:t>
      </w:r>
      <w:proofErr w:type="spellEnd"/>
      <w:r w:rsidR="002F0DAA" w:rsidRPr="002F0DAA">
        <w:rPr>
          <w:sz w:val="22"/>
          <w:szCs w:val="22"/>
        </w:rPr>
        <w:t>-портал, де можн</w:t>
      </w:r>
      <w:r w:rsidR="002F0DAA">
        <w:rPr>
          <w:sz w:val="22"/>
          <w:szCs w:val="22"/>
        </w:rPr>
        <w:t>а</w:t>
      </w:r>
      <w:r w:rsidR="002F0DAA" w:rsidRPr="002F0DAA">
        <w:rPr>
          <w:sz w:val="22"/>
          <w:szCs w:val="22"/>
        </w:rPr>
        <w:t xml:space="preserve"> буде оформл</w:t>
      </w:r>
      <w:r w:rsidR="002675D5">
        <w:rPr>
          <w:sz w:val="22"/>
          <w:szCs w:val="22"/>
        </w:rPr>
        <w:t>юва</w:t>
      </w:r>
      <w:r w:rsidR="002F0DAA" w:rsidRPr="002F0DAA">
        <w:rPr>
          <w:sz w:val="22"/>
          <w:szCs w:val="22"/>
        </w:rPr>
        <w:t>т</w:t>
      </w:r>
      <w:r w:rsidR="002675D5">
        <w:rPr>
          <w:sz w:val="22"/>
          <w:szCs w:val="22"/>
        </w:rPr>
        <w:t>и</w:t>
      </w:r>
      <w:r w:rsidR="002F0DAA" w:rsidRPr="002F0DAA">
        <w:rPr>
          <w:sz w:val="22"/>
          <w:szCs w:val="22"/>
        </w:rPr>
        <w:t xml:space="preserve"> зап</w:t>
      </w:r>
      <w:r w:rsidR="002675D5">
        <w:rPr>
          <w:sz w:val="22"/>
          <w:szCs w:val="22"/>
        </w:rPr>
        <w:t>ити</w:t>
      </w:r>
      <w:r w:rsidR="002F0DAA" w:rsidRPr="002F0DAA">
        <w:rPr>
          <w:sz w:val="22"/>
          <w:szCs w:val="22"/>
        </w:rPr>
        <w:t xml:space="preserve"> и </w:t>
      </w:r>
      <w:r w:rsidR="002675D5">
        <w:rPr>
          <w:sz w:val="22"/>
          <w:szCs w:val="22"/>
        </w:rPr>
        <w:t>від</w:t>
      </w:r>
      <w:r w:rsidR="002F0DAA" w:rsidRPr="002F0DAA">
        <w:rPr>
          <w:sz w:val="22"/>
          <w:szCs w:val="22"/>
        </w:rPr>
        <w:t>сл</w:t>
      </w:r>
      <w:r w:rsidR="002675D5">
        <w:rPr>
          <w:sz w:val="22"/>
          <w:szCs w:val="22"/>
        </w:rPr>
        <w:t>і</w:t>
      </w:r>
      <w:r w:rsidR="002F0DAA" w:rsidRPr="002F0DAA">
        <w:rPr>
          <w:sz w:val="22"/>
          <w:szCs w:val="22"/>
        </w:rPr>
        <w:t>д</w:t>
      </w:r>
      <w:r w:rsidR="002675D5">
        <w:rPr>
          <w:sz w:val="22"/>
          <w:szCs w:val="22"/>
        </w:rPr>
        <w:t>ковува</w:t>
      </w:r>
      <w:r w:rsidR="002F0DAA" w:rsidRPr="002F0DAA">
        <w:rPr>
          <w:sz w:val="22"/>
          <w:szCs w:val="22"/>
        </w:rPr>
        <w:t>т</w:t>
      </w:r>
      <w:r w:rsidR="002675D5">
        <w:rPr>
          <w:sz w:val="22"/>
          <w:szCs w:val="22"/>
        </w:rPr>
        <w:t>и</w:t>
      </w:r>
      <w:r w:rsidR="002F0DAA" w:rsidRPr="002F0DAA">
        <w:rPr>
          <w:sz w:val="22"/>
          <w:szCs w:val="22"/>
        </w:rPr>
        <w:t xml:space="preserve"> </w:t>
      </w:r>
      <w:r w:rsidR="002675D5">
        <w:rPr>
          <w:sz w:val="22"/>
          <w:szCs w:val="22"/>
        </w:rPr>
        <w:t>ї</w:t>
      </w:r>
      <w:r w:rsidR="002F0DAA" w:rsidRPr="002F0DAA">
        <w:rPr>
          <w:sz w:val="22"/>
          <w:szCs w:val="22"/>
        </w:rPr>
        <w:t>х проход</w:t>
      </w:r>
      <w:r w:rsidR="002675D5">
        <w:rPr>
          <w:sz w:val="22"/>
          <w:szCs w:val="22"/>
        </w:rPr>
        <w:t>ж</w:t>
      </w:r>
      <w:r w:rsidR="002F0DAA" w:rsidRPr="002F0DAA">
        <w:rPr>
          <w:sz w:val="22"/>
          <w:szCs w:val="22"/>
        </w:rPr>
        <w:t>ен</w:t>
      </w:r>
      <w:r w:rsidR="002675D5">
        <w:rPr>
          <w:sz w:val="22"/>
          <w:szCs w:val="22"/>
        </w:rPr>
        <w:t>ня</w:t>
      </w:r>
      <w:r w:rsidR="002F0DAA" w:rsidRPr="002F0DAA">
        <w:rPr>
          <w:sz w:val="22"/>
          <w:szCs w:val="22"/>
        </w:rPr>
        <w:t xml:space="preserve"> по в</w:t>
      </w:r>
      <w:r w:rsidR="002675D5">
        <w:rPr>
          <w:sz w:val="22"/>
          <w:szCs w:val="22"/>
        </w:rPr>
        <w:t>і</w:t>
      </w:r>
      <w:r w:rsidR="002F0DAA" w:rsidRPr="002F0DAA">
        <w:rPr>
          <w:sz w:val="22"/>
          <w:szCs w:val="22"/>
        </w:rPr>
        <w:t>домствам</w:t>
      </w:r>
      <w:r w:rsidR="002675D5">
        <w:rPr>
          <w:sz w:val="22"/>
          <w:szCs w:val="22"/>
        </w:rPr>
        <w:t>,</w:t>
      </w:r>
      <w:r w:rsidR="002F0DAA">
        <w:rPr>
          <w:sz w:val="22"/>
          <w:szCs w:val="22"/>
        </w:rPr>
        <w:t xml:space="preserve"> </w:t>
      </w:r>
      <w:r w:rsidR="00E11F1C">
        <w:rPr>
          <w:sz w:val="22"/>
          <w:szCs w:val="22"/>
        </w:rPr>
        <w:t xml:space="preserve">як центральну частину системи електронного урядування. </w:t>
      </w:r>
    </w:p>
    <w:p w14:paraId="63A5B30A" w14:textId="77777777" w:rsidR="00E11F1C" w:rsidRDefault="00E11F1C">
      <w:pPr>
        <w:spacing w:before="0" w:after="0"/>
        <w:ind w:firstLine="454"/>
        <w:jc w:val="both"/>
        <w:rPr>
          <w:bCs/>
          <w:sz w:val="22"/>
          <w:szCs w:val="22"/>
        </w:rPr>
      </w:pPr>
      <w:r>
        <w:rPr>
          <w:sz w:val="22"/>
          <w:szCs w:val="22"/>
        </w:rPr>
        <w:t xml:space="preserve">Комісія Європейського союзу </w:t>
      </w:r>
      <w:r>
        <w:rPr>
          <w:bCs/>
          <w:i/>
          <w:sz w:val="22"/>
          <w:szCs w:val="22"/>
        </w:rPr>
        <w:t>(</w:t>
      </w:r>
      <w:proofErr w:type="spellStart"/>
      <w:r>
        <w:rPr>
          <w:i/>
          <w:sz w:val="22"/>
          <w:szCs w:val="22"/>
        </w:rPr>
        <w:t>Commission</w:t>
      </w:r>
      <w:proofErr w:type="spellEnd"/>
      <w:r>
        <w:rPr>
          <w:i/>
          <w:sz w:val="22"/>
          <w:szCs w:val="22"/>
        </w:rPr>
        <w:t xml:space="preserve"> </w:t>
      </w:r>
      <w:proofErr w:type="spellStart"/>
      <w:r>
        <w:rPr>
          <w:i/>
          <w:sz w:val="22"/>
          <w:szCs w:val="22"/>
        </w:rPr>
        <w:t>of</w:t>
      </w:r>
      <w:proofErr w:type="spellEnd"/>
      <w:r>
        <w:rPr>
          <w:i/>
          <w:sz w:val="22"/>
          <w:szCs w:val="22"/>
        </w:rPr>
        <w:t xml:space="preserve"> </w:t>
      </w:r>
      <w:proofErr w:type="spellStart"/>
      <w:r>
        <w:rPr>
          <w:i/>
          <w:sz w:val="22"/>
          <w:szCs w:val="22"/>
        </w:rPr>
        <w:t>the</w:t>
      </w:r>
      <w:proofErr w:type="spellEnd"/>
      <w:r>
        <w:rPr>
          <w:i/>
          <w:sz w:val="22"/>
          <w:szCs w:val="22"/>
        </w:rPr>
        <w:t xml:space="preserve"> </w:t>
      </w:r>
      <w:proofErr w:type="spellStart"/>
      <w:r>
        <w:rPr>
          <w:i/>
          <w:sz w:val="22"/>
          <w:szCs w:val="22"/>
        </w:rPr>
        <w:t>European</w:t>
      </w:r>
      <w:proofErr w:type="spellEnd"/>
      <w:r>
        <w:rPr>
          <w:i/>
          <w:sz w:val="22"/>
          <w:szCs w:val="22"/>
        </w:rPr>
        <w:t xml:space="preserve"> </w:t>
      </w:r>
      <w:proofErr w:type="spellStart"/>
      <w:r>
        <w:rPr>
          <w:i/>
          <w:sz w:val="22"/>
          <w:szCs w:val="22"/>
        </w:rPr>
        <w:t>Communities</w:t>
      </w:r>
      <w:proofErr w:type="spellEnd"/>
      <w:r>
        <w:rPr>
          <w:i/>
          <w:sz w:val="22"/>
          <w:szCs w:val="22"/>
        </w:rPr>
        <w:t xml:space="preserve">) </w:t>
      </w:r>
      <w:r>
        <w:rPr>
          <w:sz w:val="22"/>
          <w:szCs w:val="22"/>
        </w:rPr>
        <w:t xml:space="preserve">визначає, що </w:t>
      </w:r>
      <w:r>
        <w:rPr>
          <w:bCs/>
          <w:sz w:val="22"/>
          <w:szCs w:val="22"/>
        </w:rPr>
        <w:t>«</w:t>
      </w:r>
      <w:r>
        <w:rPr>
          <w:bCs/>
          <w:i/>
          <w:sz w:val="22"/>
          <w:szCs w:val="22"/>
        </w:rPr>
        <w:t>е-</w:t>
      </w:r>
      <w:r>
        <w:rPr>
          <w:bCs/>
          <w:sz w:val="22"/>
          <w:szCs w:val="22"/>
        </w:rPr>
        <w:t>уряд — це безперервна оптимізація надання послуг і управління за допомогою перетворення внутрішніх і зовнішніх відносин із застосуванням нових технологій, Інтернету й нових засобів інформації». У свою чергу корпорація IBM як визнаний лідер у просуванні рішень для інформатизації державної влади визна</w:t>
      </w:r>
      <w:r>
        <w:rPr>
          <w:bCs/>
          <w:sz w:val="22"/>
          <w:szCs w:val="22"/>
        </w:rPr>
        <w:lastRenderedPageBreak/>
        <w:t>чає: «</w:t>
      </w:r>
      <w:r>
        <w:rPr>
          <w:bCs/>
          <w:i/>
          <w:sz w:val="22"/>
          <w:szCs w:val="22"/>
        </w:rPr>
        <w:t>е-</w:t>
      </w:r>
      <w:r>
        <w:rPr>
          <w:bCs/>
          <w:sz w:val="22"/>
          <w:szCs w:val="22"/>
        </w:rPr>
        <w:t>уряд — це злиття бізнесу й технологічних рішень в умовах, що вимагають від уряду реалізації стратегії орієнтування на громадян при одночасному поліпшенні ефективності влади й розширення інформаційної доступності для громадян»</w:t>
      </w:r>
      <w:r>
        <w:rPr>
          <w:rStyle w:val="a8"/>
          <w:bCs/>
          <w:sz w:val="22"/>
          <w:szCs w:val="22"/>
        </w:rPr>
        <w:footnoteReference w:id="16"/>
      </w:r>
      <w:r>
        <w:rPr>
          <w:bCs/>
          <w:sz w:val="22"/>
          <w:szCs w:val="22"/>
        </w:rPr>
        <w:t>.</w:t>
      </w:r>
    </w:p>
    <w:p w14:paraId="66D26D82" w14:textId="77777777" w:rsidR="00E11F1C" w:rsidRDefault="00E11F1C">
      <w:pPr>
        <w:spacing w:before="0" w:after="0"/>
        <w:ind w:firstLine="454"/>
        <w:jc w:val="both"/>
        <w:rPr>
          <w:sz w:val="22"/>
          <w:szCs w:val="22"/>
        </w:rPr>
      </w:pPr>
      <w:r>
        <w:rPr>
          <w:spacing w:val="-2"/>
          <w:sz w:val="22"/>
          <w:szCs w:val="22"/>
        </w:rPr>
        <w:t xml:space="preserve">Місце </w:t>
      </w:r>
      <w:r>
        <w:rPr>
          <w:i/>
          <w:spacing w:val="-2"/>
          <w:sz w:val="22"/>
          <w:szCs w:val="22"/>
        </w:rPr>
        <w:t>е-</w:t>
      </w:r>
      <w:r>
        <w:rPr>
          <w:spacing w:val="-2"/>
          <w:sz w:val="22"/>
          <w:szCs w:val="22"/>
        </w:rPr>
        <w:t>уряду в системі суспільних відносин, що складаються в умо</w:t>
      </w:r>
      <w:r>
        <w:rPr>
          <w:sz w:val="22"/>
          <w:szCs w:val="22"/>
        </w:rPr>
        <w:t>вах їхньої відкритості й «</w:t>
      </w:r>
      <w:proofErr w:type="spellStart"/>
      <w:r>
        <w:rPr>
          <w:sz w:val="22"/>
          <w:szCs w:val="22"/>
        </w:rPr>
        <w:t>електронізації</w:t>
      </w:r>
      <w:proofErr w:type="spellEnd"/>
      <w:r>
        <w:rPr>
          <w:sz w:val="22"/>
          <w:szCs w:val="22"/>
        </w:rPr>
        <w:t>» та які визнано міжнародною спільнотою, показано на рис. 1.12 (верхня частина зображення). При цьому позначення С2G відповідає взаємовідношенням громадян та уряду, В2G — бізнесу та уряду, а G2G — між урядовими установами. Нижня частина ілюструє взаємодію в системі «електронного бізнесу».</w:t>
      </w:r>
    </w:p>
    <w:p w14:paraId="31BFFD21" w14:textId="77777777" w:rsidR="00E11F1C" w:rsidRDefault="00E11F1C">
      <w:pPr>
        <w:spacing w:before="0" w:after="0"/>
        <w:ind w:firstLine="454"/>
        <w:jc w:val="both"/>
        <w:rPr>
          <w:color w:val="000000"/>
          <w:sz w:val="22"/>
          <w:szCs w:val="22"/>
        </w:rPr>
      </w:pPr>
    </w:p>
    <w:p w14:paraId="2D5E99DB" w14:textId="77777777" w:rsidR="00E11F1C" w:rsidRDefault="00DE215E">
      <w:pPr>
        <w:pStyle w:val="afa"/>
        <w:widowControl/>
        <w:jc w:val="center"/>
        <w:rPr>
          <w:sz w:val="22"/>
          <w:szCs w:val="22"/>
        </w:rPr>
      </w:pPr>
      <w:r>
        <w:rPr>
          <w:noProof/>
          <w:sz w:val="22"/>
          <w:szCs w:val="22"/>
          <w:lang w:val="uk-UA" w:eastAsia="uk-UA"/>
        </w:rPr>
        <w:drawing>
          <wp:inline distT="0" distB="0" distL="0" distR="0" wp14:anchorId="218D8CCB" wp14:editId="4E5F1DFD">
            <wp:extent cx="2984017" cy="3366895"/>
            <wp:effectExtent l="0" t="0" r="6833" b="0"/>
            <wp:docPr id="310" name="Рисунок 39" descr="Pic_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Pic_1_11"/>
                    <pic:cNvPicPr>
                      <a:picLocks noChangeAspect="1" noChangeArrowheads="1"/>
                    </pic:cNvPicPr>
                  </pic:nvPicPr>
                  <pic:blipFill>
                    <a:blip r:embed="rId85"/>
                    <a:srcRect/>
                    <a:stretch>
                      <a:fillRect/>
                    </a:stretch>
                  </pic:blipFill>
                  <pic:spPr bwMode="auto">
                    <a:xfrm>
                      <a:off x="0" y="0"/>
                      <a:ext cx="2984438" cy="3367370"/>
                    </a:xfrm>
                    <a:prstGeom prst="rect">
                      <a:avLst/>
                    </a:prstGeom>
                    <a:noFill/>
                    <a:ln w="9525">
                      <a:noFill/>
                      <a:miter lim="800000"/>
                      <a:headEnd/>
                      <a:tailEnd/>
                    </a:ln>
                  </pic:spPr>
                </pic:pic>
              </a:graphicData>
            </a:graphic>
          </wp:inline>
        </w:drawing>
      </w:r>
    </w:p>
    <w:p w14:paraId="2141293F" w14:textId="77777777" w:rsidR="00E11F1C" w:rsidRDefault="00E11F1C">
      <w:pPr>
        <w:pStyle w:val="211"/>
        <w:spacing w:before="0" w:after="0" w:line="240" w:lineRule="auto"/>
        <w:ind w:left="0" w:firstLine="454"/>
        <w:jc w:val="both"/>
        <w:rPr>
          <w:sz w:val="22"/>
          <w:szCs w:val="22"/>
        </w:rPr>
      </w:pPr>
    </w:p>
    <w:p w14:paraId="5BD822B0" w14:textId="77777777" w:rsidR="00E11F1C" w:rsidRDefault="00E11F1C">
      <w:pPr>
        <w:pStyle w:val="211"/>
        <w:spacing w:before="0" w:after="0" w:line="240" w:lineRule="auto"/>
        <w:ind w:left="0"/>
        <w:jc w:val="center"/>
        <w:rPr>
          <w:sz w:val="20"/>
        </w:rPr>
      </w:pPr>
      <w:r>
        <w:rPr>
          <w:sz w:val="20"/>
        </w:rPr>
        <w:t xml:space="preserve">Рис. 1.12. Місце </w:t>
      </w:r>
      <w:r>
        <w:rPr>
          <w:i/>
          <w:sz w:val="20"/>
        </w:rPr>
        <w:t>е-</w:t>
      </w:r>
      <w:r>
        <w:rPr>
          <w:sz w:val="20"/>
        </w:rPr>
        <w:t>уряду в системі «електронних» суспільних відносин</w:t>
      </w:r>
    </w:p>
    <w:p w14:paraId="677E84CF" w14:textId="77777777" w:rsidR="00F357B9" w:rsidRDefault="00F357B9">
      <w:pPr>
        <w:pStyle w:val="35"/>
      </w:pPr>
    </w:p>
    <w:p w14:paraId="0DB79AC0" w14:textId="5A681F1D" w:rsidR="00E11F1C" w:rsidRDefault="00E11F1C">
      <w:pPr>
        <w:pStyle w:val="35"/>
      </w:pPr>
      <w:r>
        <w:t xml:space="preserve">Іноземні агенції ще 2004 року вважали рейтинг розвитку </w:t>
      </w:r>
      <w:r>
        <w:rPr>
          <w:i/>
        </w:rPr>
        <w:t>e</w:t>
      </w:r>
      <w:r>
        <w:t>-</w:t>
      </w:r>
      <w:proofErr w:type="spellStart"/>
      <w:r>
        <w:t>Gover</w:t>
      </w:r>
      <w:proofErr w:type="spellEnd"/>
      <w:r>
        <w:t>-</w:t>
      </w:r>
      <w:proofErr w:type="spellStart"/>
      <w:r>
        <w:t>nment</w:t>
      </w:r>
      <w:proofErr w:type="spellEnd"/>
      <w:r>
        <w:t xml:space="preserve"> в Україні на середньому світовому рівні. Але з того часу, на жаль, цей показник не змінився у кращий бік, скоріше навпаки. Такі ж справи і з усією електронною інфраструктурою країни. У світовому </w:t>
      </w:r>
      <w:r>
        <w:lastRenderedPageBreak/>
        <w:t xml:space="preserve">рейтингу країн з «електронної готовності» (який відсоток населення користується Інтернетом, скільки громадян використовують послуги електронного банкінгу, наскільки розвинена система здійснення податкових платежів через глобальну мережу й </w:t>
      </w:r>
      <w:proofErr w:type="spellStart"/>
      <w:r>
        <w:t>т.д</w:t>
      </w:r>
      <w:proofErr w:type="spellEnd"/>
      <w:r>
        <w:t xml:space="preserve">.), складеному англійським журналом </w:t>
      </w:r>
      <w:proofErr w:type="spellStart"/>
      <w:r>
        <w:t>The</w:t>
      </w:r>
      <w:proofErr w:type="spellEnd"/>
      <w:r>
        <w:t xml:space="preserve"> </w:t>
      </w:r>
      <w:proofErr w:type="spellStart"/>
      <w:r>
        <w:t>Economist</w:t>
      </w:r>
      <w:proofErr w:type="spellEnd"/>
      <w:r>
        <w:t xml:space="preserve"> і корпорацією IBM за 2005 р., Україна зайняла 57-ме місце з 65 можливих. Таке становище має місце й у багатьох країнах колишнього СРСР (за винятком, мабуть, Естонії).</w:t>
      </w:r>
    </w:p>
    <w:p w14:paraId="57B85EF0" w14:textId="77777777" w:rsidR="00E11F1C" w:rsidRDefault="00E11F1C">
      <w:pPr>
        <w:spacing w:before="0" w:after="0"/>
        <w:ind w:firstLine="454"/>
        <w:jc w:val="both"/>
        <w:rPr>
          <w:color w:val="000000"/>
          <w:sz w:val="22"/>
          <w:szCs w:val="22"/>
        </w:rPr>
      </w:pPr>
      <w:r>
        <w:rPr>
          <w:sz w:val="22"/>
          <w:szCs w:val="22"/>
        </w:rPr>
        <w:t xml:space="preserve">Справа скоріше за все в тому, що </w:t>
      </w:r>
      <w:r>
        <w:rPr>
          <w:rFonts w:ascii="PalatinoLinotype-Roman" w:hAnsi="PalatinoLinotype-Roman" w:cs="PalatinoLinotype-Roman"/>
          <w:sz w:val="22"/>
          <w:szCs w:val="22"/>
        </w:rPr>
        <w:t xml:space="preserve">в системі державної влади проблеми розвитку ІКТ і </w:t>
      </w:r>
      <w:r>
        <w:rPr>
          <w:i/>
          <w:iCs/>
          <w:sz w:val="22"/>
          <w:szCs w:val="22"/>
        </w:rPr>
        <w:t>е</w:t>
      </w:r>
      <w:r>
        <w:rPr>
          <w:iCs/>
          <w:sz w:val="22"/>
          <w:szCs w:val="22"/>
        </w:rPr>
        <w:t>-уряду</w:t>
      </w:r>
      <w:r>
        <w:rPr>
          <w:rFonts w:ascii="PalatinoLinotype-Roman" w:hAnsi="PalatinoLinotype-Roman" w:cs="PalatinoLinotype-Roman"/>
          <w:sz w:val="22"/>
          <w:szCs w:val="22"/>
        </w:rPr>
        <w:t xml:space="preserve"> поки що не сприймаються в контексті трансформування і розвитку країни в цілому,  їхнє впровадження й досі не визнане одним із пріоритетних напрямків розвитку України, а </w:t>
      </w:r>
      <w:proofErr w:type="spellStart"/>
      <w:r>
        <w:rPr>
          <w:rFonts w:ascii="PalatinoLinotype-Roman" w:hAnsi="PalatinoLinotype-Roman" w:cs="PalatinoLinotype-Roman"/>
          <w:sz w:val="22"/>
          <w:szCs w:val="22"/>
        </w:rPr>
        <w:t>ін-форматизація</w:t>
      </w:r>
      <w:proofErr w:type="spellEnd"/>
      <w:r>
        <w:rPr>
          <w:rFonts w:ascii="PalatinoLinotype-Roman" w:hAnsi="PalatinoLinotype-Roman" w:cs="PalatinoLinotype-Roman"/>
          <w:sz w:val="22"/>
          <w:szCs w:val="22"/>
        </w:rPr>
        <w:t xml:space="preserve"> зводиться до часткової задачі комп’ютеризації владних інституцій. Типовий </w:t>
      </w:r>
      <w:r>
        <w:rPr>
          <w:sz w:val="22"/>
          <w:szCs w:val="22"/>
        </w:rPr>
        <w:t>кошторис</w:t>
      </w:r>
      <w:r>
        <w:rPr>
          <w:color w:val="000000"/>
          <w:sz w:val="22"/>
          <w:szCs w:val="22"/>
        </w:rPr>
        <w:t xml:space="preserve"> державних установ «на інформатизацію» заз</w:t>
      </w:r>
      <w:r>
        <w:rPr>
          <w:sz w:val="22"/>
          <w:szCs w:val="22"/>
        </w:rPr>
        <w:t>вичай виявляється</w:t>
      </w:r>
      <w:r>
        <w:rPr>
          <w:color w:val="000000"/>
          <w:sz w:val="22"/>
          <w:szCs w:val="22"/>
        </w:rPr>
        <w:t xml:space="preserve"> таким: 70 % витрачається на закупівлю комп’ютерної техніки, 20 % — на створення локальних </w:t>
      </w:r>
      <w:r>
        <w:rPr>
          <w:sz w:val="22"/>
          <w:szCs w:val="22"/>
        </w:rPr>
        <w:t>мереж</w:t>
      </w:r>
      <w:r>
        <w:rPr>
          <w:color w:val="000000"/>
          <w:sz w:val="22"/>
          <w:szCs w:val="22"/>
        </w:rPr>
        <w:t xml:space="preserve">, по 5 % іде на підключення до Інтернету й закупівлю програмного забезпечення. Тобто, як і </w:t>
      </w:r>
      <w:r>
        <w:rPr>
          <w:sz w:val="22"/>
          <w:szCs w:val="22"/>
        </w:rPr>
        <w:t>раніше</w:t>
      </w:r>
      <w:r>
        <w:rPr>
          <w:color w:val="000000"/>
          <w:sz w:val="22"/>
          <w:szCs w:val="22"/>
        </w:rPr>
        <w:t>, держ</w:t>
      </w:r>
      <w:r>
        <w:rPr>
          <w:sz w:val="22"/>
          <w:szCs w:val="22"/>
        </w:rPr>
        <w:t>установі</w:t>
      </w:r>
      <w:r>
        <w:rPr>
          <w:color w:val="000000"/>
          <w:sz w:val="22"/>
          <w:szCs w:val="22"/>
        </w:rPr>
        <w:t xml:space="preserve"> значно простіше </w:t>
      </w:r>
      <w:r>
        <w:rPr>
          <w:sz w:val="22"/>
          <w:szCs w:val="22"/>
        </w:rPr>
        <w:t>одержати</w:t>
      </w:r>
      <w:r>
        <w:rPr>
          <w:color w:val="000000"/>
          <w:sz w:val="22"/>
          <w:szCs w:val="22"/>
        </w:rPr>
        <w:t xml:space="preserve"> гроші на закупівлю </w:t>
      </w:r>
      <w:r>
        <w:rPr>
          <w:sz w:val="22"/>
          <w:szCs w:val="22"/>
        </w:rPr>
        <w:t>обладнання</w:t>
      </w:r>
      <w:r>
        <w:rPr>
          <w:color w:val="000000"/>
          <w:sz w:val="22"/>
          <w:szCs w:val="22"/>
        </w:rPr>
        <w:t xml:space="preserve">, </w:t>
      </w:r>
      <w:r>
        <w:rPr>
          <w:sz w:val="22"/>
          <w:szCs w:val="22"/>
        </w:rPr>
        <w:t>ніж</w:t>
      </w:r>
      <w:r>
        <w:rPr>
          <w:color w:val="000000"/>
          <w:sz w:val="22"/>
          <w:szCs w:val="22"/>
        </w:rPr>
        <w:t xml:space="preserve"> на створення інформаційних систем і баз даних, на навчання службовців користуванню цими ресурсами в повсякденній практиці.</w:t>
      </w:r>
    </w:p>
    <w:p w14:paraId="571EF6F3" w14:textId="77777777" w:rsidR="00E11F1C" w:rsidRDefault="00E11F1C">
      <w:pPr>
        <w:spacing w:before="0" w:after="0"/>
        <w:ind w:firstLine="454"/>
        <w:jc w:val="both"/>
        <w:rPr>
          <w:color w:val="000000"/>
          <w:sz w:val="22"/>
          <w:szCs w:val="22"/>
        </w:rPr>
      </w:pPr>
      <w:r>
        <w:rPr>
          <w:rFonts w:ascii="PalatinoLinotype-Roman" w:hAnsi="PalatinoLinotype-Roman" w:cs="PalatinoLinotype-Roman"/>
          <w:sz w:val="22"/>
          <w:szCs w:val="22"/>
        </w:rPr>
        <w:t xml:space="preserve">Тобто й досі має місце технократичний підхід до вирішення проблем </w:t>
      </w:r>
      <w:r>
        <w:rPr>
          <w:sz w:val="22"/>
          <w:szCs w:val="22"/>
        </w:rPr>
        <w:t>інформатизації влади,</w:t>
      </w:r>
      <w:r>
        <w:rPr>
          <w:rFonts w:ascii="PalatinoLinotype-Roman" w:hAnsi="PalatinoLinotype-Roman" w:cs="PalatinoLinotype-Roman"/>
          <w:sz w:val="22"/>
          <w:szCs w:val="22"/>
        </w:rPr>
        <w:t xml:space="preserve"> захоплення технічним боком справи. Щодо його ефективності д</w:t>
      </w:r>
      <w:r>
        <w:rPr>
          <w:color w:val="000000"/>
          <w:sz w:val="22"/>
          <w:szCs w:val="22"/>
        </w:rPr>
        <w:t xml:space="preserve">осить </w:t>
      </w:r>
      <w:r>
        <w:rPr>
          <w:sz w:val="22"/>
          <w:szCs w:val="22"/>
        </w:rPr>
        <w:t>згадати</w:t>
      </w:r>
      <w:r>
        <w:rPr>
          <w:color w:val="000000"/>
          <w:sz w:val="22"/>
          <w:szCs w:val="22"/>
        </w:rPr>
        <w:t xml:space="preserve"> гасла й результати реалізації минулих програм «</w:t>
      </w:r>
      <w:r>
        <w:rPr>
          <w:sz w:val="22"/>
          <w:szCs w:val="22"/>
        </w:rPr>
        <w:t>АСУ</w:t>
      </w:r>
      <w:r>
        <w:rPr>
          <w:color w:val="000000"/>
          <w:sz w:val="22"/>
          <w:szCs w:val="22"/>
        </w:rPr>
        <w:t>-</w:t>
      </w:r>
      <w:proofErr w:type="spellStart"/>
      <w:r>
        <w:rPr>
          <w:color w:val="000000"/>
          <w:sz w:val="22"/>
          <w:szCs w:val="22"/>
        </w:rPr>
        <w:t>ні</w:t>
      </w:r>
      <w:r>
        <w:rPr>
          <w:sz w:val="22"/>
          <w:szCs w:val="22"/>
        </w:rPr>
        <w:t>зації</w:t>
      </w:r>
      <w:proofErr w:type="spellEnd"/>
      <w:r>
        <w:rPr>
          <w:sz w:val="22"/>
          <w:szCs w:val="22"/>
        </w:rPr>
        <w:t>»</w:t>
      </w:r>
      <w:r>
        <w:rPr>
          <w:color w:val="000000"/>
          <w:sz w:val="22"/>
          <w:szCs w:val="22"/>
        </w:rPr>
        <w:t>, «</w:t>
      </w:r>
      <w:proofErr w:type="spellStart"/>
      <w:r>
        <w:rPr>
          <w:sz w:val="22"/>
          <w:szCs w:val="22"/>
        </w:rPr>
        <w:t>ПіСі-зації</w:t>
      </w:r>
      <w:proofErr w:type="spellEnd"/>
      <w:r>
        <w:rPr>
          <w:sz w:val="22"/>
          <w:szCs w:val="22"/>
        </w:rPr>
        <w:t>»</w:t>
      </w:r>
      <w:r>
        <w:rPr>
          <w:color w:val="000000"/>
          <w:sz w:val="22"/>
          <w:szCs w:val="22"/>
        </w:rPr>
        <w:t>, «</w:t>
      </w:r>
      <w:proofErr w:type="spellStart"/>
      <w:r>
        <w:rPr>
          <w:color w:val="000000"/>
          <w:sz w:val="22"/>
          <w:szCs w:val="22"/>
        </w:rPr>
        <w:t>І</w:t>
      </w:r>
      <w:r>
        <w:rPr>
          <w:sz w:val="22"/>
          <w:szCs w:val="22"/>
        </w:rPr>
        <w:t>нтернетизації</w:t>
      </w:r>
      <w:proofErr w:type="spellEnd"/>
      <w:r>
        <w:rPr>
          <w:sz w:val="22"/>
          <w:szCs w:val="22"/>
        </w:rPr>
        <w:t>»</w:t>
      </w:r>
      <w:r>
        <w:rPr>
          <w:color w:val="000000"/>
          <w:sz w:val="22"/>
          <w:szCs w:val="22"/>
        </w:rPr>
        <w:t xml:space="preserve"> країни (і, в </w:t>
      </w:r>
      <w:r>
        <w:rPr>
          <w:sz w:val="22"/>
          <w:szCs w:val="22"/>
        </w:rPr>
        <w:t>основному</w:t>
      </w:r>
      <w:r>
        <w:rPr>
          <w:color w:val="000000"/>
          <w:sz w:val="22"/>
          <w:szCs w:val="22"/>
        </w:rPr>
        <w:t xml:space="preserve">, на базі засобів </w:t>
      </w:r>
      <w:r>
        <w:rPr>
          <w:sz w:val="22"/>
          <w:szCs w:val="22"/>
        </w:rPr>
        <w:t>іноземного</w:t>
      </w:r>
      <w:r>
        <w:rPr>
          <w:color w:val="000000"/>
          <w:sz w:val="22"/>
          <w:szCs w:val="22"/>
        </w:rPr>
        <w:t xml:space="preserve"> </w:t>
      </w:r>
      <w:r>
        <w:rPr>
          <w:sz w:val="22"/>
          <w:szCs w:val="22"/>
        </w:rPr>
        <w:t>виробництва)</w:t>
      </w:r>
      <w:r>
        <w:rPr>
          <w:color w:val="000000"/>
          <w:sz w:val="22"/>
          <w:szCs w:val="22"/>
        </w:rPr>
        <w:t>.</w:t>
      </w:r>
    </w:p>
    <w:p w14:paraId="59F4B958" w14:textId="77777777" w:rsidR="00E11F1C" w:rsidRDefault="00E11F1C">
      <w:pPr>
        <w:spacing w:before="0" w:after="0"/>
        <w:ind w:firstLine="454"/>
        <w:jc w:val="both"/>
        <w:rPr>
          <w:rFonts w:ascii="PalatinoLinotype-Roman" w:hAnsi="PalatinoLinotype-Roman" w:cs="PalatinoLinotype-Roman"/>
          <w:sz w:val="22"/>
          <w:szCs w:val="22"/>
        </w:rPr>
      </w:pPr>
      <w:r>
        <w:rPr>
          <w:rFonts w:ascii="PalatinoLinotype-Roman" w:hAnsi="PalatinoLinotype-Roman" w:cs="PalatinoLinotype-Roman"/>
          <w:sz w:val="22"/>
          <w:szCs w:val="22"/>
        </w:rPr>
        <w:t>Як висновок вже згаданого дослідження</w:t>
      </w:r>
      <w:r>
        <w:rPr>
          <w:sz w:val="22"/>
          <w:szCs w:val="22"/>
        </w:rPr>
        <w:t xml:space="preserve"> «Електронне урядування в Україні: аналіз та рекомендації» вказується: «</w:t>
      </w:r>
      <w:r>
        <w:rPr>
          <w:rFonts w:ascii="PalatinoLinotype-Roman" w:hAnsi="PalatinoLinotype-Roman" w:cs="PalatinoLinotype-Roman"/>
          <w:sz w:val="22"/>
          <w:szCs w:val="22"/>
        </w:rPr>
        <w:t xml:space="preserve">Аналіз міжнародного досвіду, української практики впровадження технологій </w:t>
      </w:r>
      <w:r>
        <w:rPr>
          <w:i/>
          <w:iCs/>
          <w:sz w:val="22"/>
          <w:szCs w:val="22"/>
        </w:rPr>
        <w:t>е</w:t>
      </w:r>
      <w:r>
        <w:rPr>
          <w:iCs/>
          <w:sz w:val="22"/>
          <w:szCs w:val="22"/>
        </w:rPr>
        <w:t>-уряду</w:t>
      </w:r>
      <w:r>
        <w:rPr>
          <w:rFonts w:ascii="PalatinoLinotype-Roman" w:hAnsi="PalatinoLinotype-Roman" w:cs="PalatinoLinotype-Roman"/>
          <w:sz w:val="22"/>
          <w:szCs w:val="22"/>
        </w:rPr>
        <w:t xml:space="preserve">вання, інтерв’ю показали, що однією з причин гальмування процесу розвитку </w:t>
      </w:r>
      <w:r>
        <w:rPr>
          <w:i/>
          <w:iCs/>
          <w:sz w:val="22"/>
          <w:szCs w:val="22"/>
        </w:rPr>
        <w:t>е</w:t>
      </w:r>
      <w:r>
        <w:rPr>
          <w:iCs/>
          <w:sz w:val="22"/>
          <w:szCs w:val="22"/>
        </w:rPr>
        <w:t>-уряду</w:t>
      </w:r>
      <w:r>
        <w:rPr>
          <w:rFonts w:ascii="PalatinoLinotype-Roman" w:hAnsi="PalatinoLinotype-Roman" w:cs="PalatinoLinotype-Roman"/>
          <w:sz w:val="22"/>
          <w:szCs w:val="22"/>
        </w:rPr>
        <w:t xml:space="preserve">вання в Україні є недосконалість координування усіх його складових (дослідницько-експертної, організаційної, технологічної, навчальної, консультативної і просвітницької), тобто відсутність такої установи (центру), яка б за дорученням уповноваженого органу влади, за участі науковців, експертів і фахівців-практиків забезпечувала науко-во-методичне супроводження розроблення концептуальних засад, національних програм і проектів, уніфікованих технологічних рішень, підвищення кваліфікації державних службовців і посадових осіб із впровадження технологій </w:t>
      </w:r>
      <w:r>
        <w:rPr>
          <w:i/>
          <w:iCs/>
          <w:sz w:val="22"/>
          <w:szCs w:val="22"/>
        </w:rPr>
        <w:t>е</w:t>
      </w:r>
      <w:r>
        <w:rPr>
          <w:iCs/>
          <w:sz w:val="22"/>
          <w:szCs w:val="22"/>
        </w:rPr>
        <w:t>-уряду</w:t>
      </w:r>
      <w:r>
        <w:rPr>
          <w:rFonts w:ascii="PalatinoLinotype-Roman" w:hAnsi="PalatinoLinotype-Roman" w:cs="PalatinoLinotype-Roman"/>
          <w:sz w:val="22"/>
          <w:szCs w:val="22"/>
        </w:rPr>
        <w:t>вання».</w:t>
      </w:r>
    </w:p>
    <w:p w14:paraId="1C77427B" w14:textId="77777777" w:rsidR="00E11F1C" w:rsidRDefault="00E11F1C">
      <w:pPr>
        <w:spacing w:before="0" w:after="0"/>
        <w:ind w:firstLine="454"/>
        <w:jc w:val="both"/>
        <w:rPr>
          <w:color w:val="000000"/>
          <w:sz w:val="22"/>
          <w:szCs w:val="22"/>
        </w:rPr>
      </w:pPr>
      <w:r>
        <w:rPr>
          <w:bCs/>
          <w:sz w:val="22"/>
          <w:szCs w:val="22"/>
        </w:rPr>
        <w:t>«</w:t>
      </w:r>
      <w:proofErr w:type="spellStart"/>
      <w:r>
        <w:rPr>
          <w:bCs/>
          <w:sz w:val="22"/>
          <w:szCs w:val="22"/>
        </w:rPr>
        <w:t>Електронізація</w:t>
      </w:r>
      <w:proofErr w:type="spellEnd"/>
      <w:r>
        <w:rPr>
          <w:bCs/>
          <w:sz w:val="22"/>
          <w:szCs w:val="22"/>
        </w:rPr>
        <w:t xml:space="preserve">» взаємодії уряду з населенням є не лише технічною задачею, вона потребує нового рівня осмислення цієї проблеми. У </w:t>
      </w:r>
      <w:r>
        <w:rPr>
          <w:bCs/>
          <w:sz w:val="22"/>
          <w:szCs w:val="22"/>
        </w:rPr>
        <w:lastRenderedPageBreak/>
        <w:t xml:space="preserve">цьому зв’язку перш за все потребує визнання парадигма, яка полягає у тому, що </w:t>
      </w:r>
      <w:r>
        <w:rPr>
          <w:color w:val="000000"/>
          <w:sz w:val="22"/>
          <w:szCs w:val="22"/>
        </w:rPr>
        <w:t xml:space="preserve">інформація, створювана державними органами, </w:t>
      </w:r>
      <w:r>
        <w:rPr>
          <w:sz w:val="22"/>
          <w:szCs w:val="22"/>
        </w:rPr>
        <w:t>є</w:t>
      </w:r>
      <w:r>
        <w:rPr>
          <w:color w:val="000000"/>
          <w:sz w:val="22"/>
          <w:szCs w:val="22"/>
        </w:rPr>
        <w:t xml:space="preserve"> </w:t>
      </w:r>
      <w:r>
        <w:rPr>
          <w:sz w:val="22"/>
          <w:szCs w:val="22"/>
        </w:rPr>
        <w:t>суспільним</w:t>
      </w:r>
      <w:r>
        <w:rPr>
          <w:color w:val="000000"/>
          <w:sz w:val="22"/>
          <w:szCs w:val="22"/>
        </w:rPr>
        <w:t xml:space="preserve"> надбанням. </w:t>
      </w:r>
      <w:r>
        <w:rPr>
          <w:bCs/>
          <w:sz w:val="22"/>
          <w:szCs w:val="22"/>
        </w:rPr>
        <w:t>З іншого боку, набуває важливості питання п</w:t>
      </w:r>
      <w:r>
        <w:rPr>
          <w:color w:val="000000"/>
          <w:sz w:val="22"/>
          <w:szCs w:val="22"/>
        </w:rPr>
        <w:t>роведення аналізу готовності країни до електронного розвитку (</w:t>
      </w:r>
      <w:r>
        <w:rPr>
          <w:i/>
          <w:color w:val="000000"/>
          <w:sz w:val="22"/>
          <w:szCs w:val="22"/>
        </w:rPr>
        <w:t>e-</w:t>
      </w:r>
      <w:proofErr w:type="spellStart"/>
      <w:r>
        <w:rPr>
          <w:i/>
          <w:color w:val="000000"/>
          <w:sz w:val="22"/>
          <w:szCs w:val="22"/>
        </w:rPr>
        <w:t>Readiness</w:t>
      </w:r>
      <w:proofErr w:type="spellEnd"/>
      <w:r>
        <w:rPr>
          <w:i/>
          <w:color w:val="000000"/>
          <w:sz w:val="22"/>
          <w:szCs w:val="22"/>
        </w:rPr>
        <w:t xml:space="preserve"> </w:t>
      </w:r>
      <w:proofErr w:type="spellStart"/>
      <w:r>
        <w:rPr>
          <w:i/>
          <w:color w:val="000000"/>
          <w:sz w:val="22"/>
          <w:szCs w:val="22"/>
        </w:rPr>
        <w:t>Assessment</w:t>
      </w:r>
      <w:proofErr w:type="spellEnd"/>
      <w:r>
        <w:rPr>
          <w:color w:val="000000"/>
          <w:sz w:val="22"/>
          <w:szCs w:val="22"/>
        </w:rPr>
        <w:t>), а також створення політичного і нормативно-правового середовища для реалізації програм електронного розвитку, у тому числі на основі використання механізмів самоорганізації (</w:t>
      </w:r>
      <w:r>
        <w:rPr>
          <w:i/>
          <w:color w:val="000000"/>
          <w:sz w:val="22"/>
          <w:szCs w:val="22"/>
        </w:rPr>
        <w:t>e-</w:t>
      </w:r>
      <w:proofErr w:type="spellStart"/>
      <w:r>
        <w:rPr>
          <w:i/>
          <w:color w:val="000000"/>
          <w:sz w:val="22"/>
          <w:szCs w:val="22"/>
        </w:rPr>
        <w:t>Legislation</w:t>
      </w:r>
      <w:proofErr w:type="spellEnd"/>
      <w:r>
        <w:rPr>
          <w:color w:val="000000"/>
          <w:sz w:val="22"/>
          <w:szCs w:val="22"/>
        </w:rPr>
        <w:t>).</w:t>
      </w:r>
    </w:p>
    <w:p w14:paraId="263E3689" w14:textId="77777777" w:rsidR="00E11F1C" w:rsidRDefault="00E11F1C">
      <w:pPr>
        <w:pStyle w:val="23"/>
        <w:spacing w:line="240" w:lineRule="auto"/>
        <w:ind w:left="0" w:firstLine="454"/>
        <w:rPr>
          <w:sz w:val="22"/>
          <w:szCs w:val="22"/>
        </w:rPr>
      </w:pPr>
      <w:r>
        <w:rPr>
          <w:rStyle w:val="21"/>
          <w:sz w:val="22"/>
          <w:szCs w:val="22"/>
          <w:lang w:val="uk-UA"/>
        </w:rPr>
        <w:t xml:space="preserve">Указані чинники проявляють себе </w:t>
      </w:r>
      <w:r>
        <w:rPr>
          <w:sz w:val="22"/>
          <w:szCs w:val="22"/>
        </w:rPr>
        <w:t xml:space="preserve">у вигляді </w:t>
      </w:r>
      <w:r>
        <w:rPr>
          <w:b/>
          <w:i/>
          <w:sz w:val="22"/>
          <w:szCs w:val="22"/>
        </w:rPr>
        <w:t xml:space="preserve">інформаційних потоків </w:t>
      </w:r>
      <w:r>
        <w:rPr>
          <w:sz w:val="22"/>
          <w:szCs w:val="22"/>
        </w:rPr>
        <w:t>(</w:t>
      </w:r>
      <w:proofErr w:type="spellStart"/>
      <w:r>
        <w:rPr>
          <w:i/>
          <w:sz w:val="22"/>
          <w:szCs w:val="22"/>
        </w:rPr>
        <w:t>information</w:t>
      </w:r>
      <w:proofErr w:type="spellEnd"/>
      <w:r>
        <w:rPr>
          <w:i/>
          <w:sz w:val="22"/>
          <w:szCs w:val="22"/>
        </w:rPr>
        <w:t xml:space="preserve"> </w:t>
      </w:r>
      <w:proofErr w:type="spellStart"/>
      <w:r>
        <w:rPr>
          <w:i/>
          <w:sz w:val="22"/>
          <w:szCs w:val="22"/>
        </w:rPr>
        <w:t>flows</w:t>
      </w:r>
      <w:proofErr w:type="spellEnd"/>
      <w:r>
        <w:rPr>
          <w:sz w:val="22"/>
          <w:szCs w:val="22"/>
        </w:rPr>
        <w:t>),</w:t>
      </w:r>
      <w:r>
        <w:rPr>
          <w:b/>
          <w:i/>
          <w:sz w:val="22"/>
          <w:szCs w:val="22"/>
        </w:rPr>
        <w:t xml:space="preserve"> </w:t>
      </w:r>
      <w:r>
        <w:rPr>
          <w:sz w:val="22"/>
          <w:szCs w:val="22"/>
        </w:rPr>
        <w:t xml:space="preserve">що набувають усе більшої інтенсивності, а зовнішнє середовище має розглядатися як </w:t>
      </w:r>
      <w:r>
        <w:rPr>
          <w:b/>
          <w:i/>
          <w:sz w:val="22"/>
          <w:szCs w:val="22"/>
        </w:rPr>
        <w:t xml:space="preserve">інформаційний простір </w:t>
      </w:r>
      <w:r>
        <w:rPr>
          <w:sz w:val="22"/>
          <w:szCs w:val="22"/>
        </w:rPr>
        <w:t>(</w:t>
      </w:r>
      <w:proofErr w:type="spellStart"/>
      <w:r>
        <w:rPr>
          <w:i/>
          <w:sz w:val="22"/>
          <w:szCs w:val="22"/>
        </w:rPr>
        <w:t>infor-mation</w:t>
      </w:r>
      <w:proofErr w:type="spellEnd"/>
      <w:r>
        <w:rPr>
          <w:i/>
          <w:sz w:val="22"/>
          <w:szCs w:val="22"/>
        </w:rPr>
        <w:t xml:space="preserve"> </w:t>
      </w:r>
      <w:proofErr w:type="spellStart"/>
      <w:r>
        <w:rPr>
          <w:i/>
          <w:sz w:val="22"/>
          <w:szCs w:val="22"/>
        </w:rPr>
        <w:t>space</w:t>
      </w:r>
      <w:proofErr w:type="spellEnd"/>
      <w:r>
        <w:rPr>
          <w:sz w:val="22"/>
          <w:szCs w:val="22"/>
        </w:rPr>
        <w:t>),</w:t>
      </w:r>
      <w:r>
        <w:rPr>
          <w:b/>
          <w:i/>
          <w:sz w:val="22"/>
          <w:szCs w:val="22"/>
        </w:rPr>
        <w:t xml:space="preserve"> </w:t>
      </w:r>
      <w:r>
        <w:rPr>
          <w:sz w:val="22"/>
          <w:szCs w:val="22"/>
        </w:rPr>
        <w:t>що постійно еволюціонує.</w:t>
      </w:r>
    </w:p>
    <w:p w14:paraId="3BBEF50B" w14:textId="77777777" w:rsidR="00E11F1C" w:rsidRDefault="00E11F1C">
      <w:pPr>
        <w:pStyle w:val="23"/>
        <w:spacing w:line="240" w:lineRule="auto"/>
        <w:ind w:left="0" w:firstLine="454"/>
        <w:rPr>
          <w:sz w:val="22"/>
          <w:szCs w:val="22"/>
        </w:rPr>
      </w:pPr>
      <w:r>
        <w:rPr>
          <w:sz w:val="22"/>
          <w:szCs w:val="22"/>
        </w:rPr>
        <w:t xml:space="preserve">Отже, множина зовнішніх впливів на систему державної влади та на окремі ОДВ має інформаційну природу і тому приводить до постійного пристосування до них </w:t>
      </w:r>
      <w:r>
        <w:rPr>
          <w:b/>
          <w:i/>
          <w:sz w:val="22"/>
          <w:szCs w:val="22"/>
        </w:rPr>
        <w:t>інформаційно-аналітичної діяльності</w:t>
      </w:r>
      <w:r>
        <w:rPr>
          <w:sz w:val="22"/>
          <w:szCs w:val="22"/>
        </w:rPr>
        <w:t xml:space="preserve"> органу влади. Тому</w:t>
      </w:r>
      <w:r>
        <w:rPr>
          <w:b/>
          <w:sz w:val="22"/>
          <w:szCs w:val="22"/>
        </w:rPr>
        <w:t xml:space="preserve"> </w:t>
      </w:r>
      <w:r>
        <w:rPr>
          <w:sz w:val="22"/>
          <w:szCs w:val="22"/>
        </w:rPr>
        <w:t>в сучасних умовах постійно зростає прагнення органів управління мати у своєму розпорядженні всеосяжну, цілком вірогідну, без суб’єктивного нальоту інформацію щодо конкретних питань. Це є необхідною умовою забезпечення системного управління країною, узгоджених і цілеспрямованих дій усіх ланок державної влади [58].</w:t>
      </w:r>
    </w:p>
    <w:p w14:paraId="27CB8795" w14:textId="77777777" w:rsidR="00E11F1C" w:rsidRDefault="00E11F1C">
      <w:pPr>
        <w:pStyle w:val="23"/>
        <w:widowControl/>
        <w:spacing w:line="240" w:lineRule="auto"/>
        <w:ind w:left="0" w:firstLine="454"/>
        <w:rPr>
          <w:sz w:val="22"/>
          <w:szCs w:val="22"/>
        </w:rPr>
      </w:pPr>
      <w:r>
        <w:rPr>
          <w:b/>
          <w:spacing w:val="20"/>
          <w:sz w:val="22"/>
          <w:szCs w:val="22"/>
        </w:rPr>
        <w:t>Інформаційний аспект державного управління.</w:t>
      </w:r>
      <w:r>
        <w:rPr>
          <w:b/>
          <w:sz w:val="22"/>
          <w:szCs w:val="22"/>
        </w:rPr>
        <w:t xml:space="preserve"> </w:t>
      </w:r>
      <w:r>
        <w:rPr>
          <w:sz w:val="22"/>
          <w:szCs w:val="22"/>
        </w:rPr>
        <w:t xml:space="preserve">Слід констатувати, що у вказаних умовах як складовий елемент системи державного управління, а також як основний засіб усунення кризових і передкризових явищ шляхом використання в підготовці рішень релевантної та </w:t>
      </w:r>
      <w:proofErr w:type="spellStart"/>
      <w:r>
        <w:rPr>
          <w:sz w:val="22"/>
          <w:szCs w:val="22"/>
        </w:rPr>
        <w:t>пертинентної</w:t>
      </w:r>
      <w:proofErr w:type="spellEnd"/>
      <w:r>
        <w:rPr>
          <w:sz w:val="22"/>
          <w:szCs w:val="22"/>
        </w:rPr>
        <w:t xml:space="preserve"> інформації слід розглядати </w:t>
      </w:r>
      <w:r>
        <w:rPr>
          <w:b/>
          <w:i/>
          <w:sz w:val="22"/>
          <w:szCs w:val="22"/>
        </w:rPr>
        <w:t>інформаційний простір</w:t>
      </w:r>
      <w:r>
        <w:rPr>
          <w:sz w:val="22"/>
          <w:szCs w:val="22"/>
        </w:rPr>
        <w:t xml:space="preserve"> </w:t>
      </w:r>
      <w:r>
        <w:rPr>
          <w:b/>
          <w:i/>
          <w:sz w:val="22"/>
          <w:szCs w:val="22"/>
        </w:rPr>
        <w:t>державної влади</w:t>
      </w:r>
      <w:r>
        <w:rPr>
          <w:sz w:val="22"/>
          <w:szCs w:val="22"/>
        </w:rPr>
        <w:t xml:space="preserve"> та динаміку інформаційної взаємодії органів влади із суспільством [58 - 60]. </w:t>
      </w:r>
    </w:p>
    <w:p w14:paraId="461D17C6" w14:textId="77777777" w:rsidR="00E11F1C" w:rsidRDefault="00E11F1C">
      <w:pPr>
        <w:pStyle w:val="23"/>
        <w:spacing w:line="240" w:lineRule="auto"/>
        <w:ind w:left="0" w:firstLine="454"/>
        <w:rPr>
          <w:sz w:val="22"/>
          <w:szCs w:val="22"/>
        </w:rPr>
      </w:pPr>
      <w:r>
        <w:rPr>
          <w:sz w:val="22"/>
          <w:szCs w:val="22"/>
        </w:rPr>
        <w:t>У [59] поняття «єдиного інформаційного простору» держави розглядається як сума «проблемно-орієнтованих інформаційних просторів» (ПОІП) і центрів інформаційно-аналітичної підтримки, де одними з ПОІП власне й є галузеві інформаційні простори — культури, медицини, науки тощо.</w:t>
      </w:r>
    </w:p>
    <w:p w14:paraId="6525ED0E" w14:textId="77777777" w:rsidR="00E11F1C" w:rsidRDefault="00E11F1C">
      <w:pPr>
        <w:pStyle w:val="211"/>
        <w:spacing w:before="0" w:after="0" w:line="240" w:lineRule="auto"/>
        <w:ind w:left="0" w:firstLine="454"/>
        <w:jc w:val="both"/>
        <w:rPr>
          <w:sz w:val="22"/>
          <w:szCs w:val="22"/>
        </w:rPr>
      </w:pPr>
      <w:r>
        <w:rPr>
          <w:sz w:val="22"/>
          <w:szCs w:val="22"/>
        </w:rPr>
        <w:t>Таким чином, розглядаючи з інформаційної точки зору середовище державної влади, його можна структурувати на безпосередньо інформаційний простір державної влади, що складається з інформаційних середовищ (</w:t>
      </w:r>
      <w:proofErr w:type="spellStart"/>
      <w:r>
        <w:rPr>
          <w:i/>
          <w:sz w:val="22"/>
          <w:szCs w:val="22"/>
        </w:rPr>
        <w:t>information</w:t>
      </w:r>
      <w:proofErr w:type="spellEnd"/>
      <w:r>
        <w:rPr>
          <w:i/>
          <w:sz w:val="22"/>
          <w:szCs w:val="22"/>
        </w:rPr>
        <w:t xml:space="preserve"> </w:t>
      </w:r>
      <w:proofErr w:type="spellStart"/>
      <w:r>
        <w:rPr>
          <w:i/>
          <w:sz w:val="22"/>
          <w:szCs w:val="22"/>
        </w:rPr>
        <w:t>environment</w:t>
      </w:r>
      <w:proofErr w:type="spellEnd"/>
      <w:r>
        <w:rPr>
          <w:sz w:val="22"/>
          <w:szCs w:val="22"/>
        </w:rPr>
        <w:t xml:space="preserve">) окремих органів влади, національний інформаційний простір і навіть глобальний інформаційний простір (рис. 1.13). </w:t>
      </w:r>
    </w:p>
    <w:p w14:paraId="7B042207" w14:textId="77777777" w:rsidR="00E11F1C" w:rsidRDefault="00E11F1C">
      <w:pPr>
        <w:pStyle w:val="211"/>
        <w:spacing w:before="0" w:after="0" w:line="240" w:lineRule="auto"/>
        <w:ind w:left="0" w:firstLine="454"/>
        <w:jc w:val="both"/>
        <w:rPr>
          <w:sz w:val="22"/>
          <w:szCs w:val="22"/>
        </w:rPr>
      </w:pPr>
      <w:r>
        <w:rPr>
          <w:sz w:val="22"/>
          <w:szCs w:val="22"/>
        </w:rPr>
        <w:t>При цьому на діяльність влади більш суттєвий вплив здійснюють саме останні складові. Вони ж і є одночасно головними джерелами загроз інформаційній безпеці державної влади.</w:t>
      </w:r>
    </w:p>
    <w:p w14:paraId="689A4E9E" w14:textId="77777777" w:rsidR="00E11F1C" w:rsidRDefault="00E11F1C">
      <w:pPr>
        <w:spacing w:before="0" w:after="0"/>
        <w:ind w:firstLine="454"/>
        <w:jc w:val="both"/>
        <w:rPr>
          <w:sz w:val="22"/>
          <w:szCs w:val="22"/>
        </w:rPr>
      </w:pPr>
    </w:p>
    <w:p w14:paraId="02C6E8C8" w14:textId="77777777" w:rsidR="00E11F1C" w:rsidRDefault="00DE215E">
      <w:pPr>
        <w:pStyle w:val="23"/>
        <w:widowControl/>
        <w:spacing w:line="240" w:lineRule="auto"/>
        <w:ind w:left="0" w:firstLine="0"/>
        <w:jc w:val="center"/>
        <w:rPr>
          <w:sz w:val="20"/>
        </w:rPr>
      </w:pPr>
      <w:r>
        <w:rPr>
          <w:noProof/>
          <w:sz w:val="22"/>
          <w:szCs w:val="22"/>
          <w:lang w:eastAsia="uk-UA"/>
        </w:rPr>
        <w:drawing>
          <wp:inline distT="0" distB="0" distL="0" distR="0" wp14:anchorId="320E4F5F" wp14:editId="6A07CEE5">
            <wp:extent cx="4229084" cy="3414465"/>
            <wp:effectExtent l="19050" t="0" r="16" b="0"/>
            <wp:docPr id="309" name="Рисунок 40" descr="Pic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Pic_1_12"/>
                    <pic:cNvPicPr>
                      <a:picLocks noChangeAspect="1" noChangeArrowheads="1"/>
                    </pic:cNvPicPr>
                  </pic:nvPicPr>
                  <pic:blipFill>
                    <a:blip r:embed="rId86" cstate="screen">
                      <a:extLst>
                        <a:ext uri="{28A0092B-C50C-407E-A947-70E740481C1C}">
                          <a14:useLocalDpi xmlns:a14="http://schemas.microsoft.com/office/drawing/2010/main"/>
                        </a:ext>
                      </a:extLst>
                    </a:blip>
                    <a:srcRect l="1569" r="523"/>
                    <a:stretch>
                      <a:fillRect/>
                    </a:stretch>
                  </pic:blipFill>
                  <pic:spPr bwMode="auto">
                    <a:xfrm>
                      <a:off x="0" y="0"/>
                      <a:ext cx="4229084" cy="3414465"/>
                    </a:xfrm>
                    <a:prstGeom prst="rect">
                      <a:avLst/>
                    </a:prstGeom>
                    <a:noFill/>
                    <a:ln w="9525">
                      <a:noFill/>
                      <a:miter lim="800000"/>
                      <a:headEnd/>
                      <a:tailEnd/>
                    </a:ln>
                  </pic:spPr>
                </pic:pic>
              </a:graphicData>
            </a:graphic>
          </wp:inline>
        </w:drawing>
      </w:r>
    </w:p>
    <w:p w14:paraId="23DCEAEB" w14:textId="77777777" w:rsidR="00E11F1C" w:rsidRDefault="00E11F1C">
      <w:pPr>
        <w:pStyle w:val="211"/>
        <w:spacing w:before="0" w:after="0" w:line="240" w:lineRule="auto"/>
        <w:ind w:left="0" w:firstLine="454"/>
        <w:jc w:val="center"/>
        <w:rPr>
          <w:sz w:val="20"/>
        </w:rPr>
      </w:pPr>
    </w:p>
    <w:p w14:paraId="6D2CFDEE" w14:textId="77777777" w:rsidR="00E11F1C" w:rsidRDefault="00E11F1C">
      <w:pPr>
        <w:pStyle w:val="211"/>
        <w:spacing w:before="0" w:after="0" w:line="240" w:lineRule="auto"/>
        <w:ind w:left="0"/>
        <w:jc w:val="center"/>
        <w:rPr>
          <w:sz w:val="20"/>
        </w:rPr>
      </w:pPr>
      <w:r>
        <w:rPr>
          <w:sz w:val="20"/>
        </w:rPr>
        <w:t>Рис. 1.13. Місце системи державної влади в інформаційному просторі</w:t>
      </w:r>
    </w:p>
    <w:p w14:paraId="72168C05" w14:textId="77777777" w:rsidR="00E11F1C" w:rsidRDefault="00E11F1C">
      <w:pPr>
        <w:pStyle w:val="211"/>
        <w:spacing w:before="0" w:after="0" w:line="240" w:lineRule="auto"/>
        <w:ind w:left="0" w:firstLine="454"/>
        <w:jc w:val="both"/>
        <w:rPr>
          <w:bCs/>
          <w:spacing w:val="2"/>
          <w:sz w:val="22"/>
          <w:szCs w:val="22"/>
        </w:rPr>
      </w:pPr>
    </w:p>
    <w:p w14:paraId="66067FB2" w14:textId="77777777" w:rsidR="00A75FBE" w:rsidRDefault="00A75FBE" w:rsidP="00A75FBE">
      <w:pPr>
        <w:pStyle w:val="211"/>
        <w:spacing w:before="0" w:after="0" w:line="240" w:lineRule="auto"/>
        <w:ind w:left="0" w:firstLine="454"/>
        <w:jc w:val="both"/>
        <w:rPr>
          <w:sz w:val="22"/>
          <w:szCs w:val="22"/>
        </w:rPr>
      </w:pPr>
      <w:r>
        <w:rPr>
          <w:b/>
          <w:i/>
          <w:sz w:val="22"/>
          <w:szCs w:val="22"/>
        </w:rPr>
        <w:t>Інфраструктура інформаційного простору (інформаційна інфраструктура)</w:t>
      </w:r>
      <w:r>
        <w:rPr>
          <w:sz w:val="22"/>
          <w:szCs w:val="22"/>
        </w:rPr>
        <w:t xml:space="preserve"> — це система організаційних структур, що </w:t>
      </w:r>
      <w:proofErr w:type="spellStart"/>
      <w:r>
        <w:rPr>
          <w:sz w:val="22"/>
          <w:szCs w:val="22"/>
        </w:rPr>
        <w:t>забезпе</w:t>
      </w:r>
      <w:proofErr w:type="spellEnd"/>
      <w:r>
        <w:rPr>
          <w:sz w:val="22"/>
          <w:szCs w:val="22"/>
        </w:rPr>
        <w:t xml:space="preserve">-чують функціонування та розвиток інформаційного простору й засобів інформаційної взаємодії. Тобто інформаційна інфраструктура являє собою сукупність даних (структурованих чи неструктурованих); засобів збору, накопичення, обробки, збереження та розповсюдження інформації; системи виробництва інформаційних ресурсів; інструктивних матеріалів і документації; людини як активного </w:t>
      </w:r>
      <w:proofErr w:type="spellStart"/>
      <w:r>
        <w:rPr>
          <w:sz w:val="22"/>
          <w:szCs w:val="22"/>
        </w:rPr>
        <w:t>фактора</w:t>
      </w:r>
      <w:proofErr w:type="spellEnd"/>
      <w:r>
        <w:rPr>
          <w:sz w:val="22"/>
          <w:szCs w:val="22"/>
        </w:rPr>
        <w:t xml:space="preserve"> впливу на інформаційний простір.</w:t>
      </w:r>
    </w:p>
    <w:p w14:paraId="225DAE73" w14:textId="77777777" w:rsidR="00E11F1C" w:rsidRDefault="00E11F1C">
      <w:pPr>
        <w:pStyle w:val="211"/>
        <w:spacing w:before="0" w:after="0" w:line="240" w:lineRule="auto"/>
        <w:ind w:left="0" w:firstLine="454"/>
        <w:jc w:val="both"/>
        <w:rPr>
          <w:sz w:val="22"/>
          <w:szCs w:val="22"/>
        </w:rPr>
      </w:pPr>
      <w:r>
        <w:rPr>
          <w:bCs/>
          <w:spacing w:val="2"/>
          <w:sz w:val="22"/>
          <w:szCs w:val="22"/>
        </w:rPr>
        <w:t xml:space="preserve">Сучасний стан проникнення ІКТ у суспільні інституції дозволяє </w:t>
      </w:r>
      <w:r>
        <w:rPr>
          <w:bCs/>
          <w:sz w:val="22"/>
          <w:szCs w:val="22"/>
        </w:rPr>
        <w:t xml:space="preserve">казати про формування в країні </w:t>
      </w:r>
      <w:r>
        <w:rPr>
          <w:b/>
          <w:bCs/>
          <w:i/>
          <w:sz w:val="22"/>
          <w:szCs w:val="22"/>
        </w:rPr>
        <w:t>національної інформаційної інфраст</w:t>
      </w:r>
      <w:r>
        <w:rPr>
          <w:b/>
          <w:i/>
          <w:sz w:val="22"/>
          <w:szCs w:val="22"/>
        </w:rPr>
        <w:t>руктури</w:t>
      </w:r>
      <w:r>
        <w:rPr>
          <w:sz w:val="22"/>
          <w:szCs w:val="22"/>
        </w:rPr>
        <w:t xml:space="preserve"> (НІІ) та інформаційної інфраструктури державної влади.</w:t>
      </w:r>
    </w:p>
    <w:p w14:paraId="7EFA42FF" w14:textId="77777777" w:rsidR="00E11F1C" w:rsidRDefault="00E11F1C">
      <w:pPr>
        <w:pStyle w:val="211"/>
        <w:spacing w:before="0" w:after="0" w:line="240" w:lineRule="auto"/>
        <w:ind w:left="0" w:firstLine="454"/>
        <w:jc w:val="both"/>
        <w:rPr>
          <w:sz w:val="22"/>
          <w:szCs w:val="22"/>
        </w:rPr>
      </w:pPr>
      <w:r>
        <w:rPr>
          <w:sz w:val="22"/>
          <w:szCs w:val="22"/>
        </w:rPr>
        <w:t xml:space="preserve">Загальновизнаним є перелік складових </w:t>
      </w:r>
      <w:r>
        <w:rPr>
          <w:bCs/>
          <w:sz w:val="22"/>
          <w:szCs w:val="22"/>
        </w:rPr>
        <w:t>інформаційної інфраструктури</w:t>
      </w:r>
      <w:r>
        <w:rPr>
          <w:sz w:val="22"/>
          <w:szCs w:val="22"/>
        </w:rPr>
        <w:t xml:space="preserve">, до якого входять лінії та засоби зв’язку, мережі телекомунікацій, електронні інформаційні ресурси (ЕІР), а також відповідні інституційні </w:t>
      </w:r>
      <w:r>
        <w:rPr>
          <w:sz w:val="22"/>
          <w:szCs w:val="22"/>
        </w:rPr>
        <w:lastRenderedPageBreak/>
        <w:t xml:space="preserve">складові (обчислювальні центри, інформаційні агенції, оператори та провайдери тощо). Вочевидь, мова йде про відповідні </w:t>
      </w:r>
      <w:r>
        <w:rPr>
          <w:b/>
          <w:i/>
          <w:sz w:val="22"/>
          <w:szCs w:val="22"/>
        </w:rPr>
        <w:t>автоматизовані інформаційні системи (АІС)</w:t>
      </w:r>
      <w:r>
        <w:rPr>
          <w:sz w:val="22"/>
          <w:szCs w:val="22"/>
        </w:rPr>
        <w:t xml:space="preserve"> і системи телекомунікацій. Але останні фактично є елементами сучасних АІС. Отже, можна зробити висновок, що до інформаційної інфраструктури належить сукупність АІС і систем зв’язку, на базі яких будуються системи телекомунікацій. </w:t>
      </w:r>
    </w:p>
    <w:p w14:paraId="61E92CF1" w14:textId="77777777" w:rsidR="00E11F1C" w:rsidRDefault="00E11F1C">
      <w:pPr>
        <w:pStyle w:val="23"/>
        <w:spacing w:line="240" w:lineRule="auto"/>
        <w:ind w:left="0" w:firstLine="454"/>
        <w:rPr>
          <w:sz w:val="22"/>
          <w:szCs w:val="22"/>
        </w:rPr>
      </w:pPr>
      <w:r>
        <w:rPr>
          <w:sz w:val="22"/>
          <w:szCs w:val="22"/>
        </w:rPr>
        <w:t xml:space="preserve">Однак, розглядаючи інформаційний аспект, дослідження з питань державного управління та його «інформатизації», як вже вказувалося, переважно не враховують той факт, що в сучасному світі держава та її органи управління все більш значною мірою підпадають під вплив світового та національного інформаційного простору, що пов’язано з такими характерними рисами сучасності, як явищем масовості інформаційних потоків і їхнім транскордонним характером, а також стрімким розвитком супутніх проблем «інформаційного вибуху» . </w:t>
      </w:r>
    </w:p>
    <w:p w14:paraId="496E0094" w14:textId="77777777" w:rsidR="00E11F1C" w:rsidRDefault="00E11F1C">
      <w:pPr>
        <w:pStyle w:val="211"/>
        <w:spacing w:before="0" w:after="0" w:line="240" w:lineRule="auto"/>
        <w:ind w:left="0" w:firstLine="454"/>
        <w:jc w:val="both"/>
        <w:rPr>
          <w:sz w:val="22"/>
          <w:szCs w:val="22"/>
        </w:rPr>
      </w:pPr>
      <w:r>
        <w:rPr>
          <w:sz w:val="22"/>
          <w:szCs w:val="22"/>
        </w:rPr>
        <w:t>Враховуючи викладене, за роки незалежності «</w:t>
      </w:r>
      <w:proofErr w:type="spellStart"/>
      <w:r>
        <w:rPr>
          <w:sz w:val="22"/>
          <w:szCs w:val="22"/>
        </w:rPr>
        <w:t>електронізаця</w:t>
      </w:r>
      <w:proofErr w:type="spellEnd"/>
      <w:r>
        <w:rPr>
          <w:sz w:val="22"/>
          <w:szCs w:val="22"/>
        </w:rPr>
        <w:t>» органів влади беззаперечно визнана як актуальне завдання і набула широкого розмаху.</w:t>
      </w:r>
    </w:p>
    <w:p w14:paraId="1C18FE3E" w14:textId="77777777" w:rsidR="00E11F1C" w:rsidRDefault="00E11F1C">
      <w:pPr>
        <w:pStyle w:val="211"/>
        <w:spacing w:before="0" w:after="0" w:line="240" w:lineRule="auto"/>
        <w:ind w:left="0" w:firstLine="454"/>
        <w:jc w:val="both"/>
        <w:rPr>
          <w:sz w:val="22"/>
          <w:szCs w:val="22"/>
        </w:rPr>
      </w:pPr>
    </w:p>
    <w:p w14:paraId="05DE4726" w14:textId="77777777" w:rsidR="00E11F1C" w:rsidRDefault="00E11F1C">
      <w:pPr>
        <w:pStyle w:val="211"/>
        <w:spacing w:before="0" w:after="0" w:line="240" w:lineRule="auto"/>
        <w:ind w:left="0" w:firstLine="454"/>
        <w:jc w:val="both"/>
        <w:rPr>
          <w:sz w:val="22"/>
          <w:szCs w:val="22"/>
        </w:rPr>
      </w:pPr>
    </w:p>
    <w:p w14:paraId="3B5C403E" w14:textId="77777777" w:rsidR="00E11F1C" w:rsidRDefault="00E11F1C">
      <w:pPr>
        <w:pStyle w:val="35"/>
        <w:ind w:firstLine="0"/>
        <w:jc w:val="center"/>
        <w:rPr>
          <w:b/>
          <w:sz w:val="24"/>
          <w:szCs w:val="24"/>
        </w:rPr>
      </w:pPr>
      <w:r>
        <w:rPr>
          <w:b/>
          <w:sz w:val="24"/>
          <w:szCs w:val="24"/>
        </w:rPr>
        <w:t>1.3.2. Формування інфраструктури інформаційного             простору державної влади</w:t>
      </w:r>
    </w:p>
    <w:p w14:paraId="5D195048" w14:textId="77777777" w:rsidR="00E11F1C" w:rsidRDefault="00E11F1C">
      <w:pPr>
        <w:pStyle w:val="211"/>
        <w:spacing w:before="0" w:after="0" w:line="240" w:lineRule="auto"/>
        <w:ind w:left="0" w:firstLine="454"/>
        <w:jc w:val="both"/>
        <w:rPr>
          <w:sz w:val="22"/>
          <w:szCs w:val="22"/>
        </w:rPr>
      </w:pPr>
    </w:p>
    <w:p w14:paraId="2F29B81E" w14:textId="77777777" w:rsidR="00E11F1C" w:rsidRDefault="00E11F1C">
      <w:pPr>
        <w:pStyle w:val="211"/>
        <w:spacing w:before="0" w:after="0" w:line="240" w:lineRule="auto"/>
        <w:ind w:left="0" w:firstLine="454"/>
        <w:jc w:val="both"/>
        <w:rPr>
          <w:sz w:val="22"/>
          <w:szCs w:val="22"/>
        </w:rPr>
      </w:pPr>
      <w:r>
        <w:rPr>
          <w:sz w:val="22"/>
          <w:szCs w:val="22"/>
        </w:rPr>
        <w:t xml:space="preserve">Фундаментальна відмінність систем суспільного управління взагалі і систем державного управління у тому числі від суто технічних систем полягає у тому, що ці системи є </w:t>
      </w:r>
      <w:r>
        <w:rPr>
          <w:i/>
          <w:sz w:val="22"/>
          <w:szCs w:val="22"/>
        </w:rPr>
        <w:t xml:space="preserve">людино-машинними, </w:t>
      </w:r>
      <w:r>
        <w:rPr>
          <w:sz w:val="22"/>
          <w:szCs w:val="22"/>
        </w:rPr>
        <w:t xml:space="preserve">де атрибутами управління є </w:t>
      </w:r>
      <w:r>
        <w:rPr>
          <w:i/>
          <w:sz w:val="22"/>
          <w:szCs w:val="22"/>
        </w:rPr>
        <w:t>людський</w:t>
      </w:r>
      <w:r>
        <w:rPr>
          <w:sz w:val="22"/>
          <w:szCs w:val="22"/>
        </w:rPr>
        <w:t xml:space="preserve"> та</w:t>
      </w:r>
      <w:r>
        <w:rPr>
          <w:i/>
          <w:sz w:val="22"/>
          <w:szCs w:val="22"/>
        </w:rPr>
        <w:t xml:space="preserve"> суспільний </w:t>
      </w:r>
      <w:r>
        <w:rPr>
          <w:sz w:val="22"/>
          <w:szCs w:val="22"/>
        </w:rPr>
        <w:t xml:space="preserve">фактори, а об’єктами управління можуть виступати колективи людей, регіони, господарські галузі і навіть цілі суспільні підсистеми. </w:t>
      </w:r>
    </w:p>
    <w:p w14:paraId="6E892831" w14:textId="77777777" w:rsidR="00E11F1C" w:rsidRDefault="00E11F1C">
      <w:pPr>
        <w:pStyle w:val="211"/>
        <w:spacing w:before="0" w:after="0" w:line="240" w:lineRule="auto"/>
        <w:ind w:left="0" w:firstLine="454"/>
        <w:jc w:val="both"/>
        <w:rPr>
          <w:sz w:val="22"/>
          <w:szCs w:val="22"/>
        </w:rPr>
      </w:pPr>
      <w:r>
        <w:rPr>
          <w:rFonts w:ascii="Times New Roman CYR" w:hAnsi="Times New Roman CYR"/>
          <w:sz w:val="22"/>
          <w:szCs w:val="22"/>
        </w:rPr>
        <w:t xml:space="preserve">Ці обставини вимагають забезпечення найефективнішого інформаційного обміну між системою управління й об’єктами. Це, у свою чергу, тягне за собою проблему інтеграції інформаційно-аналітичних систем органів державної влади в єдину загальнодержавну систему, що має вирішити таке масштабне завдання, як ведення загального інформаційного середовища державної влади та забезпечення необхідного рівня його захисту </w:t>
      </w:r>
      <w:r>
        <w:rPr>
          <w:sz w:val="22"/>
          <w:szCs w:val="22"/>
        </w:rPr>
        <w:t>[61, 62].</w:t>
      </w:r>
    </w:p>
    <w:p w14:paraId="1ED7E314" w14:textId="77777777" w:rsidR="00E11F1C" w:rsidRDefault="00E11F1C">
      <w:pPr>
        <w:pStyle w:val="211"/>
        <w:spacing w:before="0" w:after="0" w:line="240" w:lineRule="auto"/>
        <w:ind w:left="0" w:firstLine="454"/>
        <w:jc w:val="both"/>
        <w:rPr>
          <w:sz w:val="22"/>
          <w:szCs w:val="22"/>
        </w:rPr>
      </w:pPr>
      <w:r>
        <w:rPr>
          <w:sz w:val="22"/>
          <w:szCs w:val="22"/>
        </w:rPr>
        <w:t xml:space="preserve">В умовах змін у сфері взаємодії між урядом, приватним сектором і суспільством важливого значення набуває </w:t>
      </w:r>
      <w:r>
        <w:rPr>
          <w:b/>
          <w:i/>
          <w:sz w:val="22"/>
          <w:szCs w:val="22"/>
        </w:rPr>
        <w:t>інформаційно-аналітичне забезпечення</w:t>
      </w:r>
      <w:r>
        <w:rPr>
          <w:sz w:val="22"/>
          <w:szCs w:val="22"/>
        </w:rPr>
        <w:t xml:space="preserve"> управлінської діяльності [37]. Якісне вдосконалення </w:t>
      </w:r>
      <w:proofErr w:type="spellStart"/>
      <w:r>
        <w:rPr>
          <w:sz w:val="22"/>
          <w:szCs w:val="22"/>
        </w:rPr>
        <w:t>уп-равлінської</w:t>
      </w:r>
      <w:proofErr w:type="spellEnd"/>
      <w:r>
        <w:rPr>
          <w:sz w:val="22"/>
          <w:szCs w:val="22"/>
        </w:rPr>
        <w:t xml:space="preserve"> праці може бути досягнуто шляхом подальшої її інтенсифікації, здійснюваної на базі використання сучасних економіко-</w:t>
      </w:r>
      <w:proofErr w:type="spellStart"/>
      <w:r>
        <w:rPr>
          <w:sz w:val="22"/>
          <w:szCs w:val="22"/>
        </w:rPr>
        <w:t>матема</w:t>
      </w:r>
      <w:proofErr w:type="spellEnd"/>
      <w:r>
        <w:rPr>
          <w:sz w:val="22"/>
          <w:szCs w:val="22"/>
        </w:rPr>
        <w:t>-</w:t>
      </w:r>
      <w:proofErr w:type="spellStart"/>
      <w:r>
        <w:rPr>
          <w:sz w:val="22"/>
          <w:szCs w:val="22"/>
        </w:rPr>
        <w:lastRenderedPageBreak/>
        <w:t>тичних</w:t>
      </w:r>
      <w:proofErr w:type="spellEnd"/>
      <w:r>
        <w:rPr>
          <w:sz w:val="22"/>
          <w:szCs w:val="22"/>
        </w:rPr>
        <w:t xml:space="preserve"> методів, електронно-обчислювальної техніки, засобів телекомунікацій, що об’єднані в автоматизовані системи управління. Власне, саме таким чином </w:t>
      </w:r>
      <w:proofErr w:type="spellStart"/>
      <w:r>
        <w:rPr>
          <w:sz w:val="22"/>
          <w:szCs w:val="22"/>
        </w:rPr>
        <w:t>виникло</w:t>
      </w:r>
      <w:proofErr w:type="spellEnd"/>
      <w:r>
        <w:rPr>
          <w:sz w:val="22"/>
          <w:szCs w:val="22"/>
        </w:rPr>
        <w:t xml:space="preserve"> поняття інформаційно-аналітичної діяльності як сукупності дій та заходів на основі концепцій, методів і засобів, нормативно-методичних матеріалів для збору, накопичення, обробки та аналізу даних на основі інформаційних технологій з метою обґрунтування прийняття рішень.</w:t>
      </w:r>
    </w:p>
    <w:p w14:paraId="5B2F32BB" w14:textId="77777777" w:rsidR="00E11F1C" w:rsidRDefault="00E11F1C">
      <w:pPr>
        <w:spacing w:before="0" w:after="0"/>
        <w:ind w:firstLine="454"/>
        <w:jc w:val="both"/>
        <w:rPr>
          <w:sz w:val="22"/>
          <w:szCs w:val="22"/>
        </w:rPr>
      </w:pPr>
      <w:r>
        <w:rPr>
          <w:sz w:val="22"/>
          <w:szCs w:val="22"/>
        </w:rPr>
        <w:t xml:space="preserve">Очевидно, виходячи з викладеного, державні служби </w:t>
      </w:r>
      <w:r>
        <w:rPr>
          <w:spacing w:val="2"/>
          <w:sz w:val="22"/>
          <w:szCs w:val="22"/>
        </w:rPr>
        <w:t>повинні</w:t>
      </w:r>
      <w:r>
        <w:rPr>
          <w:sz w:val="22"/>
          <w:szCs w:val="22"/>
        </w:rPr>
        <w:t xml:space="preserve"> користуватися найкращими і найсучаснішими технологіями в сфері комунікацій, електронної пошти і електронного документообігу, які не поступаються технологіям корпоративного і приватного сектора. </w:t>
      </w:r>
    </w:p>
    <w:p w14:paraId="3CBA202D" w14:textId="77777777" w:rsidR="00E11F1C" w:rsidRDefault="00E11F1C">
      <w:pPr>
        <w:pStyle w:val="211"/>
        <w:spacing w:before="0" w:after="0" w:line="240" w:lineRule="auto"/>
        <w:ind w:left="0" w:firstLine="454"/>
        <w:jc w:val="both"/>
        <w:rPr>
          <w:sz w:val="22"/>
          <w:szCs w:val="22"/>
        </w:rPr>
      </w:pPr>
      <w:r>
        <w:rPr>
          <w:sz w:val="22"/>
          <w:szCs w:val="22"/>
        </w:rPr>
        <w:t xml:space="preserve">У зв’язку з цим інформатизація державного управління має передбачати побудову на єдиній методологічній і програмній основі </w:t>
      </w:r>
      <w:proofErr w:type="spellStart"/>
      <w:r>
        <w:rPr>
          <w:b/>
          <w:i/>
          <w:sz w:val="22"/>
          <w:szCs w:val="22"/>
        </w:rPr>
        <w:t>автома-тизованих</w:t>
      </w:r>
      <w:proofErr w:type="spellEnd"/>
      <w:r>
        <w:rPr>
          <w:sz w:val="22"/>
          <w:szCs w:val="22"/>
        </w:rPr>
        <w:t xml:space="preserve"> </w:t>
      </w:r>
      <w:r>
        <w:rPr>
          <w:b/>
          <w:i/>
          <w:sz w:val="22"/>
          <w:szCs w:val="22"/>
        </w:rPr>
        <w:t>інформаційно-аналітичних систем органів влади (АІАС)</w:t>
      </w:r>
      <w:r>
        <w:rPr>
          <w:sz w:val="22"/>
          <w:szCs w:val="22"/>
        </w:rPr>
        <w:t xml:space="preserve"> як основних елементів інфраструктури інформаційного простору державної влади, головним завданням яких має стати створення та підтримка банків даних, забезпечення доступу до міжнародних інформаційних мереж, насамперед Інтернету, аналітичний моніторинг результативності та ефективності управлінської діяльності органів влади тощо [63]. </w:t>
      </w:r>
    </w:p>
    <w:p w14:paraId="4B713BEF" w14:textId="77777777" w:rsidR="00E11F1C" w:rsidRDefault="00E11F1C">
      <w:pPr>
        <w:pStyle w:val="211"/>
        <w:spacing w:before="0" w:after="0" w:line="240" w:lineRule="auto"/>
        <w:ind w:left="0" w:firstLine="454"/>
        <w:jc w:val="both"/>
        <w:rPr>
          <w:sz w:val="22"/>
          <w:szCs w:val="22"/>
        </w:rPr>
      </w:pPr>
      <w:r>
        <w:rPr>
          <w:sz w:val="22"/>
          <w:szCs w:val="22"/>
        </w:rPr>
        <w:t>Сьогодні у більшості органів влади — починаючи від районного рівня й до міністерств і вищих органів управління — створюються або вже функціонують системи різних масштабів і функціональної спрямованості, зокрема, спрямовані на автоматизацію інформаційно-</w:t>
      </w:r>
      <w:proofErr w:type="spellStart"/>
      <w:r>
        <w:rPr>
          <w:sz w:val="22"/>
          <w:szCs w:val="22"/>
        </w:rPr>
        <w:t>аналітич</w:t>
      </w:r>
      <w:proofErr w:type="spellEnd"/>
      <w:r>
        <w:rPr>
          <w:sz w:val="22"/>
          <w:szCs w:val="22"/>
        </w:rPr>
        <w:t>-</w:t>
      </w:r>
      <w:proofErr w:type="spellStart"/>
      <w:r>
        <w:rPr>
          <w:sz w:val="22"/>
          <w:szCs w:val="22"/>
        </w:rPr>
        <w:t>ної</w:t>
      </w:r>
      <w:proofErr w:type="spellEnd"/>
      <w:r>
        <w:rPr>
          <w:sz w:val="22"/>
          <w:szCs w:val="22"/>
        </w:rPr>
        <w:t xml:space="preserve"> діяльності. Враховуючи значну кількість в країні органів державного управління, їхній визначальний вплив на діяльність суспільства не буде перебільшенням зазначити, що ці автоматизовані інформаційно-аналітичні системи й ті складові, що спеціально створюються або використовуються задля забезпечення функціонування АІАС можна вважати не лише основою інфраструктури інформаційного простору державної влади, а й водночас головною частиною НІІ. </w:t>
      </w:r>
    </w:p>
    <w:p w14:paraId="521514A4" w14:textId="77777777" w:rsidR="00E11F1C" w:rsidRDefault="00E11F1C">
      <w:pPr>
        <w:pStyle w:val="211"/>
        <w:spacing w:before="0" w:after="0" w:line="240" w:lineRule="auto"/>
        <w:ind w:left="0" w:firstLine="454"/>
        <w:jc w:val="both"/>
        <w:rPr>
          <w:sz w:val="22"/>
          <w:szCs w:val="22"/>
        </w:rPr>
      </w:pPr>
      <w:r>
        <w:rPr>
          <w:sz w:val="22"/>
          <w:szCs w:val="22"/>
        </w:rPr>
        <w:t xml:space="preserve">У [59] наведене таке визначення інформаційно-аналітичної системи: «це автоматизована система, що містить крім корпоративної інформації довідкового характеру алгоритми аналізу ситуацій, що виникають при розв’язанні конкретних задач, які характерні для даного проблемно-орієнтованого інформаційного простору, а також алгоритми прогнозу розвитку ситуацій з </w:t>
      </w:r>
      <w:proofErr w:type="spellStart"/>
      <w:r>
        <w:rPr>
          <w:sz w:val="22"/>
          <w:szCs w:val="22"/>
        </w:rPr>
        <w:t>видачею</w:t>
      </w:r>
      <w:proofErr w:type="spellEnd"/>
      <w:r>
        <w:rPr>
          <w:sz w:val="22"/>
          <w:szCs w:val="22"/>
        </w:rPr>
        <w:t xml:space="preserve"> рекомендацій з прийняття рішень».</w:t>
      </w:r>
    </w:p>
    <w:p w14:paraId="0DC5C919" w14:textId="77777777" w:rsidR="00E11F1C" w:rsidRDefault="00E11F1C">
      <w:pPr>
        <w:pStyle w:val="211"/>
        <w:spacing w:before="0" w:after="0" w:line="240" w:lineRule="auto"/>
        <w:ind w:left="0" w:firstLine="454"/>
        <w:jc w:val="both"/>
        <w:rPr>
          <w:sz w:val="22"/>
          <w:szCs w:val="22"/>
        </w:rPr>
      </w:pPr>
      <w:r>
        <w:rPr>
          <w:sz w:val="22"/>
          <w:szCs w:val="22"/>
        </w:rPr>
        <w:t xml:space="preserve">При цьому в [64] інформаційно-аналітичні системи в органах державної влади визначаються як суспільні структури, до яких належать </w:t>
      </w:r>
      <w:r>
        <w:rPr>
          <w:sz w:val="22"/>
          <w:szCs w:val="22"/>
        </w:rPr>
        <w:lastRenderedPageBreak/>
        <w:t>інформаційні технології, інформаційні системи й інформаційні ресурси для забезпечення здійснення інформаційно-аналітичної діяльності.</w:t>
      </w:r>
    </w:p>
    <w:p w14:paraId="77C07EAC" w14:textId="77777777" w:rsidR="00E11F1C" w:rsidRDefault="00E11F1C">
      <w:pPr>
        <w:pStyle w:val="211"/>
        <w:spacing w:before="0" w:after="0" w:line="240" w:lineRule="auto"/>
        <w:ind w:left="0" w:firstLine="454"/>
        <w:jc w:val="both"/>
        <w:rPr>
          <w:spacing w:val="-4"/>
          <w:sz w:val="22"/>
          <w:szCs w:val="22"/>
        </w:rPr>
      </w:pPr>
      <w:r>
        <w:rPr>
          <w:sz w:val="22"/>
          <w:szCs w:val="22"/>
        </w:rPr>
        <w:t xml:space="preserve">Вітчизняний досвід автоматизації організаційного управління налічує вже декілька десятиліть та пов’язаний перш за все з ім’ям академіка В.М. Глушкова. Ним були запропоновані ідеї та розроблені наукові засади загальнодержавної системи автоматизації управління. За його ініціативою були проведені розробки та виконані впровадження автоматизованих систем управління (АСУ) на багатьох підприємствах, в організаціях невиробничої сфери, міністерствах і відомствах, а визначені академіком </w:t>
      </w:r>
      <w:r>
        <w:rPr>
          <w:spacing w:val="-4"/>
          <w:sz w:val="22"/>
          <w:szCs w:val="22"/>
        </w:rPr>
        <w:t>принципи проектування АСУ не втратили своєї актуальності й досі [65–67].</w:t>
      </w:r>
    </w:p>
    <w:p w14:paraId="2EC88E56" w14:textId="77777777" w:rsidR="00E11F1C" w:rsidRDefault="00E11F1C">
      <w:pPr>
        <w:pStyle w:val="211"/>
        <w:spacing w:before="0" w:after="0" w:line="240" w:lineRule="auto"/>
        <w:ind w:left="0" w:firstLine="454"/>
        <w:jc w:val="both"/>
        <w:rPr>
          <w:sz w:val="22"/>
          <w:szCs w:val="22"/>
        </w:rPr>
      </w:pPr>
      <w:r>
        <w:rPr>
          <w:sz w:val="22"/>
          <w:szCs w:val="22"/>
        </w:rPr>
        <w:t xml:space="preserve">Проблема автоматизації державної управлінської сфери в Україні, що потребує нових підходів і принципів, усе більше заслуговує на увагу. Визначено, що основні напрямки цієї роботи повинні охоплювати увесь досвід інформатизації і управління, накопичений на різних рівнях — державному, галузевому, регіональному, корпоративному, а також спиратися на новітні досягнення у сфері наукових розробок і технологій [68, 69]. </w:t>
      </w:r>
    </w:p>
    <w:p w14:paraId="5F094AD6" w14:textId="77777777" w:rsidR="00E11F1C" w:rsidRDefault="00E11F1C">
      <w:pPr>
        <w:pStyle w:val="211"/>
        <w:spacing w:before="0" w:after="0" w:line="240" w:lineRule="auto"/>
        <w:ind w:left="0" w:firstLine="454"/>
        <w:jc w:val="both"/>
        <w:rPr>
          <w:sz w:val="22"/>
          <w:szCs w:val="22"/>
        </w:rPr>
      </w:pPr>
      <w:r>
        <w:rPr>
          <w:b/>
          <w:spacing w:val="20"/>
          <w:sz w:val="22"/>
          <w:szCs w:val="22"/>
        </w:rPr>
        <w:t>Державна політика щодо формування інформаційного простору органів влади.</w:t>
      </w:r>
      <w:r>
        <w:rPr>
          <w:b/>
          <w:sz w:val="22"/>
          <w:szCs w:val="22"/>
        </w:rPr>
        <w:t xml:space="preserve"> </w:t>
      </w:r>
      <w:r>
        <w:rPr>
          <w:sz w:val="22"/>
          <w:szCs w:val="22"/>
        </w:rPr>
        <w:t>У зв’язку з тим, що інформатизація фактично проникає у всі сфери життя, стає фактором забезпечення добробуту держави, національної безпеки та суверенітету, регулювання цього процесу та формування системи «електронного уряду» вже виходить на рівень важливішої функції держави. Особливої актуальності набувають питання державного регулювання сфери інформатизації органів влади. Саме на цьому напрямку роль держави стає вирішальною, а політика інформатизації визначається як важлива складова частина загальної внутрішньої і зовнішньої політики країни.</w:t>
      </w:r>
    </w:p>
    <w:p w14:paraId="0288EC88" w14:textId="77777777" w:rsidR="00E11F1C" w:rsidRDefault="00E11F1C">
      <w:pPr>
        <w:pStyle w:val="211"/>
        <w:spacing w:before="0" w:after="0" w:line="240" w:lineRule="auto"/>
        <w:ind w:left="0" w:firstLine="454"/>
        <w:jc w:val="both"/>
        <w:rPr>
          <w:sz w:val="22"/>
          <w:szCs w:val="22"/>
        </w:rPr>
      </w:pPr>
      <w:r>
        <w:rPr>
          <w:rFonts w:ascii="Times New Roman CYR" w:hAnsi="Times New Roman CYR"/>
          <w:sz w:val="22"/>
          <w:szCs w:val="22"/>
        </w:rPr>
        <w:t>Закон України «Про Концепцію Національної програми інформатизації» визначає</w:t>
      </w:r>
      <w:r>
        <w:rPr>
          <w:sz w:val="22"/>
          <w:szCs w:val="22"/>
        </w:rPr>
        <w:t>, що державна політика інформатизації — це системно узгоджені концептуальні засади та принципи, які обумовлюють і регламентують функції, форми і зміст правових, організаційних, економічних та інших взаємовідносин як між державою та суб’єктами, так і між самими суб’єктами у сфері інформатизації.</w:t>
      </w:r>
    </w:p>
    <w:p w14:paraId="59E6C963" w14:textId="77777777" w:rsidR="00E11F1C" w:rsidRDefault="00E11F1C">
      <w:pPr>
        <w:pStyle w:val="211"/>
        <w:spacing w:before="0" w:after="0" w:line="240" w:lineRule="auto"/>
        <w:ind w:left="0" w:firstLine="454"/>
        <w:jc w:val="both"/>
        <w:rPr>
          <w:sz w:val="22"/>
          <w:szCs w:val="22"/>
        </w:rPr>
      </w:pPr>
      <w:r>
        <w:rPr>
          <w:sz w:val="22"/>
          <w:szCs w:val="22"/>
        </w:rPr>
        <w:t xml:space="preserve">Відповідно до статті 6 Закону України «Про інформацію» </w:t>
      </w:r>
      <w:r>
        <w:rPr>
          <w:b/>
          <w:i/>
          <w:sz w:val="22"/>
          <w:szCs w:val="22"/>
        </w:rPr>
        <w:t>державна інформаційна політика</w:t>
      </w:r>
      <w:r>
        <w:rPr>
          <w:sz w:val="22"/>
          <w:szCs w:val="22"/>
        </w:rPr>
        <w:t xml:space="preserve"> — це сукупність основних напрямів і способів діяльності держави по одержанню, використанню, поширенню та </w:t>
      </w:r>
    </w:p>
    <w:p w14:paraId="05C8CCB6" w14:textId="77777777" w:rsidR="00E11F1C" w:rsidRDefault="00E11F1C">
      <w:pPr>
        <w:pStyle w:val="211"/>
        <w:spacing w:before="0" w:after="0" w:line="240" w:lineRule="auto"/>
        <w:ind w:left="0"/>
        <w:jc w:val="both"/>
        <w:rPr>
          <w:sz w:val="22"/>
          <w:szCs w:val="22"/>
        </w:rPr>
      </w:pPr>
      <w:r>
        <w:rPr>
          <w:sz w:val="22"/>
          <w:szCs w:val="22"/>
        </w:rPr>
        <w:t xml:space="preserve">зберіганню інформації. </w:t>
      </w:r>
    </w:p>
    <w:p w14:paraId="03622243" w14:textId="77777777" w:rsidR="00E11F1C" w:rsidRDefault="00E11F1C">
      <w:pPr>
        <w:spacing w:before="0" w:after="0"/>
        <w:ind w:firstLine="454"/>
        <w:jc w:val="both"/>
        <w:rPr>
          <w:sz w:val="22"/>
          <w:szCs w:val="22"/>
        </w:rPr>
      </w:pPr>
      <w:r>
        <w:rPr>
          <w:sz w:val="22"/>
          <w:szCs w:val="22"/>
        </w:rPr>
        <w:t xml:space="preserve">Демократичні засади розвитку суспільства передбачають право усіх суб’єктів на отримання повної, вірогідної та своєчасної інформації. </w:t>
      </w:r>
      <w:r>
        <w:rPr>
          <w:sz w:val="22"/>
          <w:szCs w:val="22"/>
        </w:rPr>
        <w:lastRenderedPageBreak/>
        <w:t>Роз’яснення можливостей і переваг використання ІКТ для життя й роботи (</w:t>
      </w:r>
      <w:proofErr w:type="spellStart"/>
      <w:r>
        <w:rPr>
          <w:i/>
          <w:sz w:val="22"/>
          <w:szCs w:val="22"/>
        </w:rPr>
        <w:t>Awareness</w:t>
      </w:r>
      <w:proofErr w:type="spellEnd"/>
      <w:r>
        <w:rPr>
          <w:i/>
          <w:sz w:val="22"/>
          <w:szCs w:val="22"/>
        </w:rPr>
        <w:t xml:space="preserve"> &amp; </w:t>
      </w:r>
      <w:proofErr w:type="spellStart"/>
      <w:r>
        <w:rPr>
          <w:i/>
          <w:sz w:val="22"/>
          <w:szCs w:val="22"/>
        </w:rPr>
        <w:t>Preparedness</w:t>
      </w:r>
      <w:proofErr w:type="spellEnd"/>
      <w:r>
        <w:rPr>
          <w:i/>
          <w:sz w:val="22"/>
          <w:szCs w:val="22"/>
        </w:rPr>
        <w:t xml:space="preserve"> </w:t>
      </w:r>
      <w:proofErr w:type="spellStart"/>
      <w:r>
        <w:rPr>
          <w:i/>
          <w:sz w:val="22"/>
          <w:szCs w:val="22"/>
        </w:rPr>
        <w:t>campaigns</w:t>
      </w:r>
      <w:proofErr w:type="spellEnd"/>
      <w:r>
        <w:rPr>
          <w:sz w:val="22"/>
          <w:szCs w:val="22"/>
        </w:rPr>
        <w:t>), участь у міжнародних і регіональних ініціативах, програмах і мережах, особливо в рамках процесів економічної інтеграції (</w:t>
      </w:r>
      <w:r>
        <w:rPr>
          <w:i/>
          <w:sz w:val="22"/>
          <w:szCs w:val="22"/>
        </w:rPr>
        <w:t>e-</w:t>
      </w:r>
      <w:proofErr w:type="spellStart"/>
      <w:r>
        <w:rPr>
          <w:i/>
          <w:sz w:val="22"/>
          <w:szCs w:val="22"/>
        </w:rPr>
        <w:t>Initiatives</w:t>
      </w:r>
      <w:proofErr w:type="spellEnd"/>
      <w:r>
        <w:rPr>
          <w:i/>
          <w:sz w:val="22"/>
          <w:szCs w:val="22"/>
        </w:rPr>
        <w:t xml:space="preserve"> &amp; e-</w:t>
      </w:r>
      <w:proofErr w:type="spellStart"/>
      <w:r>
        <w:rPr>
          <w:i/>
          <w:sz w:val="22"/>
          <w:szCs w:val="22"/>
        </w:rPr>
        <w:t>Networks</w:t>
      </w:r>
      <w:proofErr w:type="spellEnd"/>
      <w:r>
        <w:rPr>
          <w:sz w:val="22"/>
          <w:szCs w:val="22"/>
        </w:rPr>
        <w:t>) — саме на цих напрямках роль держави стає вирішальною, а політика інформатизації визначається як важлива складова частина загальної внутрішньої і зовнішньої політики країни. Особливе значення мають такі її аспекти, як правовий, організаційний, економічний, науково-технічний, промисловий, соціальний, міжнародний та інформаційної безпеки.</w:t>
      </w:r>
    </w:p>
    <w:p w14:paraId="66C90408" w14:textId="77777777" w:rsidR="00E11F1C" w:rsidRDefault="00E11F1C">
      <w:pPr>
        <w:pStyle w:val="23"/>
        <w:spacing w:line="240" w:lineRule="auto"/>
        <w:ind w:left="0" w:firstLine="454"/>
        <w:rPr>
          <w:sz w:val="22"/>
          <w:szCs w:val="22"/>
        </w:rPr>
      </w:pPr>
      <w:r>
        <w:rPr>
          <w:sz w:val="22"/>
          <w:szCs w:val="22"/>
        </w:rPr>
        <w:t xml:space="preserve">Серйозну увагу державному регулюванню процесів інформатизації органів влади приділяють зокрема такі країни, як США, Японія, Німеччина, Росія. У США, поряд із підтриманим шляхом різних законодавчих пропозицій розвитком інформаційної </w:t>
      </w:r>
      <w:proofErr w:type="spellStart"/>
      <w:r>
        <w:rPr>
          <w:sz w:val="22"/>
          <w:szCs w:val="22"/>
        </w:rPr>
        <w:t>супермагістралі</w:t>
      </w:r>
      <w:proofErr w:type="spellEnd"/>
      <w:r>
        <w:rPr>
          <w:sz w:val="22"/>
          <w:szCs w:val="22"/>
        </w:rPr>
        <w:t xml:space="preserve"> та пов’язаної з нею Національної інформаційної інфраструктури (НІІ), широко розглядається як аспект лідерства в інформаційному віці політика електронного </w:t>
      </w:r>
      <w:r>
        <w:rPr>
          <w:spacing w:val="-2"/>
          <w:sz w:val="22"/>
          <w:szCs w:val="22"/>
        </w:rPr>
        <w:t xml:space="preserve">розповсюдження урядової інформації, встановлена ще з 1993 р. </w:t>
      </w:r>
      <w:r>
        <w:rPr>
          <w:sz w:val="22"/>
          <w:szCs w:val="22"/>
        </w:rPr>
        <w:t>«Актами щодо зменшення паперової роботи» [70].</w:t>
      </w:r>
    </w:p>
    <w:p w14:paraId="48ACA0BD" w14:textId="77777777" w:rsidR="00E11F1C" w:rsidRDefault="00E11F1C">
      <w:pPr>
        <w:pStyle w:val="211"/>
        <w:spacing w:before="0" w:after="0" w:line="240" w:lineRule="auto"/>
        <w:ind w:left="0" w:firstLine="454"/>
        <w:jc w:val="both"/>
        <w:rPr>
          <w:sz w:val="22"/>
          <w:szCs w:val="22"/>
        </w:rPr>
      </w:pPr>
      <w:r>
        <w:rPr>
          <w:sz w:val="22"/>
          <w:szCs w:val="22"/>
        </w:rPr>
        <w:t xml:space="preserve">Важливе значення має досвід країн Європейського Союзу, які спрямовують політику і діяльність у сфері інформатизації перш за все на підвищення ефективності державного управління. </w:t>
      </w:r>
    </w:p>
    <w:p w14:paraId="219F59D7" w14:textId="77777777" w:rsidR="00E11F1C" w:rsidRDefault="00E11F1C">
      <w:pPr>
        <w:pStyle w:val="23"/>
        <w:widowControl/>
        <w:spacing w:line="240" w:lineRule="auto"/>
        <w:ind w:left="0" w:firstLine="454"/>
        <w:rPr>
          <w:spacing w:val="-4"/>
          <w:sz w:val="22"/>
          <w:szCs w:val="22"/>
        </w:rPr>
      </w:pPr>
      <w:r>
        <w:rPr>
          <w:spacing w:val="-2"/>
          <w:sz w:val="22"/>
          <w:szCs w:val="22"/>
        </w:rPr>
        <w:t xml:space="preserve">Країнами СНД у рамках Координаційної ради з питань інформатизації Регіональної співдружності адміністрацій зв’язку </w:t>
      </w:r>
      <w:r>
        <w:rPr>
          <w:spacing w:val="-4"/>
          <w:sz w:val="22"/>
          <w:szCs w:val="22"/>
        </w:rPr>
        <w:t>всебічно розглядаються аспекти формування в цих країнах систем електронного уряду.</w:t>
      </w:r>
    </w:p>
    <w:p w14:paraId="79464526" w14:textId="77777777" w:rsidR="00E11F1C" w:rsidRDefault="00E11F1C">
      <w:pPr>
        <w:pStyle w:val="211"/>
        <w:spacing w:before="0" w:after="0" w:line="240" w:lineRule="auto"/>
        <w:ind w:left="0" w:firstLine="454"/>
        <w:jc w:val="both"/>
        <w:rPr>
          <w:sz w:val="22"/>
          <w:szCs w:val="22"/>
        </w:rPr>
      </w:pPr>
      <w:r>
        <w:rPr>
          <w:sz w:val="22"/>
          <w:szCs w:val="22"/>
        </w:rPr>
        <w:t>В Україні увага до питань інформатизації органів влади приділялась майже з перших років її незалежності. Шляхи становлення сфери інформатизації органів державної влади в Україні, існуючі проблеми та досягнуті результати розглянуті в [68, 69], а також у [71].</w:t>
      </w:r>
    </w:p>
    <w:p w14:paraId="17D7BDEA" w14:textId="77777777" w:rsidR="00E11F1C" w:rsidRDefault="00E11F1C">
      <w:pPr>
        <w:pStyle w:val="211"/>
        <w:spacing w:before="0" w:after="0" w:line="240" w:lineRule="auto"/>
        <w:ind w:left="0" w:firstLine="454"/>
        <w:jc w:val="both"/>
        <w:rPr>
          <w:sz w:val="22"/>
          <w:szCs w:val="22"/>
        </w:rPr>
      </w:pPr>
      <w:r>
        <w:rPr>
          <w:sz w:val="22"/>
          <w:szCs w:val="22"/>
        </w:rPr>
        <w:t xml:space="preserve">Основні принципи діяльності держави в сфері інформатизації на найближчі роки визначено «Основними засадами розвитку інформаційного суспільства в Україні на 2007–2015 роки» (далі — Основні засади), розробленими на виконання рішень Всесвітнього </w:t>
      </w:r>
      <w:r w:rsidR="00FC7A37">
        <w:rPr>
          <w:sz w:val="22"/>
          <w:szCs w:val="22"/>
        </w:rPr>
        <w:t>саміту</w:t>
      </w:r>
      <w:r>
        <w:rPr>
          <w:sz w:val="22"/>
          <w:szCs w:val="22"/>
        </w:rPr>
        <w:t xml:space="preserve"> з питань інформаційного суспільства (WSIS) та затверджені Законом України від 9 січня 2007 року № 537-V. </w:t>
      </w:r>
    </w:p>
    <w:p w14:paraId="4A9D7E44" w14:textId="77777777" w:rsidR="00E11F1C" w:rsidRDefault="00E11F1C">
      <w:pPr>
        <w:pStyle w:val="211"/>
        <w:spacing w:before="0" w:after="0" w:line="240" w:lineRule="auto"/>
        <w:ind w:left="0" w:firstLine="454"/>
        <w:jc w:val="both"/>
        <w:rPr>
          <w:spacing w:val="-2"/>
          <w:sz w:val="22"/>
          <w:szCs w:val="22"/>
        </w:rPr>
      </w:pPr>
      <w:r>
        <w:rPr>
          <w:spacing w:val="-2"/>
          <w:sz w:val="22"/>
          <w:szCs w:val="22"/>
        </w:rPr>
        <w:t xml:space="preserve">План заходів із виконання завдань, передбачених указаним законом, </w:t>
      </w:r>
    </w:p>
    <w:p w14:paraId="1701E2C1" w14:textId="77777777" w:rsidR="00E11F1C" w:rsidRDefault="00E11F1C">
      <w:pPr>
        <w:pStyle w:val="211"/>
        <w:spacing w:before="0" w:after="0" w:line="240" w:lineRule="auto"/>
        <w:ind w:left="0"/>
        <w:jc w:val="both"/>
        <w:rPr>
          <w:sz w:val="22"/>
          <w:szCs w:val="22"/>
        </w:rPr>
      </w:pPr>
      <w:r>
        <w:rPr>
          <w:sz w:val="22"/>
          <w:szCs w:val="22"/>
        </w:rPr>
        <w:t xml:space="preserve">затверджено розпорядженням Кабінету Міністрів України від 15 серпня </w:t>
      </w:r>
    </w:p>
    <w:p w14:paraId="3E64B6BE" w14:textId="77777777" w:rsidR="00E11F1C" w:rsidRDefault="00E11F1C">
      <w:pPr>
        <w:pStyle w:val="211"/>
        <w:spacing w:before="0" w:after="0" w:line="240" w:lineRule="auto"/>
        <w:ind w:left="0"/>
        <w:jc w:val="both"/>
        <w:rPr>
          <w:sz w:val="22"/>
          <w:szCs w:val="22"/>
        </w:rPr>
      </w:pPr>
      <w:r>
        <w:rPr>
          <w:sz w:val="22"/>
          <w:szCs w:val="22"/>
        </w:rPr>
        <w:t xml:space="preserve">2007 року № 653. Важливо, що цим планом передбачається суттєвий розвиток нормативно-правового поля інформатизації. </w:t>
      </w:r>
    </w:p>
    <w:p w14:paraId="38C36C71" w14:textId="77777777" w:rsidR="00E11F1C" w:rsidRDefault="00E11F1C">
      <w:pPr>
        <w:pStyle w:val="211"/>
        <w:spacing w:before="0" w:after="0" w:line="240" w:lineRule="auto"/>
        <w:ind w:left="0" w:firstLine="454"/>
        <w:jc w:val="both"/>
        <w:rPr>
          <w:sz w:val="22"/>
          <w:szCs w:val="22"/>
        </w:rPr>
      </w:pPr>
      <w:r>
        <w:rPr>
          <w:sz w:val="22"/>
          <w:szCs w:val="22"/>
        </w:rPr>
        <w:t>Крім того, зазначеним розпорядженням Кабінету Міністрів України передбачено підготовку проектів нормативно-правових актів з питань визначення загальних вимог до програмних продуктів, які закупо</w:t>
      </w:r>
      <w:r>
        <w:rPr>
          <w:sz w:val="22"/>
          <w:szCs w:val="22"/>
        </w:rPr>
        <w:lastRenderedPageBreak/>
        <w:t>вуються та створюються на замовлення державних органів, у тому числі щодо захисту прав інтелектуальної власності.</w:t>
      </w:r>
    </w:p>
    <w:p w14:paraId="3C240796" w14:textId="77777777" w:rsidR="00E11F1C" w:rsidRDefault="00E11F1C">
      <w:pPr>
        <w:pStyle w:val="35"/>
      </w:pPr>
      <w:r>
        <w:t>Починає пророблятися й питання нормативної підтримки використання в державних органах ВПЗ. Розпорядженням Кабінету Міністрів (№1588 від 23.12.2009р.) схвалено концепцію Державної цільової науково-технічної програми використання в органах державної влади програмного забезпечення з відкритим кодом.</w:t>
      </w:r>
    </w:p>
    <w:p w14:paraId="4D43EBD8" w14:textId="77777777" w:rsidR="00E11F1C" w:rsidRDefault="00E11F1C">
      <w:pPr>
        <w:pStyle w:val="35"/>
        <w:rPr>
          <w:szCs w:val="22"/>
        </w:rPr>
      </w:pPr>
      <w:r>
        <w:rPr>
          <w:szCs w:val="22"/>
        </w:rPr>
        <w:t xml:space="preserve">Розв’язання вище перелічених ключових проблем повинно здійснюватися на основі відповідної державної політики в галузі інформаційної безпеки. Багато вчених і фахівців визнають, що, на жаль, галузь інформаційної безпеки в Україні знаходиться ще в зародковому стані й істотно відстає від розвинутих країн. Тому положення державної політики забезпечення інформаційної безпеки мають базуватись, зокрема, на таких основних принципах, як  визнання пріоритетним розвиток сучасних вітчизняних </w:t>
      </w:r>
      <w:r w:rsidR="00FC7A37">
        <w:rPr>
          <w:szCs w:val="22"/>
        </w:rPr>
        <w:t>конкурентоздатних</w:t>
      </w:r>
      <w:r>
        <w:rPr>
          <w:szCs w:val="22"/>
        </w:rPr>
        <w:t xml:space="preserve"> інформаційних і телекомунікаційних технологій, не допускаючи монополізму окремих органів влади і організацій в цій сфері та</w:t>
      </w:r>
      <w:r>
        <w:rPr>
          <w:rFonts w:ascii="Tahoma" w:hAnsi="Tahoma" w:cs="Tahoma"/>
          <w:color w:val="35497D"/>
          <w:szCs w:val="22"/>
        </w:rPr>
        <w:t xml:space="preserve"> </w:t>
      </w:r>
      <w:proofErr w:type="spellStart"/>
      <w:r>
        <w:rPr>
          <w:szCs w:val="22"/>
        </w:rPr>
        <w:t>прагнучи</w:t>
      </w:r>
      <w:proofErr w:type="spellEnd"/>
      <w:r>
        <w:rPr>
          <w:szCs w:val="22"/>
        </w:rPr>
        <w:t xml:space="preserve"> відмовитися від закордонних інформаційних технологій для інформатизації органів державної влади й управління.</w:t>
      </w:r>
    </w:p>
    <w:p w14:paraId="41BB9BF4" w14:textId="77777777" w:rsidR="00E11F1C" w:rsidRDefault="00E11F1C">
      <w:pPr>
        <w:pStyle w:val="211"/>
        <w:spacing w:before="0" w:after="0" w:line="240" w:lineRule="auto"/>
        <w:ind w:left="0" w:firstLine="454"/>
        <w:jc w:val="both"/>
        <w:rPr>
          <w:sz w:val="22"/>
          <w:szCs w:val="22"/>
        </w:rPr>
      </w:pPr>
      <w:r>
        <w:rPr>
          <w:sz w:val="22"/>
          <w:szCs w:val="22"/>
        </w:rPr>
        <w:t xml:space="preserve">Суттєвого значення набувають питання забезпечення інформаційної безпеки в умовах функціонування «електронного уряду». Тут основні положення державної політики мають допускати обмеження доступу до державної інформації виключно на основі законодавства, визначених законом прав власності на цю інформацію, персоніфікувати відповідальність за збереження, засекречення і розсекречення державної інформації, визначати відповідальність перед законом органів влади і установ, що збирають, накопичують і обробляють персональні дані та конфіденційну інформацію, за їхнє збереження й використання; забезпечувати захист суспільства від помилкової, спотвореної та </w:t>
      </w:r>
      <w:proofErr w:type="spellStart"/>
      <w:r>
        <w:rPr>
          <w:sz w:val="22"/>
          <w:szCs w:val="22"/>
        </w:rPr>
        <w:t>недостовір-ної</w:t>
      </w:r>
      <w:proofErr w:type="spellEnd"/>
      <w:r>
        <w:rPr>
          <w:sz w:val="22"/>
          <w:szCs w:val="22"/>
        </w:rPr>
        <w:t xml:space="preserve"> інформації, що надходить від органів влади; забезпечення державного контролю за створенням і використанням засобів захисту інформації шляхом їхньої обов’язкової сертифікації і ліцензування діяльності в сфері захисту інформації.</w:t>
      </w:r>
    </w:p>
    <w:p w14:paraId="555ABB5A" w14:textId="77777777" w:rsidR="00E11F1C" w:rsidRDefault="00E11F1C">
      <w:pPr>
        <w:pStyle w:val="211"/>
        <w:spacing w:before="0" w:after="0" w:line="240" w:lineRule="auto"/>
        <w:ind w:left="0" w:firstLine="454"/>
        <w:jc w:val="both"/>
        <w:rPr>
          <w:sz w:val="22"/>
          <w:szCs w:val="22"/>
        </w:rPr>
        <w:sectPr w:rsidR="00E11F1C" w:rsidSect="00F567D4">
          <w:headerReference w:type="default" r:id="rId87"/>
          <w:headerReference w:type="first" r:id="rId88"/>
          <w:footerReference w:type="first" r:id="rId89"/>
          <w:pgSz w:w="8391" w:h="11906"/>
          <w:pgMar w:top="737" w:right="737" w:bottom="737" w:left="851" w:header="510" w:footer="567" w:gutter="0"/>
          <w:cols w:space="720"/>
          <w:docGrid w:linePitch="360"/>
        </w:sectPr>
      </w:pPr>
      <w:r>
        <w:rPr>
          <w:sz w:val="22"/>
          <w:szCs w:val="22"/>
        </w:rPr>
        <w:t>Також має проводитися протекціоністська політика підтримки діяльності вітчизняних виробників засобів інформатизації і захисту інформації з одночасним здійсненням заходів із захисту державних органів від проникнення в них неякісних засобів інформатизації і інформаційних продуктів, з протидії інформаційної експансії різних країн.</w:t>
      </w:r>
    </w:p>
    <w:p w14:paraId="14D25220" w14:textId="77777777" w:rsidR="00151A93" w:rsidRPr="00F357B9" w:rsidRDefault="00E11F1C">
      <w:pPr>
        <w:pStyle w:val="211"/>
        <w:spacing w:before="0" w:after="0" w:line="240" w:lineRule="auto"/>
        <w:ind w:left="0" w:firstLine="454"/>
        <w:jc w:val="both"/>
        <w:rPr>
          <w:sz w:val="22"/>
          <w:szCs w:val="22"/>
        </w:rPr>
      </w:pPr>
      <w:r w:rsidRPr="00F357B9">
        <w:rPr>
          <w:sz w:val="22"/>
          <w:szCs w:val="22"/>
        </w:rPr>
        <w:t>Підходи до вирішення деяких із вказаних завдань висвітлюються далі у цій книзі.</w:t>
      </w:r>
    </w:p>
    <w:p w14:paraId="63A554B6" w14:textId="77777777" w:rsidR="00151A93" w:rsidRDefault="00151A93">
      <w:pPr>
        <w:pStyle w:val="211"/>
        <w:spacing w:before="0" w:after="0" w:line="240" w:lineRule="auto"/>
        <w:ind w:left="0" w:firstLine="454"/>
        <w:jc w:val="both"/>
        <w:rPr>
          <w:color w:val="FF0000"/>
          <w:sz w:val="22"/>
          <w:szCs w:val="22"/>
        </w:rPr>
        <w:sectPr w:rsidR="00151A93">
          <w:type w:val="continuous"/>
          <w:pgSz w:w="8391" w:h="11906"/>
          <w:pgMar w:top="737" w:right="737" w:bottom="737" w:left="851" w:header="510" w:footer="567" w:gutter="0"/>
          <w:cols w:space="720"/>
          <w:docGrid w:linePitch="360"/>
        </w:sectPr>
      </w:pPr>
    </w:p>
    <w:p w14:paraId="58AFC812" w14:textId="77777777" w:rsidR="00E11F1C" w:rsidRDefault="00E11F1C">
      <w:pPr>
        <w:pStyle w:val="211"/>
        <w:spacing w:before="0" w:after="0" w:line="240" w:lineRule="auto"/>
        <w:ind w:left="0" w:firstLine="454"/>
        <w:jc w:val="both"/>
        <w:rPr>
          <w:sz w:val="22"/>
          <w:szCs w:val="22"/>
        </w:rPr>
      </w:pPr>
    </w:p>
    <w:p w14:paraId="6A9B4157" w14:textId="77777777" w:rsidR="00E11F1C" w:rsidRDefault="00E11F1C">
      <w:pPr>
        <w:spacing w:before="0" w:after="0"/>
        <w:ind w:firstLine="454"/>
        <w:jc w:val="both"/>
        <w:rPr>
          <w:sz w:val="22"/>
          <w:szCs w:val="22"/>
        </w:rPr>
      </w:pPr>
    </w:p>
    <w:p w14:paraId="61268889" w14:textId="77777777" w:rsidR="00E11F1C" w:rsidRDefault="00003A60">
      <w:pPr>
        <w:spacing w:before="0" w:after="0"/>
        <w:jc w:val="center"/>
        <w:rPr>
          <w:rFonts w:ascii="Garamond" w:hAnsi="Garamond"/>
          <w:b/>
          <w:bCs/>
          <w:sz w:val="28"/>
          <w:szCs w:val="28"/>
        </w:rPr>
      </w:pPr>
      <w:r>
        <w:pict w14:anchorId="489909CC">
          <v:shape id="_x0000_s2075" type="#_x0000_t202" style="position:absolute;left:0;text-align:left;margin-left:145.8pt;margin-top:16pt;width:44.15pt;height:27.75pt;z-index:251633152;mso-wrap-distance-left:9.05pt;mso-wrap-distance-right:9.05pt" fillcolor="#bfbfbf" stroked="f">
            <v:fill color2="#404040"/>
            <v:textbox inset="0,0,0,0">
              <w:txbxContent>
                <w:p w14:paraId="38B32CC4" w14:textId="77777777" w:rsidR="00D37A9D" w:rsidRDefault="00D37A9D" w:rsidP="00D01741">
                  <w:pPr>
                    <w:spacing w:before="0"/>
                    <w:jc w:val="center"/>
                    <w:rPr>
                      <w:b/>
                      <w:sz w:val="36"/>
                      <w:szCs w:val="36"/>
                      <w:lang w:val="ru-RU"/>
                    </w:rPr>
                  </w:pPr>
                  <w:r>
                    <w:rPr>
                      <w:b/>
                      <w:sz w:val="36"/>
                      <w:szCs w:val="36"/>
                      <w:lang w:val="ru-RU"/>
                    </w:rPr>
                    <w:t>1.4</w:t>
                  </w:r>
                </w:p>
              </w:txbxContent>
            </v:textbox>
          </v:shape>
        </w:pict>
      </w:r>
      <w:r w:rsidR="00DE215E">
        <w:rPr>
          <w:rFonts w:ascii="Arial" w:hAnsi="Arial" w:cs="Arial"/>
          <w:noProof/>
          <w:szCs w:val="28"/>
          <w:lang w:eastAsia="uk-UA"/>
        </w:rPr>
        <w:drawing>
          <wp:inline distT="0" distB="0" distL="0" distR="0" wp14:anchorId="3219B273" wp14:editId="1EDFA95D">
            <wp:extent cx="1054100" cy="1079500"/>
            <wp:effectExtent l="19050" t="0" r="0" b="0"/>
            <wp:docPr id="30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6"/>
                    <a:srcRect/>
                    <a:stretch>
                      <a:fillRect/>
                    </a:stretch>
                  </pic:blipFill>
                  <pic:spPr bwMode="auto">
                    <a:xfrm>
                      <a:off x="0" y="0"/>
                      <a:ext cx="1054100" cy="1079500"/>
                    </a:xfrm>
                    <a:prstGeom prst="rect">
                      <a:avLst/>
                    </a:prstGeom>
                    <a:solidFill>
                      <a:srgbClr val="FFFFFF"/>
                    </a:solidFill>
                    <a:ln w="9525">
                      <a:noFill/>
                      <a:miter lim="800000"/>
                      <a:headEnd/>
                      <a:tailEnd/>
                    </a:ln>
                  </pic:spPr>
                </pic:pic>
              </a:graphicData>
            </a:graphic>
          </wp:inline>
        </w:drawing>
      </w:r>
    </w:p>
    <w:p w14:paraId="1E50D91F" w14:textId="77777777" w:rsidR="00E11F1C" w:rsidRDefault="00E11F1C">
      <w:pPr>
        <w:pStyle w:val="211"/>
        <w:spacing w:before="0" w:after="0" w:line="240" w:lineRule="auto"/>
        <w:ind w:left="0"/>
        <w:jc w:val="center"/>
        <w:rPr>
          <w:rFonts w:ascii="Garamond" w:hAnsi="Garamond"/>
          <w:b/>
          <w:bCs/>
          <w:sz w:val="28"/>
          <w:szCs w:val="28"/>
        </w:rPr>
      </w:pPr>
    </w:p>
    <w:p w14:paraId="51D185C7" w14:textId="77777777" w:rsidR="00F357B9" w:rsidRDefault="00E11F1C">
      <w:pPr>
        <w:pStyle w:val="35"/>
        <w:ind w:firstLine="0"/>
        <w:jc w:val="center"/>
        <w:rPr>
          <w:rFonts w:ascii="Garamond" w:hAnsi="Garamond"/>
          <w:b/>
          <w:sz w:val="32"/>
          <w:szCs w:val="32"/>
        </w:rPr>
      </w:pPr>
      <w:r>
        <w:rPr>
          <w:rFonts w:ascii="Garamond" w:hAnsi="Garamond"/>
          <w:b/>
          <w:sz w:val="32"/>
          <w:szCs w:val="32"/>
        </w:rPr>
        <w:t xml:space="preserve">Загрози інформаційній безпеці </w:t>
      </w:r>
    </w:p>
    <w:p w14:paraId="7A000E2A" w14:textId="77777777" w:rsidR="00F357B9" w:rsidRDefault="00E11F1C">
      <w:pPr>
        <w:pStyle w:val="35"/>
        <w:ind w:firstLine="0"/>
        <w:jc w:val="center"/>
        <w:rPr>
          <w:rFonts w:ascii="Garamond" w:hAnsi="Garamond"/>
          <w:b/>
          <w:sz w:val="32"/>
          <w:szCs w:val="32"/>
        </w:rPr>
      </w:pPr>
      <w:r>
        <w:rPr>
          <w:rFonts w:ascii="Garamond" w:hAnsi="Garamond"/>
          <w:b/>
          <w:sz w:val="32"/>
          <w:szCs w:val="32"/>
        </w:rPr>
        <w:t xml:space="preserve">державної  влади, пов’язані </w:t>
      </w:r>
    </w:p>
    <w:p w14:paraId="1EA63C93" w14:textId="6E06127C" w:rsidR="00E11F1C" w:rsidRDefault="00E11F1C">
      <w:pPr>
        <w:pStyle w:val="35"/>
        <w:ind w:firstLine="0"/>
        <w:jc w:val="center"/>
        <w:rPr>
          <w:rFonts w:ascii="Garamond" w:hAnsi="Garamond"/>
          <w:b/>
          <w:sz w:val="32"/>
          <w:szCs w:val="32"/>
        </w:rPr>
      </w:pPr>
      <w:r>
        <w:rPr>
          <w:rFonts w:ascii="Garamond" w:hAnsi="Garamond"/>
          <w:b/>
          <w:sz w:val="32"/>
          <w:szCs w:val="32"/>
        </w:rPr>
        <w:t>з програмним забезпеченням</w:t>
      </w:r>
    </w:p>
    <w:p w14:paraId="6A6EA3B9" w14:textId="77777777" w:rsidR="00E11F1C" w:rsidRDefault="00E11F1C">
      <w:pPr>
        <w:pStyle w:val="211"/>
        <w:spacing w:before="0" w:after="0" w:line="240" w:lineRule="auto"/>
        <w:ind w:left="0" w:firstLine="454"/>
        <w:jc w:val="both"/>
        <w:rPr>
          <w:sz w:val="22"/>
          <w:szCs w:val="22"/>
        </w:rPr>
      </w:pPr>
    </w:p>
    <w:p w14:paraId="318BE59F" w14:textId="77777777" w:rsidR="00E11F1C" w:rsidRDefault="00E11F1C">
      <w:pPr>
        <w:pStyle w:val="211"/>
        <w:spacing w:before="0" w:after="0" w:line="240" w:lineRule="auto"/>
        <w:ind w:left="0" w:firstLine="454"/>
        <w:jc w:val="both"/>
        <w:rPr>
          <w:sz w:val="22"/>
          <w:szCs w:val="22"/>
        </w:rPr>
      </w:pPr>
    </w:p>
    <w:p w14:paraId="5EF4D070" w14:textId="77777777" w:rsidR="00E11F1C" w:rsidRDefault="00E11F1C">
      <w:pPr>
        <w:spacing w:before="0" w:after="0"/>
        <w:ind w:firstLine="454"/>
        <w:jc w:val="both"/>
        <w:rPr>
          <w:b/>
          <w:bCs/>
          <w:spacing w:val="20"/>
          <w:sz w:val="22"/>
          <w:szCs w:val="22"/>
        </w:rPr>
      </w:pPr>
    </w:p>
    <w:p w14:paraId="70ED440F" w14:textId="77777777" w:rsidR="00E11F1C" w:rsidRDefault="00E11F1C">
      <w:pPr>
        <w:spacing w:before="0" w:after="0"/>
        <w:ind w:firstLine="454"/>
        <w:jc w:val="both"/>
        <w:rPr>
          <w:sz w:val="22"/>
          <w:szCs w:val="22"/>
        </w:rPr>
      </w:pPr>
      <w:r>
        <w:rPr>
          <w:b/>
          <w:bCs/>
          <w:spacing w:val="20"/>
          <w:sz w:val="22"/>
          <w:szCs w:val="22"/>
        </w:rPr>
        <w:t>Питання інформаційної безпеки.</w:t>
      </w:r>
      <w:r>
        <w:rPr>
          <w:bCs/>
          <w:sz w:val="22"/>
          <w:szCs w:val="22"/>
        </w:rPr>
        <w:t xml:space="preserve"> </w:t>
      </w:r>
      <w:r>
        <w:rPr>
          <w:sz w:val="22"/>
          <w:szCs w:val="22"/>
        </w:rPr>
        <w:t xml:space="preserve">Чому питання інформаційної безпеки так гостро стоїть на порядку денному? Воно взагалі кажучи не нове. Ще Леонардо да Вінчі у середні віки казав, що «очі та вуха, охочі до чужих секретів, завжди знайдуться». Уся історія людства пов’язана з </w:t>
      </w:r>
      <w:r>
        <w:rPr>
          <w:b/>
          <w:i/>
          <w:sz w:val="22"/>
          <w:szCs w:val="22"/>
        </w:rPr>
        <w:t>інформаційними злочинами</w:t>
      </w:r>
      <w:r>
        <w:rPr>
          <w:sz w:val="22"/>
          <w:szCs w:val="22"/>
        </w:rPr>
        <w:t xml:space="preserve"> (</w:t>
      </w:r>
      <w:proofErr w:type="spellStart"/>
      <w:r>
        <w:rPr>
          <w:i/>
          <w:iCs/>
          <w:sz w:val="22"/>
          <w:szCs w:val="22"/>
        </w:rPr>
        <w:t>information</w:t>
      </w:r>
      <w:proofErr w:type="spellEnd"/>
      <w:r>
        <w:rPr>
          <w:i/>
          <w:iCs/>
          <w:sz w:val="22"/>
          <w:szCs w:val="22"/>
        </w:rPr>
        <w:t xml:space="preserve"> </w:t>
      </w:r>
      <w:proofErr w:type="spellStart"/>
      <w:r>
        <w:rPr>
          <w:i/>
          <w:iCs/>
          <w:sz w:val="22"/>
          <w:szCs w:val="22"/>
        </w:rPr>
        <w:t>crime</w:t>
      </w:r>
      <w:proofErr w:type="spellEnd"/>
      <w:r>
        <w:rPr>
          <w:sz w:val="22"/>
          <w:szCs w:val="22"/>
        </w:rPr>
        <w:t xml:space="preserve">) — навмисними діями, спрямованими на розкрадання або руйнування </w:t>
      </w:r>
      <w:r w:rsidRPr="00151A93">
        <w:t>інформації</w:t>
      </w:r>
      <w:r>
        <w:rPr>
          <w:sz w:val="22"/>
          <w:szCs w:val="22"/>
        </w:rPr>
        <w:t xml:space="preserve"> в </w:t>
      </w:r>
      <w:r w:rsidRPr="00151A93">
        <w:t>інформаційних системах</w:t>
      </w:r>
      <w:r>
        <w:rPr>
          <w:rStyle w:val="a8"/>
          <w:sz w:val="22"/>
          <w:szCs w:val="22"/>
        </w:rPr>
        <w:footnoteReference w:id="17"/>
      </w:r>
      <w:r>
        <w:rPr>
          <w:sz w:val="22"/>
          <w:szCs w:val="22"/>
        </w:rPr>
        <w:t xml:space="preserve">, які виходять з корисливих або хуліганських спонукань, тобто фактами порушення інформаційної безпеки, які зводяться, грубо кажучи, </w:t>
      </w:r>
      <w:r>
        <w:rPr>
          <w:spacing w:val="2"/>
          <w:sz w:val="22"/>
          <w:szCs w:val="22"/>
        </w:rPr>
        <w:t>до викрадання або знищення інформ</w:t>
      </w:r>
      <w:r>
        <w:rPr>
          <w:sz w:val="22"/>
          <w:szCs w:val="22"/>
        </w:rPr>
        <w:t xml:space="preserve">ації, та які часто мають суттєві наслідки для розвитку цивілізації. </w:t>
      </w:r>
    </w:p>
    <w:p w14:paraId="5958D874" w14:textId="77777777" w:rsidR="00E11F1C" w:rsidRDefault="00E11F1C">
      <w:pPr>
        <w:pStyle w:val="211"/>
        <w:spacing w:before="0" w:after="0" w:line="240" w:lineRule="auto"/>
        <w:ind w:left="0" w:firstLine="454"/>
        <w:jc w:val="both"/>
        <w:rPr>
          <w:sz w:val="22"/>
          <w:szCs w:val="22"/>
        </w:rPr>
      </w:pPr>
      <w:r>
        <w:rPr>
          <w:sz w:val="22"/>
          <w:szCs w:val="22"/>
        </w:rPr>
        <w:t xml:space="preserve">У загальному плані інформаційна безпека — це стан захищеності інформаційного простору, який забезпечує формування та розвиток цього простору в інтересах особистості, суспільства та держави. Відповідно </w:t>
      </w:r>
      <w:r>
        <w:rPr>
          <w:b/>
          <w:i/>
          <w:sz w:val="22"/>
          <w:szCs w:val="22"/>
        </w:rPr>
        <w:t xml:space="preserve">загрозами </w:t>
      </w:r>
      <w:r>
        <w:rPr>
          <w:bCs/>
          <w:sz w:val="22"/>
          <w:szCs w:val="22"/>
        </w:rPr>
        <w:t>(</w:t>
      </w:r>
      <w:proofErr w:type="spellStart"/>
      <w:r>
        <w:rPr>
          <w:bCs/>
          <w:i/>
          <w:sz w:val="22"/>
          <w:szCs w:val="22"/>
        </w:rPr>
        <w:t>threats</w:t>
      </w:r>
      <w:proofErr w:type="spellEnd"/>
      <w:r>
        <w:rPr>
          <w:bCs/>
          <w:sz w:val="22"/>
          <w:szCs w:val="22"/>
        </w:rPr>
        <w:t>)</w:t>
      </w:r>
      <w:r>
        <w:rPr>
          <w:i/>
          <w:sz w:val="22"/>
          <w:szCs w:val="22"/>
        </w:rPr>
        <w:t xml:space="preserve"> </w:t>
      </w:r>
      <w:r>
        <w:rPr>
          <w:sz w:val="22"/>
          <w:szCs w:val="22"/>
        </w:rPr>
        <w:t xml:space="preserve">інформаційній безпеці є чинники або їхня сукупність, що створюють небезпеку функціонуванню та розвитку інформаційного простору, перешкоджання інформаційним інтересам особистості, суспільства, держави. </w:t>
      </w:r>
    </w:p>
    <w:p w14:paraId="4074AE49" w14:textId="77777777" w:rsidR="00E11F1C" w:rsidRDefault="00E11F1C">
      <w:pPr>
        <w:spacing w:before="0" w:after="0"/>
        <w:ind w:firstLine="454"/>
        <w:jc w:val="both"/>
        <w:rPr>
          <w:i/>
          <w:iCs/>
          <w:sz w:val="22"/>
          <w:szCs w:val="22"/>
        </w:rPr>
      </w:pPr>
      <w:r>
        <w:rPr>
          <w:sz w:val="22"/>
          <w:szCs w:val="22"/>
        </w:rPr>
        <w:lastRenderedPageBreak/>
        <w:t xml:space="preserve">Тому на відміну від класичних силових загроз, значення яких зменшується, </w:t>
      </w:r>
      <w:r>
        <w:rPr>
          <w:iCs/>
          <w:sz w:val="22"/>
          <w:szCs w:val="22"/>
        </w:rPr>
        <w:t xml:space="preserve">загрози в інформаційній сфері відносяться до асиметричних </w:t>
      </w:r>
      <w:r>
        <w:rPr>
          <w:sz w:val="22"/>
          <w:szCs w:val="22"/>
        </w:rPr>
        <w:t>(</w:t>
      </w:r>
      <w:r>
        <w:rPr>
          <w:iCs/>
          <w:sz w:val="22"/>
          <w:szCs w:val="22"/>
        </w:rPr>
        <w:t>нетипових</w:t>
      </w:r>
      <w:r>
        <w:rPr>
          <w:sz w:val="22"/>
          <w:szCs w:val="22"/>
        </w:rPr>
        <w:t>) [72]</w:t>
      </w:r>
      <w:r>
        <w:rPr>
          <w:iCs/>
          <w:sz w:val="22"/>
          <w:szCs w:val="22"/>
        </w:rPr>
        <w:t>.</w:t>
      </w:r>
      <w:r>
        <w:rPr>
          <w:i/>
          <w:iCs/>
          <w:sz w:val="22"/>
          <w:szCs w:val="22"/>
        </w:rPr>
        <w:t xml:space="preserve"> </w:t>
      </w:r>
    </w:p>
    <w:p w14:paraId="574EFFAF" w14:textId="77777777" w:rsidR="00E11F1C" w:rsidRDefault="00E11F1C">
      <w:pPr>
        <w:spacing w:before="0" w:after="0"/>
        <w:ind w:firstLine="454"/>
        <w:jc w:val="both"/>
        <w:rPr>
          <w:sz w:val="22"/>
          <w:szCs w:val="22"/>
        </w:rPr>
      </w:pPr>
      <w:r>
        <w:rPr>
          <w:sz w:val="22"/>
          <w:szCs w:val="22"/>
        </w:rPr>
        <w:t>Ці нові, нетрадиційні загрози є серйозною проблемою національної безпеки. Вони можуть торкатися безпеки як об’єктів і служб, істотних для злагодженого функціонування системи забезпечення життєдіяльності, так і безпеки громадян, спільноти й держави. З іншого боку, їхні джерела є також нетрадиційними, іноді важкими для ідентифікації (від маловивчених «сигналів з космосу» та більш реальних впливів всіляких військових космічних ешелонів до несанкціонованих або помилкових дій людей, що працюють в організації, в органі влади).</w:t>
      </w:r>
    </w:p>
    <w:p w14:paraId="0CB3BC43" w14:textId="77777777" w:rsidR="00E11F1C" w:rsidRDefault="00E11F1C">
      <w:pPr>
        <w:pStyle w:val="211"/>
        <w:spacing w:before="0" w:after="0" w:line="240" w:lineRule="auto"/>
        <w:ind w:left="0" w:firstLine="454"/>
        <w:jc w:val="both"/>
        <w:rPr>
          <w:sz w:val="22"/>
          <w:szCs w:val="22"/>
        </w:rPr>
      </w:pPr>
      <w:r>
        <w:rPr>
          <w:sz w:val="22"/>
          <w:szCs w:val="22"/>
        </w:rPr>
        <w:t xml:space="preserve">Тому оцінка стану інформаційної безпеки державної влади і визначення ключових проблем в цій сфері мають базуватися на аналізі </w:t>
      </w:r>
      <w:r>
        <w:rPr>
          <w:b/>
          <w:i/>
          <w:sz w:val="22"/>
          <w:szCs w:val="22"/>
        </w:rPr>
        <w:t>джерел загроз,</w:t>
      </w:r>
      <w:r>
        <w:rPr>
          <w:sz w:val="22"/>
          <w:szCs w:val="22"/>
        </w:rPr>
        <w:t xml:space="preserve"> які традиційно можна поділити на зовнішні і внутрішні.</w:t>
      </w:r>
    </w:p>
    <w:p w14:paraId="664A0817" w14:textId="77777777" w:rsidR="00E11F1C" w:rsidRDefault="00E11F1C">
      <w:pPr>
        <w:spacing w:before="0" w:after="0"/>
        <w:ind w:firstLine="454"/>
        <w:jc w:val="both"/>
        <w:rPr>
          <w:sz w:val="22"/>
          <w:szCs w:val="22"/>
        </w:rPr>
      </w:pPr>
      <w:r>
        <w:rPr>
          <w:sz w:val="22"/>
          <w:szCs w:val="22"/>
        </w:rPr>
        <w:t xml:space="preserve">Поділ джерел на внутрішні та зовнішні є певним чином умовним, адже скоєння злочинів із застосуванням комп’ютерів і Інтернету зазвичай має транснаціональний характер. І кожне з названих джерел може привести до нанесення серйозного збитку </w:t>
      </w:r>
      <w:proofErr w:type="spellStart"/>
      <w:r>
        <w:rPr>
          <w:sz w:val="22"/>
          <w:szCs w:val="22"/>
        </w:rPr>
        <w:t>життєво</w:t>
      </w:r>
      <w:proofErr w:type="spellEnd"/>
      <w:r>
        <w:rPr>
          <w:sz w:val="22"/>
          <w:szCs w:val="22"/>
        </w:rPr>
        <w:t xml:space="preserve"> важливим інтересам країни в політичній, економічної, оборонній і інших сферах діяльності або заподіяння істотного соціально-економічного збитку суспільству і окремим громадянам. До речі, за даними </w:t>
      </w:r>
      <w:r>
        <w:rPr>
          <w:iCs/>
          <w:sz w:val="22"/>
          <w:szCs w:val="22"/>
        </w:rPr>
        <w:t xml:space="preserve">щорічного дослідження </w:t>
      </w:r>
      <w:r>
        <w:rPr>
          <w:sz w:val="22"/>
          <w:szCs w:val="22"/>
        </w:rPr>
        <w:t xml:space="preserve">відомого аналітичного центру </w:t>
      </w:r>
      <w:proofErr w:type="spellStart"/>
      <w:r>
        <w:rPr>
          <w:sz w:val="22"/>
          <w:szCs w:val="22"/>
        </w:rPr>
        <w:t>InfoWatch</w:t>
      </w:r>
      <w:proofErr w:type="spellEnd"/>
      <w:r>
        <w:rPr>
          <w:iCs/>
          <w:sz w:val="22"/>
          <w:szCs w:val="22"/>
        </w:rPr>
        <w:t xml:space="preserve"> у галузі корпоративного захисту від внутрішніх загроз інформаційної безпеки</w:t>
      </w:r>
      <w:r>
        <w:rPr>
          <w:sz w:val="22"/>
          <w:szCs w:val="22"/>
        </w:rPr>
        <w:t>, проведеного в 2007 році, поділ загроз на зовнішні та внутрішні є приблизно однаковим (відповідно 43,5 % і 56,5 %).</w:t>
      </w:r>
    </w:p>
    <w:p w14:paraId="41254B93" w14:textId="77777777" w:rsidR="00E11F1C" w:rsidRDefault="00E11F1C">
      <w:pPr>
        <w:spacing w:before="0" w:after="0"/>
        <w:ind w:firstLine="454"/>
        <w:jc w:val="both"/>
        <w:rPr>
          <w:sz w:val="22"/>
          <w:szCs w:val="22"/>
        </w:rPr>
      </w:pPr>
      <w:r>
        <w:rPr>
          <w:sz w:val="22"/>
          <w:szCs w:val="22"/>
        </w:rPr>
        <w:t>Які ж явища сьогодні можна віднести до загроз інформаційній безпеці державної влади, зокрема пов’язаних із програмним забезпеченням?</w:t>
      </w:r>
    </w:p>
    <w:p w14:paraId="4ED10B7C" w14:textId="77777777" w:rsidR="00E11F1C" w:rsidRDefault="00E11F1C">
      <w:pPr>
        <w:spacing w:before="0" w:after="0"/>
        <w:ind w:firstLine="454"/>
        <w:jc w:val="both"/>
        <w:rPr>
          <w:sz w:val="22"/>
          <w:szCs w:val="22"/>
        </w:rPr>
      </w:pPr>
      <w:r>
        <w:rPr>
          <w:sz w:val="22"/>
          <w:szCs w:val="22"/>
        </w:rPr>
        <w:t xml:space="preserve">Перш за все, слід зазначити, що завдяки потужності сучасних технологій визначальним чинником розвитку економіки, науки, освіти в наш час стає </w:t>
      </w:r>
      <w:r>
        <w:rPr>
          <w:b/>
          <w:i/>
          <w:sz w:val="22"/>
          <w:szCs w:val="22"/>
        </w:rPr>
        <w:t>глобалізація,</w:t>
      </w:r>
      <w:r>
        <w:rPr>
          <w:sz w:val="22"/>
          <w:szCs w:val="22"/>
        </w:rPr>
        <w:t xml:space="preserve"> від якої, вочевидь, залежить й існування та виживання цивілізації. З розвитком Інтернету, засобів зв’язку світ вже підійшов до тієї межі, коли кордони між державами перестали бути нездоланними бар’єрами для багатьох видів діяльності. Але це стосується, на жаль, і таких небезпечних явищ, як тероризм і злочинність. </w:t>
      </w:r>
    </w:p>
    <w:p w14:paraId="44B28005" w14:textId="77777777" w:rsidR="00E11F1C" w:rsidRDefault="00E11F1C">
      <w:pPr>
        <w:spacing w:before="0" w:after="0"/>
        <w:ind w:firstLine="454"/>
        <w:jc w:val="both"/>
        <w:rPr>
          <w:sz w:val="22"/>
          <w:szCs w:val="22"/>
        </w:rPr>
      </w:pPr>
      <w:r>
        <w:rPr>
          <w:sz w:val="22"/>
          <w:szCs w:val="22"/>
        </w:rPr>
        <w:t>Колишній глава ЦРУ Джордж Тенет ще в 2004 р. назвав Інтернет «</w:t>
      </w:r>
      <w:proofErr w:type="spellStart"/>
      <w:r>
        <w:rPr>
          <w:sz w:val="22"/>
          <w:szCs w:val="22"/>
        </w:rPr>
        <w:t>ахіллесовою</w:t>
      </w:r>
      <w:proofErr w:type="spellEnd"/>
      <w:r>
        <w:rPr>
          <w:sz w:val="22"/>
          <w:szCs w:val="22"/>
        </w:rPr>
        <w:t xml:space="preserve"> п’ятою США» і «чорним ходом» для терористів і ворогів. </w:t>
      </w:r>
    </w:p>
    <w:p w14:paraId="0EE60FD8" w14:textId="77777777" w:rsidR="00E11F1C" w:rsidRDefault="00E11F1C">
      <w:pPr>
        <w:spacing w:before="0" w:after="0"/>
        <w:ind w:firstLine="454"/>
        <w:jc w:val="both"/>
        <w:rPr>
          <w:sz w:val="22"/>
          <w:szCs w:val="22"/>
        </w:rPr>
      </w:pPr>
      <w:r>
        <w:rPr>
          <w:sz w:val="22"/>
          <w:szCs w:val="22"/>
        </w:rPr>
        <w:t>З тих пір ситуація на краще не змінилася. Так, уже в перші дні приходу до влади Президента США Б. Обами (2009 р.) незалежна експертна комісія Центру зі стратегічних і міжнародних досліджень підго</w:t>
      </w:r>
      <w:r>
        <w:rPr>
          <w:sz w:val="22"/>
          <w:szCs w:val="22"/>
        </w:rPr>
        <w:lastRenderedPageBreak/>
        <w:t>тувала для нього спеціальну доповідь</w:t>
      </w:r>
      <w:r>
        <w:rPr>
          <w:rStyle w:val="a8"/>
          <w:sz w:val="22"/>
          <w:szCs w:val="22"/>
        </w:rPr>
        <w:footnoteReference w:id="18"/>
      </w:r>
      <w:r>
        <w:rPr>
          <w:sz w:val="22"/>
          <w:szCs w:val="22"/>
        </w:rPr>
        <w:t xml:space="preserve">, в якій зазначено, що «у </w:t>
      </w:r>
      <w:proofErr w:type="spellStart"/>
      <w:r>
        <w:rPr>
          <w:sz w:val="22"/>
          <w:szCs w:val="22"/>
        </w:rPr>
        <w:t>кібер</w:t>
      </w:r>
      <w:proofErr w:type="spellEnd"/>
      <w:r>
        <w:rPr>
          <w:sz w:val="22"/>
          <w:szCs w:val="22"/>
        </w:rPr>
        <w:t>-просторі війна вже почалась», а населенню Сполучених Штатів доводиться вести «невидиму битву з військовими й спецслужбами іноземних держав». Водночас стверджується, що Америка, як найбільш ком-</w:t>
      </w:r>
      <w:proofErr w:type="spellStart"/>
      <w:r>
        <w:rPr>
          <w:sz w:val="22"/>
          <w:szCs w:val="22"/>
        </w:rPr>
        <w:t>п’ютеризована</w:t>
      </w:r>
      <w:proofErr w:type="spellEnd"/>
      <w:r>
        <w:rPr>
          <w:sz w:val="22"/>
          <w:szCs w:val="22"/>
        </w:rPr>
        <w:t xml:space="preserve"> країна світу, є більш уразливою у віртуальному просторі, ніж інші держави. </w:t>
      </w:r>
    </w:p>
    <w:p w14:paraId="2AFA84A5" w14:textId="77777777" w:rsidR="00E11F1C" w:rsidRDefault="00E11F1C">
      <w:pPr>
        <w:spacing w:before="0" w:after="0"/>
        <w:ind w:firstLine="454"/>
        <w:jc w:val="both"/>
        <w:rPr>
          <w:sz w:val="22"/>
          <w:szCs w:val="22"/>
        </w:rPr>
      </w:pPr>
      <w:r>
        <w:rPr>
          <w:sz w:val="22"/>
          <w:szCs w:val="22"/>
        </w:rPr>
        <w:t xml:space="preserve">Експерти Центру підтвердили, що в 2007 році Міністерство оборони, департаменти державної й внутрішньої безпеки, Національне управління США з аеронавтики й дослідженню космічного простору (НАСА) серйозно постраждали через численні атаки «невідомих іноземних хакерів». При цьому робиться висновок, що фронт невидимої боротьби </w:t>
      </w:r>
      <w:proofErr w:type="spellStart"/>
      <w:r>
        <w:rPr>
          <w:sz w:val="22"/>
          <w:szCs w:val="22"/>
        </w:rPr>
        <w:t>проліг</w:t>
      </w:r>
      <w:proofErr w:type="spellEnd"/>
      <w:r>
        <w:rPr>
          <w:sz w:val="22"/>
          <w:szCs w:val="22"/>
        </w:rPr>
        <w:t xml:space="preserve"> у битві за доступ до інформації і головними суперниками </w:t>
      </w:r>
      <w:proofErr w:type="spellStart"/>
      <w:r>
        <w:rPr>
          <w:sz w:val="22"/>
          <w:szCs w:val="22"/>
        </w:rPr>
        <w:t>Вашингтона</w:t>
      </w:r>
      <w:proofErr w:type="spellEnd"/>
      <w:r>
        <w:rPr>
          <w:sz w:val="22"/>
          <w:szCs w:val="22"/>
        </w:rPr>
        <w:t xml:space="preserve"> стали вже не хакери-одинаки, а спеціально створені служби на державному рівні. </w:t>
      </w:r>
    </w:p>
    <w:p w14:paraId="67BF8A1A" w14:textId="77777777" w:rsidR="00E11F1C" w:rsidRDefault="00E11F1C">
      <w:pPr>
        <w:spacing w:before="0" w:after="0"/>
        <w:ind w:firstLine="454"/>
        <w:jc w:val="both"/>
        <w:rPr>
          <w:color w:val="000000"/>
          <w:spacing w:val="2"/>
          <w:sz w:val="22"/>
          <w:szCs w:val="22"/>
        </w:rPr>
      </w:pPr>
      <w:r>
        <w:rPr>
          <w:color w:val="000000"/>
          <w:spacing w:val="2"/>
          <w:sz w:val="22"/>
          <w:szCs w:val="22"/>
        </w:rPr>
        <w:t xml:space="preserve">Відмінною рисою наших часів став також перехід </w:t>
      </w:r>
      <w:proofErr w:type="spellStart"/>
      <w:r>
        <w:rPr>
          <w:color w:val="000000"/>
          <w:spacing w:val="2"/>
          <w:sz w:val="22"/>
          <w:szCs w:val="22"/>
        </w:rPr>
        <w:t>кіберзлочин</w:t>
      </w:r>
      <w:r w:rsidR="00FC7A37">
        <w:rPr>
          <w:color w:val="000000"/>
          <w:spacing w:val="2"/>
          <w:sz w:val="22"/>
          <w:szCs w:val="22"/>
        </w:rPr>
        <w:t>ц</w:t>
      </w:r>
      <w:r>
        <w:rPr>
          <w:color w:val="000000"/>
          <w:spacing w:val="2"/>
          <w:sz w:val="22"/>
          <w:szCs w:val="22"/>
        </w:rPr>
        <w:t>ів</w:t>
      </w:r>
      <w:proofErr w:type="spellEnd"/>
      <w:r>
        <w:rPr>
          <w:color w:val="000000"/>
          <w:spacing w:val="2"/>
          <w:sz w:val="22"/>
          <w:szCs w:val="22"/>
        </w:rPr>
        <w:t xml:space="preserve"> від хуліганських міркувань до заробітку грошей. Епоха </w:t>
      </w:r>
      <w:r>
        <w:rPr>
          <w:sz w:val="22"/>
          <w:szCs w:val="22"/>
        </w:rPr>
        <w:t>ком-</w:t>
      </w:r>
      <w:proofErr w:type="spellStart"/>
      <w:r>
        <w:rPr>
          <w:sz w:val="22"/>
          <w:szCs w:val="22"/>
        </w:rPr>
        <w:t>п’ютерних</w:t>
      </w:r>
      <w:proofErr w:type="spellEnd"/>
      <w:r>
        <w:rPr>
          <w:color w:val="000000"/>
          <w:spacing w:val="2"/>
          <w:sz w:val="22"/>
          <w:szCs w:val="22"/>
        </w:rPr>
        <w:t xml:space="preserve"> вірусних епідемій, </w:t>
      </w:r>
      <w:r>
        <w:rPr>
          <w:sz w:val="22"/>
          <w:szCs w:val="22"/>
        </w:rPr>
        <w:t>самореклами або питань помсти вже з 2002–2003 рр. почала відходити в минуле</w:t>
      </w:r>
      <w:r>
        <w:rPr>
          <w:rStyle w:val="a8"/>
          <w:sz w:val="22"/>
          <w:szCs w:val="22"/>
        </w:rPr>
        <w:footnoteReference w:id="19"/>
      </w:r>
      <w:r>
        <w:rPr>
          <w:sz w:val="22"/>
          <w:szCs w:val="22"/>
        </w:rPr>
        <w:t xml:space="preserve">. </w:t>
      </w:r>
      <w:r>
        <w:rPr>
          <w:color w:val="000000"/>
          <w:spacing w:val="2"/>
          <w:sz w:val="22"/>
          <w:szCs w:val="22"/>
        </w:rPr>
        <w:t xml:space="preserve">Зараз кіберзлочинність приносить доходи, порівнянні з </w:t>
      </w:r>
      <w:proofErr w:type="spellStart"/>
      <w:r>
        <w:rPr>
          <w:color w:val="000000"/>
          <w:spacing w:val="2"/>
          <w:sz w:val="22"/>
          <w:szCs w:val="22"/>
        </w:rPr>
        <w:t>наркоторгівлею</w:t>
      </w:r>
      <w:proofErr w:type="spellEnd"/>
      <w:r>
        <w:rPr>
          <w:color w:val="000000"/>
          <w:spacing w:val="2"/>
          <w:sz w:val="22"/>
          <w:szCs w:val="22"/>
        </w:rPr>
        <w:t xml:space="preserve">. </w:t>
      </w:r>
    </w:p>
    <w:p w14:paraId="3A21F152" w14:textId="77777777" w:rsidR="00E11F1C" w:rsidRDefault="00E11F1C">
      <w:pPr>
        <w:spacing w:before="0" w:after="0"/>
        <w:ind w:firstLine="454"/>
        <w:jc w:val="both"/>
        <w:rPr>
          <w:sz w:val="22"/>
          <w:szCs w:val="22"/>
        </w:rPr>
      </w:pPr>
      <w:r>
        <w:rPr>
          <w:color w:val="000000"/>
          <w:spacing w:val="2"/>
          <w:sz w:val="22"/>
          <w:szCs w:val="22"/>
        </w:rPr>
        <w:t xml:space="preserve">Це підтверджує й </w:t>
      </w:r>
      <w:r>
        <w:rPr>
          <w:iCs/>
          <w:sz w:val="22"/>
          <w:szCs w:val="22"/>
        </w:rPr>
        <w:t xml:space="preserve">традиційний щорічний звіт (за 2008 р.) компанії </w:t>
      </w:r>
      <w:proofErr w:type="spellStart"/>
      <w:r>
        <w:rPr>
          <w:bCs/>
          <w:iCs/>
          <w:sz w:val="22"/>
          <w:szCs w:val="22"/>
        </w:rPr>
        <w:t>Symantec</w:t>
      </w:r>
      <w:proofErr w:type="spellEnd"/>
      <w:r>
        <w:rPr>
          <w:iCs/>
          <w:sz w:val="22"/>
          <w:szCs w:val="22"/>
        </w:rPr>
        <w:t xml:space="preserve"> про стан безпеки в Інтернеті. </w:t>
      </w:r>
      <w:r>
        <w:rPr>
          <w:sz w:val="22"/>
          <w:szCs w:val="22"/>
        </w:rPr>
        <w:t xml:space="preserve">На чорному ринку атаки на сервери й сайти продаються й купуються. Люди торгують не тільки шкідливими програмами, але й цілими арміями заражених комп’ютерів, об’єднаних у так звані </w:t>
      </w:r>
      <w:proofErr w:type="spellStart"/>
      <w:r>
        <w:rPr>
          <w:sz w:val="22"/>
          <w:szCs w:val="22"/>
        </w:rPr>
        <w:t>ботнети</w:t>
      </w:r>
      <w:proofErr w:type="spellEnd"/>
      <w:r>
        <w:rPr>
          <w:sz w:val="22"/>
          <w:szCs w:val="22"/>
        </w:rPr>
        <w:t>, які здатні розсилати океани спаму та армади шкідливих програм</w:t>
      </w:r>
      <w:r>
        <w:rPr>
          <w:rStyle w:val="a8"/>
          <w:sz w:val="22"/>
          <w:szCs w:val="22"/>
        </w:rPr>
        <w:t xml:space="preserve"> </w:t>
      </w:r>
      <w:r>
        <w:rPr>
          <w:rStyle w:val="a8"/>
          <w:sz w:val="22"/>
          <w:szCs w:val="22"/>
        </w:rPr>
        <w:footnoteReference w:id="20"/>
      </w:r>
      <w:r>
        <w:rPr>
          <w:sz w:val="22"/>
          <w:szCs w:val="22"/>
        </w:rPr>
        <w:t xml:space="preserve">. </w:t>
      </w:r>
    </w:p>
    <w:p w14:paraId="4333A384" w14:textId="77777777" w:rsidR="00E11F1C" w:rsidRDefault="00E11F1C">
      <w:pPr>
        <w:spacing w:before="0" w:after="0"/>
        <w:ind w:firstLine="454"/>
        <w:jc w:val="both"/>
        <w:rPr>
          <w:sz w:val="22"/>
          <w:szCs w:val="22"/>
        </w:rPr>
      </w:pPr>
      <w:r>
        <w:rPr>
          <w:color w:val="000000"/>
          <w:spacing w:val="2"/>
          <w:sz w:val="22"/>
          <w:szCs w:val="22"/>
        </w:rPr>
        <w:t>Злочинці «заробляють» також значною мірою й на викраданні персональних даних. При цьому у</w:t>
      </w:r>
      <w:r>
        <w:rPr>
          <w:sz w:val="22"/>
          <w:szCs w:val="22"/>
        </w:rPr>
        <w:t xml:space="preserve">крадені особові дані заносяться до </w:t>
      </w:r>
      <w:proofErr w:type="spellStart"/>
      <w:r>
        <w:rPr>
          <w:sz w:val="22"/>
          <w:szCs w:val="22"/>
        </w:rPr>
        <w:t>прайс</w:t>
      </w:r>
      <w:proofErr w:type="spellEnd"/>
      <w:r>
        <w:rPr>
          <w:sz w:val="22"/>
          <w:szCs w:val="22"/>
        </w:rPr>
        <w:t xml:space="preserve">-листів й навіть забезпечуються гарантією. За даними </w:t>
      </w:r>
      <w:proofErr w:type="spellStart"/>
      <w:r>
        <w:rPr>
          <w:bCs/>
          <w:iCs/>
          <w:sz w:val="22"/>
          <w:szCs w:val="22"/>
        </w:rPr>
        <w:t>Symantec</w:t>
      </w:r>
      <w:proofErr w:type="spellEnd"/>
      <w:r>
        <w:rPr>
          <w:sz w:val="22"/>
          <w:szCs w:val="22"/>
        </w:rPr>
        <w:t xml:space="preserve"> </w:t>
      </w:r>
      <w:r>
        <w:rPr>
          <w:sz w:val="22"/>
          <w:szCs w:val="22"/>
        </w:rPr>
        <w:br/>
        <w:t>80 % шкідливого програмного забезпечення спрямовано саме на крадіжки конфіденційної інформації.</w:t>
      </w:r>
    </w:p>
    <w:p w14:paraId="2F14D8CB" w14:textId="77777777" w:rsidR="00E11F1C" w:rsidRDefault="00E11F1C">
      <w:pPr>
        <w:pStyle w:val="211"/>
        <w:spacing w:before="0" w:after="0" w:line="240" w:lineRule="auto"/>
        <w:ind w:left="0" w:firstLine="454"/>
        <w:jc w:val="both"/>
        <w:rPr>
          <w:sz w:val="22"/>
          <w:szCs w:val="22"/>
        </w:rPr>
      </w:pPr>
      <w:r>
        <w:rPr>
          <w:sz w:val="22"/>
          <w:szCs w:val="22"/>
        </w:rPr>
        <w:t>Вже прийшов і той час, коли описані фантастами так звані «</w:t>
      </w:r>
      <w:proofErr w:type="spellStart"/>
      <w:r>
        <w:rPr>
          <w:sz w:val="22"/>
          <w:szCs w:val="22"/>
        </w:rPr>
        <w:t>кібервійни</w:t>
      </w:r>
      <w:proofErr w:type="spellEnd"/>
      <w:r>
        <w:rPr>
          <w:sz w:val="22"/>
          <w:szCs w:val="22"/>
        </w:rPr>
        <w:t>» стають реальністю. На тлі зникнення відкритих глобальних вірусних епідемій та падіння популярності хробаків і вірусів зростання сигнатур у базі «</w:t>
      </w:r>
      <w:proofErr w:type="spellStart"/>
      <w:r>
        <w:rPr>
          <w:sz w:val="22"/>
          <w:szCs w:val="22"/>
        </w:rPr>
        <w:t>Лаборатории</w:t>
      </w:r>
      <w:proofErr w:type="spellEnd"/>
      <w:r>
        <w:rPr>
          <w:sz w:val="22"/>
          <w:szCs w:val="22"/>
        </w:rPr>
        <w:t xml:space="preserve"> </w:t>
      </w:r>
      <w:proofErr w:type="spellStart"/>
      <w:r>
        <w:rPr>
          <w:sz w:val="22"/>
          <w:szCs w:val="22"/>
        </w:rPr>
        <w:t>Касперского</w:t>
      </w:r>
      <w:proofErr w:type="spellEnd"/>
      <w:r>
        <w:rPr>
          <w:sz w:val="22"/>
          <w:szCs w:val="22"/>
        </w:rPr>
        <w:t>» склало приблизно 200 %. Це викликано тим, що зараз 92 % реальних загроз пов’язані з троянсь</w:t>
      </w:r>
      <w:r>
        <w:rPr>
          <w:sz w:val="22"/>
          <w:szCs w:val="22"/>
        </w:rPr>
        <w:lastRenderedPageBreak/>
        <w:t xml:space="preserve">кими програмами, при цьому спостерігається еволюція шкідливих технологій, коли багато програм стають здатними до </w:t>
      </w:r>
      <w:proofErr w:type="spellStart"/>
      <w:r>
        <w:rPr>
          <w:sz w:val="22"/>
          <w:szCs w:val="22"/>
        </w:rPr>
        <w:t>самореплікації</w:t>
      </w:r>
      <w:proofErr w:type="spellEnd"/>
      <w:r>
        <w:rPr>
          <w:sz w:val="22"/>
          <w:szCs w:val="22"/>
        </w:rPr>
        <w:t xml:space="preserve">, адже чим далі, тим ширше будуть поширюватися автоматизовані системи, що </w:t>
      </w:r>
      <w:proofErr w:type="spellStart"/>
      <w:r>
        <w:rPr>
          <w:sz w:val="22"/>
          <w:szCs w:val="22"/>
        </w:rPr>
        <w:t>саморепліцируються</w:t>
      </w:r>
      <w:proofErr w:type="spellEnd"/>
      <w:r>
        <w:rPr>
          <w:sz w:val="22"/>
          <w:szCs w:val="22"/>
        </w:rPr>
        <w:t>. На думку експертів з безпеки «</w:t>
      </w:r>
      <w:proofErr w:type="spellStart"/>
      <w:r>
        <w:rPr>
          <w:sz w:val="22"/>
          <w:szCs w:val="22"/>
        </w:rPr>
        <w:t>Лаборатории</w:t>
      </w:r>
      <w:proofErr w:type="spellEnd"/>
      <w:r>
        <w:rPr>
          <w:sz w:val="22"/>
          <w:szCs w:val="22"/>
        </w:rPr>
        <w:t xml:space="preserve"> </w:t>
      </w:r>
      <w:proofErr w:type="spellStart"/>
      <w:r>
        <w:rPr>
          <w:sz w:val="22"/>
          <w:szCs w:val="22"/>
        </w:rPr>
        <w:t>Касперского</w:t>
      </w:r>
      <w:proofErr w:type="spellEnd"/>
      <w:r>
        <w:rPr>
          <w:sz w:val="22"/>
          <w:szCs w:val="22"/>
        </w:rPr>
        <w:t xml:space="preserve">», «війна людей проти людей вже практично закінчена, зараз б’ються роботи проти роботів». </w:t>
      </w:r>
    </w:p>
    <w:p w14:paraId="4DCDB56B" w14:textId="77777777" w:rsidR="00E11F1C" w:rsidRDefault="00E11F1C">
      <w:pPr>
        <w:spacing w:before="0" w:after="0"/>
        <w:ind w:firstLine="454"/>
        <w:jc w:val="both"/>
        <w:rPr>
          <w:sz w:val="22"/>
          <w:szCs w:val="22"/>
        </w:rPr>
      </w:pPr>
      <w:r>
        <w:rPr>
          <w:sz w:val="22"/>
          <w:szCs w:val="22"/>
        </w:rPr>
        <w:t xml:space="preserve">Прикладом ефективної </w:t>
      </w:r>
      <w:proofErr w:type="spellStart"/>
      <w:r>
        <w:rPr>
          <w:sz w:val="22"/>
          <w:szCs w:val="22"/>
        </w:rPr>
        <w:t>кіберзброї</w:t>
      </w:r>
      <w:proofErr w:type="spellEnd"/>
      <w:r>
        <w:rPr>
          <w:sz w:val="22"/>
          <w:szCs w:val="22"/>
        </w:rPr>
        <w:t xml:space="preserve"> для нелегальної діяльності — розсилання спаму, перебору паролів на віддаленій системі, для атак типу </w:t>
      </w:r>
      <w:proofErr w:type="spellStart"/>
      <w:r>
        <w:rPr>
          <w:sz w:val="22"/>
          <w:szCs w:val="22"/>
        </w:rPr>
        <w:t>DDoS</w:t>
      </w:r>
      <w:proofErr w:type="spellEnd"/>
      <w:r>
        <w:rPr>
          <w:sz w:val="22"/>
          <w:szCs w:val="22"/>
        </w:rPr>
        <w:t xml:space="preserve"> («відмова в обслуговуванні») є комп’ютерні мережі, що складаються з безлічі </w:t>
      </w:r>
      <w:proofErr w:type="spellStart"/>
      <w:r>
        <w:rPr>
          <w:sz w:val="22"/>
          <w:szCs w:val="22"/>
        </w:rPr>
        <w:t>хостів</w:t>
      </w:r>
      <w:proofErr w:type="spellEnd"/>
      <w:r>
        <w:rPr>
          <w:sz w:val="22"/>
          <w:szCs w:val="22"/>
        </w:rPr>
        <w:t xml:space="preserve"> із запущеними «ботами» (автономним програмним забезпеченням, установленим за допомогою комп’ютерних вірусів). Хазяїн зараженої машини, як правило, навіть не підозрює про те, що вона використовується зловмисниками. Саме тому такі комп’ютери називають ще зомбі-машинами.</w:t>
      </w:r>
    </w:p>
    <w:p w14:paraId="67B5A342" w14:textId="77777777" w:rsidR="00E11F1C" w:rsidRDefault="00E11F1C">
      <w:pPr>
        <w:spacing w:before="0" w:after="0"/>
        <w:ind w:firstLine="454"/>
        <w:jc w:val="both"/>
        <w:rPr>
          <w:sz w:val="22"/>
          <w:szCs w:val="22"/>
        </w:rPr>
      </w:pPr>
      <w:r>
        <w:rPr>
          <w:sz w:val="22"/>
          <w:szCs w:val="22"/>
        </w:rPr>
        <w:t xml:space="preserve">У цій ситуації об’єктами підвищеної інформаційної небезпеки стають органи влади, до якої </w:t>
      </w:r>
      <w:proofErr w:type="spellStart"/>
      <w:r>
        <w:rPr>
          <w:sz w:val="22"/>
          <w:szCs w:val="22"/>
        </w:rPr>
        <w:t>кіберзлочинці</w:t>
      </w:r>
      <w:proofErr w:type="spellEnd"/>
      <w:r>
        <w:rPr>
          <w:sz w:val="22"/>
          <w:szCs w:val="22"/>
        </w:rPr>
        <w:t xml:space="preserve"> мають підвищений інтерес. </w:t>
      </w:r>
    </w:p>
    <w:p w14:paraId="3E450F91" w14:textId="77777777" w:rsidR="00E11F1C" w:rsidRDefault="00E11F1C">
      <w:pPr>
        <w:spacing w:before="0" w:after="0"/>
        <w:ind w:firstLine="454"/>
        <w:jc w:val="both"/>
        <w:rPr>
          <w:sz w:val="22"/>
          <w:szCs w:val="22"/>
        </w:rPr>
      </w:pPr>
      <w:r>
        <w:rPr>
          <w:sz w:val="22"/>
          <w:szCs w:val="22"/>
        </w:rPr>
        <w:t>Наразі зростає потенційна загроза того, що закордонні спецслужби, а також терористичні, екстремістські угруповання чи організовані злочинні групи можуть вдаватися до спроб здобуття недозволеного доступу до інформації, яка не підлягає розголошенню та циркулює в системі органів влади.</w:t>
      </w:r>
    </w:p>
    <w:p w14:paraId="7A72F96D" w14:textId="77777777" w:rsidR="00E11F1C" w:rsidRDefault="00E11F1C">
      <w:pPr>
        <w:pStyle w:val="23"/>
        <w:spacing w:line="240" w:lineRule="auto"/>
        <w:ind w:left="0" w:firstLine="454"/>
        <w:rPr>
          <w:sz w:val="22"/>
          <w:szCs w:val="22"/>
        </w:rPr>
      </w:pPr>
      <w:r>
        <w:rPr>
          <w:sz w:val="22"/>
          <w:szCs w:val="22"/>
        </w:rPr>
        <w:t>Через інформаційні порушення в діяльності органів влади можуть бути створені перешкоди в сфері таких</w:t>
      </w:r>
      <w:r>
        <w:rPr>
          <w:rFonts w:ascii="Tahoma" w:hAnsi="Tahoma" w:cs="Tahoma"/>
          <w:color w:val="35497D"/>
          <w:sz w:val="22"/>
          <w:szCs w:val="22"/>
        </w:rPr>
        <w:t xml:space="preserve"> </w:t>
      </w:r>
      <w:r>
        <w:rPr>
          <w:sz w:val="22"/>
          <w:szCs w:val="22"/>
        </w:rPr>
        <w:t>державних інтересів, як прийняття найважливіших політичних, економічних й інших рішень, співпраця України з іншими державами, підтримка міжнародного авторитету й іміджу України, підтримка на належному рівні функціонування систем управління енергосистемами, інженерних служб, телекомунікаціями, військами, озброєнням, військовою технікою, нарешті, економічна та соціальна стабільність у різних сферах суспільного життя. Внаслідок порушень вимог інформаційної безпеки органу влади може бути також створена атмосфера напруженості і нестабільності в роботі штатних працівників, спровоковані службові конфлікти, дискредитовані самі органи влади і установи державного управління тощо.</w:t>
      </w:r>
    </w:p>
    <w:p w14:paraId="27D7BCF1" w14:textId="77777777" w:rsidR="00E11F1C" w:rsidRDefault="00E11F1C">
      <w:pPr>
        <w:pStyle w:val="23"/>
        <w:spacing w:line="240" w:lineRule="auto"/>
        <w:ind w:left="0" w:firstLine="454"/>
        <w:rPr>
          <w:sz w:val="22"/>
          <w:szCs w:val="22"/>
        </w:rPr>
      </w:pPr>
      <w:r>
        <w:rPr>
          <w:sz w:val="22"/>
          <w:szCs w:val="22"/>
        </w:rPr>
        <w:t>В умовах функціонування «електронного уряду» соціально-</w:t>
      </w:r>
      <w:proofErr w:type="spellStart"/>
      <w:r>
        <w:rPr>
          <w:sz w:val="22"/>
          <w:szCs w:val="22"/>
        </w:rPr>
        <w:t>еконо</w:t>
      </w:r>
      <w:proofErr w:type="spellEnd"/>
      <w:r>
        <w:rPr>
          <w:sz w:val="22"/>
          <w:szCs w:val="22"/>
        </w:rPr>
        <w:t>-</w:t>
      </w:r>
      <w:proofErr w:type="spellStart"/>
      <w:r>
        <w:rPr>
          <w:sz w:val="22"/>
          <w:szCs w:val="22"/>
        </w:rPr>
        <w:t>мічний</w:t>
      </w:r>
      <w:proofErr w:type="spellEnd"/>
      <w:r>
        <w:rPr>
          <w:sz w:val="22"/>
          <w:szCs w:val="22"/>
        </w:rPr>
        <w:t xml:space="preserve"> збиток суспільству від порушень ІБ може мати вираз у нанесенні істотних матеріальних і моральних збитків громадянам, втрати або некоректного використання персональної інформації, що може вплинути негативним чином на їхнє відношення до уряду і державної влади в цілому.</w:t>
      </w:r>
    </w:p>
    <w:p w14:paraId="1A782439" w14:textId="77777777" w:rsidR="00E11F1C" w:rsidRDefault="00E11F1C">
      <w:pPr>
        <w:pStyle w:val="211"/>
        <w:spacing w:before="0" w:after="0" w:line="240" w:lineRule="auto"/>
        <w:ind w:left="0" w:firstLine="454"/>
        <w:jc w:val="both"/>
        <w:rPr>
          <w:sz w:val="22"/>
          <w:szCs w:val="22"/>
        </w:rPr>
      </w:pPr>
      <w:r>
        <w:rPr>
          <w:sz w:val="22"/>
          <w:szCs w:val="22"/>
        </w:rPr>
        <w:lastRenderedPageBreak/>
        <w:t>За даними вже згаданого звіту Infowatch-2007 серед найбільш суттєвих утрат від витоку інформації на другому місці знаходиться зниження репутації організації (вказали 42,3 % респондентів), а на третьому — втрата клієнтів (36,9 %).</w:t>
      </w:r>
    </w:p>
    <w:p w14:paraId="0E125ACE" w14:textId="77777777" w:rsidR="00E11F1C" w:rsidRDefault="00E11F1C">
      <w:pPr>
        <w:spacing w:before="0" w:after="0"/>
        <w:ind w:firstLine="454"/>
        <w:jc w:val="both"/>
        <w:rPr>
          <w:bCs/>
          <w:sz w:val="22"/>
          <w:szCs w:val="22"/>
        </w:rPr>
      </w:pPr>
      <w:r>
        <w:rPr>
          <w:sz w:val="22"/>
          <w:szCs w:val="22"/>
        </w:rPr>
        <w:t>Вище вже вказувалось на потенційну уразливість, техногенну небезпеку, пов’язані з</w:t>
      </w:r>
      <w:r>
        <w:rPr>
          <w:bCs/>
          <w:sz w:val="22"/>
          <w:szCs w:val="22"/>
        </w:rPr>
        <w:t xml:space="preserve"> критичними </w:t>
      </w:r>
      <w:proofErr w:type="spellStart"/>
      <w:r>
        <w:rPr>
          <w:bCs/>
          <w:sz w:val="22"/>
          <w:szCs w:val="22"/>
        </w:rPr>
        <w:t>інфраструктурами</w:t>
      </w:r>
      <w:proofErr w:type="spellEnd"/>
      <w:r>
        <w:rPr>
          <w:bCs/>
          <w:sz w:val="22"/>
          <w:szCs w:val="22"/>
        </w:rPr>
        <w:t xml:space="preserve"> суспільства.</w:t>
      </w:r>
    </w:p>
    <w:p w14:paraId="713237DF" w14:textId="77777777" w:rsidR="00E11F1C" w:rsidRDefault="00E11F1C">
      <w:pPr>
        <w:pStyle w:val="211"/>
        <w:spacing w:before="0" w:after="0" w:line="240" w:lineRule="auto"/>
        <w:ind w:left="0" w:firstLine="454"/>
        <w:jc w:val="both"/>
        <w:rPr>
          <w:sz w:val="22"/>
          <w:szCs w:val="22"/>
        </w:rPr>
      </w:pPr>
      <w:r>
        <w:rPr>
          <w:sz w:val="22"/>
          <w:szCs w:val="22"/>
        </w:rPr>
        <w:t>Діяльність у сфері захисту критичної інфраструктури бере свій початок з формування американської Президентської комісії із захисту критичної інфраструктури (</w:t>
      </w:r>
      <w:proofErr w:type="spellStart"/>
      <w:r>
        <w:rPr>
          <w:sz w:val="22"/>
          <w:szCs w:val="22"/>
        </w:rPr>
        <w:t>Presidents</w:t>
      </w:r>
      <w:proofErr w:type="spellEnd"/>
      <w:r>
        <w:rPr>
          <w:sz w:val="22"/>
          <w:szCs w:val="22"/>
        </w:rPr>
        <w:t xml:space="preserve"> </w:t>
      </w:r>
      <w:proofErr w:type="spellStart"/>
      <w:r>
        <w:rPr>
          <w:sz w:val="22"/>
          <w:szCs w:val="22"/>
        </w:rPr>
        <w:t>Commission</w:t>
      </w:r>
      <w:proofErr w:type="spellEnd"/>
      <w:r>
        <w:rPr>
          <w:sz w:val="22"/>
          <w:szCs w:val="22"/>
        </w:rPr>
        <w:t xml:space="preserve"> </w:t>
      </w:r>
      <w:proofErr w:type="spellStart"/>
      <w:r>
        <w:rPr>
          <w:sz w:val="22"/>
          <w:szCs w:val="22"/>
        </w:rPr>
        <w:t>for</w:t>
      </w:r>
      <w:proofErr w:type="spellEnd"/>
      <w:r>
        <w:rPr>
          <w:sz w:val="22"/>
          <w:szCs w:val="22"/>
        </w:rPr>
        <w:t xml:space="preserve"> </w:t>
      </w:r>
      <w:proofErr w:type="spellStart"/>
      <w:r>
        <w:rPr>
          <w:sz w:val="22"/>
          <w:szCs w:val="22"/>
        </w:rPr>
        <w:t>Critical</w:t>
      </w:r>
      <w:proofErr w:type="spellEnd"/>
      <w:r>
        <w:rPr>
          <w:sz w:val="22"/>
          <w:szCs w:val="22"/>
        </w:rPr>
        <w:t xml:space="preserve"> </w:t>
      </w:r>
      <w:proofErr w:type="spellStart"/>
      <w:r>
        <w:rPr>
          <w:sz w:val="22"/>
          <w:szCs w:val="22"/>
        </w:rPr>
        <w:t>Infrastruc-ture</w:t>
      </w:r>
      <w:proofErr w:type="spellEnd"/>
      <w:r>
        <w:rPr>
          <w:sz w:val="22"/>
          <w:szCs w:val="22"/>
        </w:rPr>
        <w:t xml:space="preserve"> </w:t>
      </w:r>
      <w:proofErr w:type="spellStart"/>
      <w:r>
        <w:rPr>
          <w:sz w:val="22"/>
          <w:szCs w:val="22"/>
        </w:rPr>
        <w:t>Protection</w:t>
      </w:r>
      <w:proofErr w:type="spellEnd"/>
      <w:r>
        <w:rPr>
          <w:sz w:val="22"/>
          <w:szCs w:val="22"/>
        </w:rPr>
        <w:t>) ще у 1996 році. Звітна доповідь цієї комісії виявила уразливість національної безпеки США в інформаційній сфері. Підсумки роботи комісії були покладені в основу урядової політики в сфері забезпечення інформаційної безпеки критичної інфраструктури, сформульованої у відповідній Директиві Президента (PDD-63)</w:t>
      </w:r>
      <w:r>
        <w:rPr>
          <w:rStyle w:val="a8"/>
          <w:sz w:val="22"/>
          <w:szCs w:val="22"/>
        </w:rPr>
        <w:footnoteReference w:id="21"/>
      </w:r>
      <w:r>
        <w:rPr>
          <w:sz w:val="22"/>
          <w:szCs w:val="22"/>
        </w:rPr>
        <w:t>.</w:t>
      </w:r>
    </w:p>
    <w:p w14:paraId="2E965834" w14:textId="77777777" w:rsidR="00E11F1C" w:rsidRDefault="00E11F1C">
      <w:pPr>
        <w:pStyle w:val="211"/>
        <w:spacing w:before="0" w:after="0" w:line="240" w:lineRule="auto"/>
        <w:ind w:left="0" w:firstLine="454"/>
        <w:jc w:val="both"/>
        <w:rPr>
          <w:sz w:val="22"/>
          <w:szCs w:val="22"/>
        </w:rPr>
      </w:pPr>
      <w:r>
        <w:rPr>
          <w:sz w:val="22"/>
          <w:szCs w:val="22"/>
        </w:rPr>
        <w:t>На жаль, певні загрози ІБ існують й у інформаційному просторі державної влади, і в середовищі окремого органу влади. Можна стверджувати, що одна з основних загроз інформаційній безпеці знаходиться саме в сфері діяльності органів державної влади, зокрема у невиконанні або неналежному виконанні органами державної влади своїх повноважень. Мабуть тому аналітики вважають, що сучасний розвиток України характеризується тим, що основними загрозами її національній безпеці є саме внутрішні [43].</w:t>
      </w:r>
    </w:p>
    <w:p w14:paraId="58C295D6" w14:textId="77777777" w:rsidR="00E11F1C" w:rsidRDefault="00E11F1C">
      <w:pPr>
        <w:pStyle w:val="23"/>
        <w:spacing w:line="240" w:lineRule="auto"/>
        <w:ind w:left="0" w:firstLine="454"/>
        <w:rPr>
          <w:sz w:val="22"/>
          <w:szCs w:val="22"/>
        </w:rPr>
      </w:pPr>
      <w:r>
        <w:rPr>
          <w:sz w:val="22"/>
          <w:szCs w:val="22"/>
        </w:rPr>
        <w:t xml:space="preserve">За даними обзору </w:t>
      </w:r>
      <w:proofErr w:type="spellStart"/>
      <w:r>
        <w:rPr>
          <w:sz w:val="22"/>
          <w:szCs w:val="22"/>
        </w:rPr>
        <w:t>Global</w:t>
      </w:r>
      <w:proofErr w:type="spellEnd"/>
      <w:r>
        <w:rPr>
          <w:sz w:val="22"/>
          <w:szCs w:val="22"/>
        </w:rPr>
        <w:t xml:space="preserve"> </w:t>
      </w:r>
      <w:proofErr w:type="spellStart"/>
      <w:r>
        <w:rPr>
          <w:sz w:val="22"/>
          <w:szCs w:val="22"/>
        </w:rPr>
        <w:t>Information</w:t>
      </w:r>
      <w:proofErr w:type="spellEnd"/>
      <w:r>
        <w:rPr>
          <w:sz w:val="22"/>
          <w:szCs w:val="22"/>
        </w:rPr>
        <w:t xml:space="preserve"> </w:t>
      </w:r>
      <w:proofErr w:type="spellStart"/>
      <w:r>
        <w:rPr>
          <w:sz w:val="22"/>
          <w:szCs w:val="22"/>
        </w:rPr>
        <w:t>Security</w:t>
      </w:r>
      <w:proofErr w:type="spellEnd"/>
      <w:r>
        <w:rPr>
          <w:sz w:val="22"/>
          <w:szCs w:val="22"/>
        </w:rPr>
        <w:t xml:space="preserve"> </w:t>
      </w:r>
      <w:proofErr w:type="spellStart"/>
      <w:r>
        <w:rPr>
          <w:sz w:val="22"/>
          <w:szCs w:val="22"/>
        </w:rPr>
        <w:t>Survey</w:t>
      </w:r>
      <w:proofErr w:type="spellEnd"/>
      <w:r>
        <w:rPr>
          <w:sz w:val="22"/>
          <w:szCs w:val="22"/>
        </w:rPr>
        <w:t xml:space="preserve"> 2004, </w:t>
      </w:r>
      <w:proofErr w:type="spellStart"/>
      <w:r>
        <w:rPr>
          <w:sz w:val="22"/>
          <w:szCs w:val="22"/>
        </w:rPr>
        <w:t>Ernst</w:t>
      </w:r>
      <w:proofErr w:type="spellEnd"/>
      <w:r>
        <w:rPr>
          <w:sz w:val="22"/>
          <w:szCs w:val="22"/>
        </w:rPr>
        <w:t xml:space="preserve">&amp; </w:t>
      </w:r>
      <w:proofErr w:type="spellStart"/>
      <w:r>
        <w:rPr>
          <w:sz w:val="22"/>
          <w:szCs w:val="22"/>
        </w:rPr>
        <w:t>Young</w:t>
      </w:r>
      <w:proofErr w:type="spellEnd"/>
      <w:r>
        <w:rPr>
          <w:sz w:val="22"/>
          <w:szCs w:val="22"/>
        </w:rPr>
        <w:t>, серед десяти головних загроз інформаційній безпеці на другому місті знаходяться неправомірні дії працівників з інформаційними системами, а на четвертому — витоки конфіденційної інформації. Проблема інсайду — загроз безпеки інформаційних систем від власних працівників — стала головним трендом останніх років у багатьох організаціях і продовжує тільки загострятися.</w:t>
      </w:r>
    </w:p>
    <w:p w14:paraId="3BFB0F81" w14:textId="77777777" w:rsidR="00E11F1C" w:rsidRDefault="00E11F1C">
      <w:pPr>
        <w:pStyle w:val="23"/>
        <w:spacing w:line="240" w:lineRule="auto"/>
        <w:ind w:left="0" w:firstLine="454"/>
        <w:rPr>
          <w:sz w:val="22"/>
          <w:szCs w:val="22"/>
        </w:rPr>
      </w:pPr>
      <w:r>
        <w:rPr>
          <w:sz w:val="22"/>
          <w:szCs w:val="22"/>
        </w:rPr>
        <w:t xml:space="preserve">У цьому зв’язку вбачається, що атаки хакерів, хоча й є дуже небезпечними, але не становлять головної загрози для безпеки влади. Існують й інші суттєві чинники, що пов’язані з інформацією, яка на сьогодні стає важливим ресурсом прийняття владних рішень, та з програмним забезпеченням, що при цьому використовується. </w:t>
      </w:r>
    </w:p>
    <w:p w14:paraId="298E9CC2" w14:textId="77777777" w:rsidR="00E11F1C" w:rsidRDefault="00E11F1C">
      <w:pPr>
        <w:pStyle w:val="211"/>
        <w:spacing w:before="0" w:after="0" w:line="240" w:lineRule="auto"/>
        <w:ind w:left="0" w:firstLine="454"/>
        <w:jc w:val="both"/>
        <w:rPr>
          <w:sz w:val="22"/>
          <w:szCs w:val="22"/>
        </w:rPr>
      </w:pPr>
      <w:r>
        <w:rPr>
          <w:sz w:val="22"/>
          <w:szCs w:val="22"/>
        </w:rPr>
        <w:t xml:space="preserve">Останніми роками сформувалася тенденція неухильного зростання кількості інцидентів з витоком інформації й загального масштабу цієї проблеми. </w:t>
      </w:r>
      <w:r>
        <w:rPr>
          <w:iCs/>
          <w:sz w:val="22"/>
          <w:szCs w:val="22"/>
        </w:rPr>
        <w:t xml:space="preserve">Компанією </w:t>
      </w:r>
      <w:proofErr w:type="spellStart"/>
      <w:r>
        <w:rPr>
          <w:iCs/>
          <w:sz w:val="22"/>
          <w:szCs w:val="22"/>
        </w:rPr>
        <w:t>InfoWatch</w:t>
      </w:r>
      <w:proofErr w:type="spellEnd"/>
      <w:r>
        <w:rPr>
          <w:iCs/>
          <w:sz w:val="22"/>
          <w:szCs w:val="22"/>
        </w:rPr>
        <w:t xml:space="preserve"> було проведено </w:t>
      </w:r>
      <w:r>
        <w:rPr>
          <w:sz w:val="22"/>
          <w:szCs w:val="22"/>
        </w:rPr>
        <w:t>глобальні дослідження інцидентів внутрішньої інформаційної безпеки за 2008 р. Було про</w:t>
      </w:r>
      <w:r>
        <w:rPr>
          <w:sz w:val="22"/>
          <w:szCs w:val="22"/>
        </w:rPr>
        <w:lastRenderedPageBreak/>
        <w:t>аналізовано всі витоки конфіденційної інформації, що згадувалися в ЗМІ у всіх країнах світу й у всіх галузях</w:t>
      </w:r>
      <w:r>
        <w:rPr>
          <w:rStyle w:val="a8"/>
          <w:sz w:val="22"/>
          <w:szCs w:val="22"/>
        </w:rPr>
        <w:footnoteReference w:id="22"/>
      </w:r>
      <w:r>
        <w:rPr>
          <w:sz w:val="22"/>
          <w:szCs w:val="22"/>
        </w:rPr>
        <w:t>. За цими даними серед усіх інцидентів витоки персональних даних займають аж 97,5 %, а доля державних установ серед різних типів організацій сягнула вже майже 20 %. Крадіжка особистості (</w:t>
      </w:r>
      <w:proofErr w:type="spellStart"/>
      <w:r>
        <w:rPr>
          <w:i/>
          <w:sz w:val="22"/>
          <w:szCs w:val="22"/>
        </w:rPr>
        <w:t>identity</w:t>
      </w:r>
      <w:proofErr w:type="spellEnd"/>
      <w:r>
        <w:rPr>
          <w:i/>
          <w:sz w:val="22"/>
          <w:szCs w:val="22"/>
        </w:rPr>
        <w:t xml:space="preserve"> </w:t>
      </w:r>
      <w:proofErr w:type="spellStart"/>
      <w:r>
        <w:rPr>
          <w:i/>
          <w:sz w:val="22"/>
          <w:szCs w:val="22"/>
        </w:rPr>
        <w:t>theft</w:t>
      </w:r>
      <w:proofErr w:type="spellEnd"/>
      <w:r>
        <w:rPr>
          <w:sz w:val="22"/>
          <w:szCs w:val="22"/>
        </w:rPr>
        <w:t xml:space="preserve">) поставлена на потік, й у цей кримінальний бізнес у зв’язку з його технічним спрощенням утягується усе більше виконавців.  В умовах «електронного уряду» ці дані свідчать про існування реальних загроз для інформаційної безпеки влади. </w:t>
      </w:r>
    </w:p>
    <w:p w14:paraId="5F209099" w14:textId="77777777" w:rsidR="00E11F1C" w:rsidRDefault="00E11F1C">
      <w:pPr>
        <w:pStyle w:val="211"/>
        <w:spacing w:before="0" w:after="0" w:line="240" w:lineRule="auto"/>
        <w:ind w:left="0" w:firstLine="454"/>
        <w:jc w:val="both"/>
        <w:rPr>
          <w:sz w:val="22"/>
          <w:szCs w:val="22"/>
        </w:rPr>
      </w:pPr>
      <w:r>
        <w:rPr>
          <w:sz w:val="22"/>
          <w:szCs w:val="22"/>
        </w:rPr>
        <w:t xml:space="preserve">За даними американського центру дослідження злочинів, </w:t>
      </w:r>
      <w:proofErr w:type="spellStart"/>
      <w:r>
        <w:rPr>
          <w:sz w:val="22"/>
          <w:szCs w:val="22"/>
        </w:rPr>
        <w:t>пов’яза</w:t>
      </w:r>
      <w:proofErr w:type="spellEnd"/>
      <w:r>
        <w:rPr>
          <w:sz w:val="22"/>
          <w:szCs w:val="22"/>
        </w:rPr>
        <w:t>-них із розкраданнями персональних даних (</w:t>
      </w:r>
      <w:proofErr w:type="spellStart"/>
      <w:r>
        <w:rPr>
          <w:sz w:val="22"/>
          <w:szCs w:val="22"/>
        </w:rPr>
        <w:t>Identity</w:t>
      </w:r>
      <w:proofErr w:type="spellEnd"/>
      <w:r>
        <w:rPr>
          <w:sz w:val="22"/>
          <w:szCs w:val="22"/>
        </w:rPr>
        <w:t xml:space="preserve"> </w:t>
      </w:r>
      <w:proofErr w:type="spellStart"/>
      <w:r>
        <w:rPr>
          <w:sz w:val="22"/>
          <w:szCs w:val="22"/>
        </w:rPr>
        <w:t>Theft</w:t>
      </w:r>
      <w:proofErr w:type="spellEnd"/>
      <w:r>
        <w:rPr>
          <w:sz w:val="22"/>
          <w:szCs w:val="22"/>
        </w:rPr>
        <w:t xml:space="preserve"> </w:t>
      </w:r>
      <w:proofErr w:type="spellStart"/>
      <w:r>
        <w:rPr>
          <w:sz w:val="22"/>
          <w:szCs w:val="22"/>
        </w:rPr>
        <w:t>Resource</w:t>
      </w:r>
      <w:proofErr w:type="spellEnd"/>
      <w:r>
        <w:rPr>
          <w:sz w:val="22"/>
          <w:szCs w:val="22"/>
        </w:rPr>
        <w:t xml:space="preserve"> </w:t>
      </w:r>
      <w:proofErr w:type="spellStart"/>
      <w:r>
        <w:rPr>
          <w:sz w:val="22"/>
          <w:szCs w:val="22"/>
        </w:rPr>
        <w:t>Cen-ter</w:t>
      </w:r>
      <w:proofErr w:type="spellEnd"/>
      <w:r>
        <w:rPr>
          <w:sz w:val="22"/>
          <w:szCs w:val="22"/>
        </w:rPr>
        <w:t>, ITRC)</w:t>
      </w:r>
      <w:r>
        <w:rPr>
          <w:rStyle w:val="a8"/>
          <w:sz w:val="22"/>
          <w:szCs w:val="22"/>
        </w:rPr>
        <w:footnoteReference w:id="23"/>
      </w:r>
      <w:r>
        <w:rPr>
          <w:sz w:val="22"/>
          <w:szCs w:val="22"/>
        </w:rPr>
        <w:t>, у 2008 році на території США відбулося як мінімум 656 публічних витоків інформації, і це значення на 47 % перевершує показники 2007 року й більш ніж у чотири рази — дані за 2005 рік. Тобто тенденція має виражене прагнення до зростання.</w:t>
      </w:r>
    </w:p>
    <w:p w14:paraId="7F581A6A" w14:textId="77777777" w:rsidR="00E11F1C" w:rsidRDefault="00E11F1C">
      <w:pPr>
        <w:pStyle w:val="23"/>
        <w:spacing w:line="240" w:lineRule="auto"/>
        <w:ind w:left="0" w:firstLine="454"/>
        <w:rPr>
          <w:sz w:val="22"/>
          <w:szCs w:val="22"/>
        </w:rPr>
      </w:pPr>
      <w:r>
        <w:rPr>
          <w:sz w:val="22"/>
          <w:szCs w:val="22"/>
        </w:rPr>
        <w:t xml:space="preserve">Ще одна загроза — це неефективне витрачання робочого часу в умовах застосування ІТ. Американська компанія </w:t>
      </w:r>
      <w:proofErr w:type="spellStart"/>
      <w:r>
        <w:rPr>
          <w:sz w:val="22"/>
          <w:szCs w:val="22"/>
        </w:rPr>
        <w:t>Basex</w:t>
      </w:r>
      <w:proofErr w:type="spellEnd"/>
      <w:r>
        <w:rPr>
          <w:sz w:val="22"/>
          <w:szCs w:val="22"/>
        </w:rPr>
        <w:t>, що багато років займається дослідженнями проблем інформаційної перевантаженості, опублікувала сумний звіт за 2008 р. і не менш сумний прогноз, що й у 2009 році ситуація на краще не зміниться</w:t>
      </w:r>
      <w:r>
        <w:rPr>
          <w:rStyle w:val="a8"/>
          <w:sz w:val="22"/>
          <w:szCs w:val="22"/>
        </w:rPr>
        <w:footnoteReference w:id="24"/>
      </w:r>
      <w:r>
        <w:rPr>
          <w:sz w:val="22"/>
          <w:szCs w:val="22"/>
        </w:rPr>
        <w:t>. 28 % робочого часу в офісах витрачається на читання непотрібної електронної пошти, спілкування за допомогою месенджерів і ознайомлення з непрофільними електронними публікаціями. До цього треба додати час, необхідний для концентрації на робочих проблемах після серфінгу й вивчення «лівої» інформації. Ще 15 % робочого часу йде на пошук інформації в Інтернеті. Частка невдалих пошукових запитів становить від 30 до 50 % їх загальної кількості, а запити, оцінені користувачами як удалі, не завжди є такими, оскільки містять застарілі або неточні дані. З урахуванням інших факторів (зустрічі, наради, обговорення зі співробітниками), на вирішення головного завдання — створення «продуктивного контенту» залишається лише 25 % робочого часу.</w:t>
      </w:r>
    </w:p>
    <w:p w14:paraId="71FA56BB" w14:textId="77777777" w:rsidR="00E11F1C" w:rsidRDefault="00E11F1C">
      <w:pPr>
        <w:pStyle w:val="23"/>
        <w:spacing w:line="240" w:lineRule="auto"/>
        <w:ind w:left="0" w:firstLine="454"/>
        <w:rPr>
          <w:sz w:val="22"/>
          <w:szCs w:val="22"/>
        </w:rPr>
      </w:pPr>
      <w:r>
        <w:rPr>
          <w:sz w:val="22"/>
          <w:szCs w:val="22"/>
        </w:rPr>
        <w:t xml:space="preserve">Ситуація з витрачанням робочого часу в органах влади мало чим відрізняється від наведеної. До чого це веде, явно зазначено у </w:t>
      </w:r>
      <w:r>
        <w:rPr>
          <w:rFonts w:ascii="TimesNewRomanPSMT" w:hAnsi="TimesNewRomanPSMT" w:cs="TimesNewRomanPSMT"/>
          <w:color w:val="000000"/>
          <w:sz w:val="22"/>
          <w:szCs w:val="22"/>
        </w:rPr>
        <w:t xml:space="preserve">Стратегії національної безпеки, де визнається, що на сьогодні в Україні </w:t>
      </w:r>
      <w:r>
        <w:rPr>
          <w:sz w:val="22"/>
          <w:szCs w:val="22"/>
        </w:rPr>
        <w:t>внаслідок неузгодженості дій між різними гілками та органами державної влади</w:t>
      </w:r>
      <w:r>
        <w:rPr>
          <w:rFonts w:ascii="TimesNewRomanPSMT" w:hAnsi="TimesNewRomanPSMT" w:cs="TimesNewRomanPSMT"/>
          <w:color w:val="000000"/>
          <w:sz w:val="22"/>
          <w:szCs w:val="22"/>
        </w:rPr>
        <w:t xml:space="preserve"> має місце </w:t>
      </w:r>
      <w:r>
        <w:rPr>
          <w:sz w:val="22"/>
          <w:szCs w:val="22"/>
        </w:rPr>
        <w:t xml:space="preserve">низька ефективність механізмів прийняття та виконання державних рішень, зниження професіоналізму державних службовців, поширення корупції, хабарництва, зрощення бізнесу й політики у </w:t>
      </w:r>
      <w:r>
        <w:rPr>
          <w:sz w:val="22"/>
          <w:szCs w:val="22"/>
        </w:rPr>
        <w:lastRenderedPageBreak/>
        <w:t xml:space="preserve">цьому середовищі. </w:t>
      </w:r>
    </w:p>
    <w:p w14:paraId="2BDE3873" w14:textId="77777777" w:rsidR="00E11F1C" w:rsidRDefault="00E11F1C">
      <w:pPr>
        <w:spacing w:before="0" w:after="0"/>
        <w:ind w:firstLine="454"/>
        <w:jc w:val="both"/>
        <w:rPr>
          <w:sz w:val="22"/>
          <w:szCs w:val="22"/>
        </w:rPr>
      </w:pPr>
      <w:r>
        <w:rPr>
          <w:color w:val="000000"/>
          <w:sz w:val="22"/>
          <w:szCs w:val="22"/>
        </w:rPr>
        <w:t xml:space="preserve">Отже нині особливої </w:t>
      </w:r>
      <w:r>
        <w:rPr>
          <w:color w:val="000000"/>
          <w:spacing w:val="1"/>
          <w:sz w:val="22"/>
          <w:szCs w:val="22"/>
        </w:rPr>
        <w:t xml:space="preserve">гостроти набула проблема розриву між </w:t>
      </w:r>
      <w:r>
        <w:rPr>
          <w:color w:val="000000"/>
          <w:sz w:val="22"/>
          <w:szCs w:val="22"/>
        </w:rPr>
        <w:t xml:space="preserve">демократичною системою влади та її </w:t>
      </w:r>
      <w:r>
        <w:rPr>
          <w:color w:val="000000"/>
          <w:spacing w:val="-1"/>
          <w:sz w:val="22"/>
          <w:szCs w:val="22"/>
        </w:rPr>
        <w:t xml:space="preserve">апаратом, що </w:t>
      </w:r>
      <w:r>
        <w:rPr>
          <w:color w:val="000000"/>
          <w:spacing w:val="1"/>
          <w:sz w:val="22"/>
          <w:szCs w:val="22"/>
        </w:rPr>
        <w:t xml:space="preserve">проявляється у постійних суспільних </w:t>
      </w:r>
      <w:r>
        <w:rPr>
          <w:color w:val="000000"/>
          <w:spacing w:val="2"/>
          <w:sz w:val="22"/>
          <w:szCs w:val="22"/>
        </w:rPr>
        <w:t xml:space="preserve">конфліктах, які спричиняються </w:t>
      </w:r>
      <w:r>
        <w:rPr>
          <w:color w:val="000000"/>
          <w:spacing w:val="1"/>
          <w:sz w:val="22"/>
          <w:szCs w:val="22"/>
        </w:rPr>
        <w:t xml:space="preserve">непідготовленістю ухваленого рішення, а іноді й його хибністю або корумпованою спрямованістю, що врешті-решт створює реальну загрозу державній владі. Це відбувається </w:t>
      </w:r>
      <w:r>
        <w:rPr>
          <w:sz w:val="22"/>
          <w:szCs w:val="22"/>
        </w:rPr>
        <w:t xml:space="preserve">здебільшого </w:t>
      </w:r>
      <w:r>
        <w:rPr>
          <w:color w:val="000000"/>
          <w:spacing w:val="1"/>
          <w:sz w:val="22"/>
          <w:szCs w:val="22"/>
        </w:rPr>
        <w:t xml:space="preserve">не лише через </w:t>
      </w:r>
      <w:r>
        <w:rPr>
          <w:sz w:val="22"/>
          <w:szCs w:val="22"/>
        </w:rPr>
        <w:t xml:space="preserve">невизначеність початкових умов підготовки рішень, неповну апріорну інформацію про предмет прийняття рішень, </w:t>
      </w:r>
      <w:r>
        <w:rPr>
          <w:color w:val="000000"/>
          <w:spacing w:val="1"/>
          <w:sz w:val="22"/>
          <w:szCs w:val="22"/>
        </w:rPr>
        <w:t xml:space="preserve">про ситуацію, відсутність аналітичного аналізу </w:t>
      </w:r>
      <w:r>
        <w:rPr>
          <w:color w:val="000000"/>
          <w:spacing w:val="3"/>
          <w:sz w:val="22"/>
          <w:szCs w:val="22"/>
        </w:rPr>
        <w:t>позицій зацікавлених сторін</w:t>
      </w:r>
      <w:r>
        <w:rPr>
          <w:color w:val="000000"/>
          <w:spacing w:val="1"/>
          <w:sz w:val="22"/>
          <w:szCs w:val="22"/>
        </w:rPr>
        <w:t xml:space="preserve"> та обґрунтованого передбачення неминучих наслідків </w:t>
      </w:r>
      <w:r>
        <w:rPr>
          <w:sz w:val="22"/>
          <w:szCs w:val="22"/>
        </w:rPr>
        <w:t>—</w:t>
      </w:r>
      <w:r>
        <w:rPr>
          <w:color w:val="000000"/>
          <w:spacing w:val="3"/>
          <w:sz w:val="22"/>
          <w:szCs w:val="22"/>
        </w:rPr>
        <w:t xml:space="preserve"> позитивних, негативних, </w:t>
      </w:r>
      <w:r>
        <w:rPr>
          <w:color w:val="000000"/>
          <w:spacing w:val="4"/>
          <w:sz w:val="22"/>
          <w:szCs w:val="22"/>
        </w:rPr>
        <w:t xml:space="preserve">усіх загроз і ризиків, </w:t>
      </w:r>
      <w:r>
        <w:rPr>
          <w:sz w:val="22"/>
          <w:szCs w:val="22"/>
        </w:rPr>
        <w:t>невизначеність критеріїв оптимальності прийняття рішень, а й через нерегламентоване та неправомірне поводження з інформаційними системами.</w:t>
      </w:r>
    </w:p>
    <w:p w14:paraId="072858A4" w14:textId="77777777" w:rsidR="00E11F1C" w:rsidRDefault="00E11F1C">
      <w:pPr>
        <w:pStyle w:val="23"/>
        <w:widowControl/>
        <w:spacing w:line="240" w:lineRule="auto"/>
        <w:ind w:left="0" w:firstLine="454"/>
        <w:rPr>
          <w:color w:val="000000"/>
          <w:spacing w:val="1"/>
          <w:sz w:val="22"/>
          <w:szCs w:val="22"/>
        </w:rPr>
      </w:pPr>
      <w:r>
        <w:rPr>
          <w:color w:val="000000"/>
          <w:sz w:val="22"/>
          <w:szCs w:val="22"/>
        </w:rPr>
        <w:t xml:space="preserve">Для </w:t>
      </w:r>
      <w:r>
        <w:rPr>
          <w:color w:val="000000"/>
          <w:spacing w:val="-1"/>
          <w:sz w:val="22"/>
          <w:szCs w:val="22"/>
        </w:rPr>
        <w:t>вичерпної інформованості</w:t>
      </w:r>
      <w:r>
        <w:rPr>
          <w:color w:val="000000"/>
          <w:sz w:val="22"/>
          <w:szCs w:val="22"/>
        </w:rPr>
        <w:t xml:space="preserve"> державного рішення</w:t>
      </w:r>
      <w:r>
        <w:rPr>
          <w:color w:val="000000"/>
          <w:spacing w:val="-1"/>
          <w:sz w:val="22"/>
          <w:szCs w:val="22"/>
        </w:rPr>
        <w:t xml:space="preserve"> і баченні </w:t>
      </w:r>
      <w:r>
        <w:rPr>
          <w:color w:val="000000"/>
          <w:spacing w:val="3"/>
          <w:sz w:val="22"/>
          <w:szCs w:val="22"/>
        </w:rPr>
        <w:t xml:space="preserve">всіх його наслідків </w:t>
      </w:r>
      <w:r>
        <w:rPr>
          <w:color w:val="000000"/>
          <w:spacing w:val="4"/>
          <w:sz w:val="22"/>
          <w:szCs w:val="22"/>
        </w:rPr>
        <w:t xml:space="preserve">до кожного управлінського </w:t>
      </w:r>
      <w:r>
        <w:rPr>
          <w:color w:val="000000"/>
          <w:spacing w:val="3"/>
          <w:sz w:val="22"/>
          <w:szCs w:val="22"/>
        </w:rPr>
        <w:t xml:space="preserve">рішення в органах влади має </w:t>
      </w:r>
      <w:r>
        <w:rPr>
          <w:color w:val="000000"/>
          <w:sz w:val="22"/>
          <w:szCs w:val="22"/>
        </w:rPr>
        <w:t>бути внутрішній механізм перебору всіх можливих варіантів, а для цього</w:t>
      </w:r>
      <w:r>
        <w:rPr>
          <w:color w:val="000000"/>
          <w:spacing w:val="3"/>
          <w:sz w:val="22"/>
          <w:szCs w:val="22"/>
        </w:rPr>
        <w:t xml:space="preserve"> вкрай потрібні й </w:t>
      </w:r>
      <w:r>
        <w:rPr>
          <w:color w:val="000000"/>
          <w:spacing w:val="2"/>
          <w:sz w:val="22"/>
          <w:szCs w:val="22"/>
        </w:rPr>
        <w:t>нові технологічні рішення</w:t>
      </w:r>
      <w:r>
        <w:rPr>
          <w:color w:val="000000"/>
          <w:spacing w:val="1"/>
          <w:sz w:val="22"/>
          <w:szCs w:val="22"/>
        </w:rPr>
        <w:t>.</w:t>
      </w:r>
    </w:p>
    <w:p w14:paraId="31DD3C48" w14:textId="77777777" w:rsidR="00E11F1C" w:rsidRDefault="00E11F1C">
      <w:pPr>
        <w:pStyle w:val="23"/>
        <w:spacing w:line="240" w:lineRule="auto"/>
        <w:ind w:left="0" w:firstLine="454"/>
        <w:rPr>
          <w:color w:val="000000"/>
          <w:sz w:val="22"/>
          <w:szCs w:val="22"/>
        </w:rPr>
      </w:pPr>
      <w:r>
        <w:rPr>
          <w:color w:val="000000"/>
          <w:spacing w:val="-1"/>
          <w:sz w:val="22"/>
          <w:szCs w:val="22"/>
        </w:rPr>
        <w:t xml:space="preserve">Поки ж державні </w:t>
      </w:r>
      <w:r>
        <w:rPr>
          <w:color w:val="000000"/>
          <w:sz w:val="22"/>
          <w:szCs w:val="22"/>
        </w:rPr>
        <w:t xml:space="preserve">службовці не завжди уявляють, як із </w:t>
      </w:r>
      <w:proofErr w:type="spellStart"/>
      <w:r>
        <w:rPr>
          <w:color w:val="000000"/>
          <w:sz w:val="22"/>
          <w:szCs w:val="22"/>
        </w:rPr>
        <w:t>застосу-ванням</w:t>
      </w:r>
      <w:proofErr w:type="spellEnd"/>
      <w:r>
        <w:rPr>
          <w:color w:val="000000"/>
          <w:sz w:val="22"/>
          <w:szCs w:val="22"/>
        </w:rPr>
        <w:t xml:space="preserve"> можливостей сучасних інформаційних технологій аналізувати політичне становище, організовувати консультації з суспільними структурами, працювати </w:t>
      </w:r>
      <w:r>
        <w:rPr>
          <w:color w:val="000000"/>
          <w:spacing w:val="2"/>
          <w:sz w:val="22"/>
          <w:szCs w:val="22"/>
        </w:rPr>
        <w:t>з опозицією</w:t>
      </w:r>
      <w:r>
        <w:rPr>
          <w:color w:val="000000"/>
          <w:spacing w:val="1"/>
          <w:sz w:val="22"/>
          <w:szCs w:val="22"/>
        </w:rPr>
        <w:t>. А</w:t>
      </w:r>
      <w:r>
        <w:rPr>
          <w:color w:val="000000"/>
          <w:spacing w:val="2"/>
          <w:sz w:val="22"/>
          <w:szCs w:val="22"/>
        </w:rPr>
        <w:t xml:space="preserve">ні уряд, ані урядові </w:t>
      </w:r>
      <w:r>
        <w:rPr>
          <w:color w:val="000000"/>
          <w:spacing w:val="1"/>
          <w:sz w:val="22"/>
          <w:szCs w:val="22"/>
        </w:rPr>
        <w:t xml:space="preserve">структури ще не забезпечують належної інформаційної підтримки </w:t>
      </w:r>
      <w:r>
        <w:rPr>
          <w:color w:val="000000"/>
          <w:sz w:val="22"/>
          <w:szCs w:val="22"/>
        </w:rPr>
        <w:t>своїх рішень.</w:t>
      </w:r>
    </w:p>
    <w:p w14:paraId="0F5E728C" w14:textId="77777777" w:rsidR="00E11F1C" w:rsidRDefault="00E11F1C">
      <w:pPr>
        <w:pStyle w:val="23"/>
        <w:spacing w:line="240" w:lineRule="auto"/>
        <w:ind w:left="0" w:firstLine="454"/>
        <w:rPr>
          <w:sz w:val="22"/>
          <w:szCs w:val="22"/>
        </w:rPr>
      </w:pPr>
      <w:r>
        <w:rPr>
          <w:sz w:val="22"/>
          <w:szCs w:val="22"/>
        </w:rPr>
        <w:t xml:space="preserve">Водночас, щоб створення «продуктивного контенту» дійсно </w:t>
      </w:r>
      <w:proofErr w:type="spellStart"/>
      <w:r>
        <w:rPr>
          <w:sz w:val="22"/>
          <w:szCs w:val="22"/>
        </w:rPr>
        <w:t>забез-печувало</w:t>
      </w:r>
      <w:proofErr w:type="spellEnd"/>
      <w:r>
        <w:rPr>
          <w:sz w:val="22"/>
          <w:szCs w:val="22"/>
        </w:rPr>
        <w:t xml:space="preserve"> підтримку прийняття ефективних державних рішень, потрібні оптимізація процедур роботи держслужбовців з інформаційними системами, блокування неправомірних дій з ними, ведення обліку та фільтрації потоків від зовнішніх джерел, тобто впровадження шляхів впорядкування діяльності органів влади, адекватних новим умовам, як необхідних напрямків для забезпечення ефективності роботи влади в умовах застосування засобів ІТ.</w:t>
      </w:r>
    </w:p>
    <w:p w14:paraId="355D16EA" w14:textId="77777777" w:rsidR="00E11F1C" w:rsidRDefault="00E11F1C">
      <w:pPr>
        <w:pStyle w:val="afa"/>
        <w:widowControl/>
        <w:ind w:firstLine="454"/>
        <w:jc w:val="both"/>
        <w:rPr>
          <w:color w:val="000000"/>
          <w:spacing w:val="2"/>
          <w:sz w:val="22"/>
          <w:szCs w:val="22"/>
          <w:lang w:val="uk-UA"/>
        </w:rPr>
      </w:pPr>
      <w:r>
        <w:rPr>
          <w:color w:val="000000"/>
          <w:spacing w:val="1"/>
          <w:sz w:val="22"/>
          <w:szCs w:val="22"/>
          <w:lang w:val="uk-UA"/>
        </w:rPr>
        <w:t xml:space="preserve">Вочевидь, в умовах, коли обсяги робіт постійно зростають, а часу та ресурсів на їх виконання відводиться усе менше і менше, що зараз притаманне </w:t>
      </w:r>
      <w:r>
        <w:rPr>
          <w:color w:val="000000"/>
          <w:sz w:val="22"/>
          <w:szCs w:val="22"/>
          <w:lang w:val="uk-UA"/>
        </w:rPr>
        <w:t>держаному управлінню, воно має</w:t>
      </w:r>
      <w:r>
        <w:rPr>
          <w:color w:val="000000"/>
          <w:spacing w:val="1"/>
          <w:sz w:val="22"/>
          <w:szCs w:val="22"/>
          <w:lang w:val="uk-UA"/>
        </w:rPr>
        <w:t xml:space="preserve"> обов’язково спиратися на регламентовану бюрократичну роботу на базі визначених процедур, дисципліни, певних стандартів </w:t>
      </w:r>
      <w:r>
        <w:rPr>
          <w:color w:val="000000"/>
          <w:spacing w:val="2"/>
          <w:sz w:val="22"/>
          <w:szCs w:val="22"/>
          <w:lang w:val="uk-UA"/>
        </w:rPr>
        <w:t xml:space="preserve">документів. </w:t>
      </w:r>
    </w:p>
    <w:p w14:paraId="4F44CF5F" w14:textId="77777777" w:rsidR="00E11F1C" w:rsidRDefault="00E11F1C">
      <w:pPr>
        <w:pStyle w:val="211"/>
        <w:spacing w:before="0" w:after="0" w:line="240" w:lineRule="auto"/>
        <w:ind w:left="0" w:firstLine="454"/>
        <w:jc w:val="both"/>
        <w:rPr>
          <w:sz w:val="22"/>
          <w:szCs w:val="22"/>
        </w:rPr>
      </w:pPr>
      <w:r>
        <w:rPr>
          <w:sz w:val="22"/>
          <w:szCs w:val="22"/>
        </w:rPr>
        <w:t xml:space="preserve">У цьому зв’язку вважається за необхідне взагалі формалізувати </w:t>
      </w:r>
      <w:r>
        <w:rPr>
          <w:sz w:val="22"/>
          <w:szCs w:val="22"/>
        </w:rPr>
        <w:br/>
        <w:t xml:space="preserve">діяльність державних службовців та розробити стандарти виконання державних функцій із застосуванням ІТ, тобто вичерпний перелік </w:t>
      </w:r>
      <w:proofErr w:type="spellStart"/>
      <w:r>
        <w:rPr>
          <w:sz w:val="22"/>
          <w:szCs w:val="22"/>
        </w:rPr>
        <w:t>обо-в’язкових</w:t>
      </w:r>
      <w:proofErr w:type="spellEnd"/>
      <w:r>
        <w:rPr>
          <w:sz w:val="22"/>
          <w:szCs w:val="22"/>
        </w:rPr>
        <w:t xml:space="preserve"> вимог до змісту, порядку здійснення та якості управлінських дій і процедур, що має зробити роботу державних органів максимально </w:t>
      </w:r>
      <w:r>
        <w:rPr>
          <w:sz w:val="22"/>
          <w:szCs w:val="22"/>
        </w:rPr>
        <w:lastRenderedPageBreak/>
        <w:t>прозорою й ефективною. Водночас убачається, що в органах влади має бути введена автоматизована система менеджменту якості відповідно до вимог міжнародного стандарту ISO 9001:2000.</w:t>
      </w:r>
    </w:p>
    <w:p w14:paraId="1DD44A7A" w14:textId="77777777" w:rsidR="00E11F1C" w:rsidRDefault="00E11F1C">
      <w:pPr>
        <w:spacing w:before="0" w:after="0"/>
        <w:ind w:firstLine="454"/>
        <w:jc w:val="both"/>
        <w:rPr>
          <w:sz w:val="22"/>
          <w:szCs w:val="22"/>
        </w:rPr>
      </w:pPr>
      <w:r>
        <w:rPr>
          <w:sz w:val="22"/>
          <w:szCs w:val="22"/>
        </w:rPr>
        <w:t xml:space="preserve">Враховуючи, що інформаційна підтримка діяльності органів влади в сучасних умовах усе більше залежить від засобів автоматизації, автоматизовані системи стають головною ланкою забезпечення ІБ державної влади. У цьому зв’язку слід зазначити. що, мабуть, до традиційних </w:t>
      </w:r>
      <w:r>
        <w:rPr>
          <w:b/>
          <w:bCs/>
          <w:i/>
          <w:iCs/>
          <w:sz w:val="22"/>
          <w:szCs w:val="22"/>
        </w:rPr>
        <w:t xml:space="preserve">засобів забезпечення національної безпеки </w:t>
      </w:r>
      <w:r>
        <w:rPr>
          <w:sz w:val="22"/>
          <w:szCs w:val="22"/>
        </w:rPr>
        <w:t>— множини всіх наявних у державі воєнних, політичних, економічних, правових та організаційних ресурсів, послідовне використання яких спрямовується на реалізацію державної політики національної безпеки, слід віднести й національні інформаційні ресурси, зокрема, інформаційні ресурси органів державної влади.</w:t>
      </w:r>
    </w:p>
    <w:p w14:paraId="7439F16D" w14:textId="77777777" w:rsidR="00E11F1C" w:rsidRDefault="00E11F1C">
      <w:pPr>
        <w:pStyle w:val="211"/>
        <w:spacing w:before="0" w:after="0" w:line="240" w:lineRule="auto"/>
        <w:ind w:left="0" w:firstLine="454"/>
        <w:jc w:val="both"/>
        <w:rPr>
          <w:sz w:val="22"/>
          <w:szCs w:val="22"/>
        </w:rPr>
      </w:pPr>
      <w:r>
        <w:rPr>
          <w:sz w:val="22"/>
          <w:szCs w:val="22"/>
        </w:rPr>
        <w:t>При цьому слід звернути увагу на той факт, що віра в те, що установка гарних засобів захисту вирішує проблеми безпеки, вже практично загублена. Збільшення поінформованості фахівців про реальний (і сумний) стан захищеності (а це наслідок збільшення кількості систем захисту інформації) приводить до неминучої думки про те, що самі по собі «залізяка» або програма проблем не вирішують</w:t>
      </w:r>
      <w:r>
        <w:rPr>
          <w:rStyle w:val="a8"/>
          <w:sz w:val="22"/>
          <w:szCs w:val="22"/>
        </w:rPr>
        <w:footnoteReference w:id="25"/>
      </w:r>
      <w:r>
        <w:rPr>
          <w:sz w:val="22"/>
          <w:szCs w:val="22"/>
        </w:rPr>
        <w:t xml:space="preserve">. Вочевидь, ці засоби повинні бути правильно налаштовані, </w:t>
      </w:r>
      <w:proofErr w:type="spellStart"/>
      <w:r w:rsidR="00FC7A37">
        <w:rPr>
          <w:sz w:val="22"/>
          <w:szCs w:val="22"/>
        </w:rPr>
        <w:t>з</w:t>
      </w:r>
      <w:r>
        <w:rPr>
          <w:sz w:val="22"/>
          <w:szCs w:val="22"/>
        </w:rPr>
        <w:t>конфігуровані</w:t>
      </w:r>
      <w:proofErr w:type="spellEnd"/>
      <w:r>
        <w:rPr>
          <w:sz w:val="22"/>
          <w:szCs w:val="22"/>
        </w:rPr>
        <w:t xml:space="preserve">, надавати персоналу адекватну інформацію про небезпечні інциденти. </w:t>
      </w:r>
    </w:p>
    <w:p w14:paraId="6DEFCAE5" w14:textId="77777777" w:rsidR="00E11F1C" w:rsidRDefault="00E11F1C">
      <w:pPr>
        <w:pStyle w:val="211"/>
        <w:spacing w:before="0" w:after="0" w:line="240" w:lineRule="auto"/>
        <w:ind w:left="0" w:firstLine="454"/>
        <w:jc w:val="both"/>
        <w:rPr>
          <w:sz w:val="22"/>
          <w:szCs w:val="22"/>
        </w:rPr>
      </w:pPr>
      <w:r>
        <w:rPr>
          <w:sz w:val="22"/>
          <w:szCs w:val="22"/>
        </w:rPr>
        <w:t xml:space="preserve">Але існує ще один чинник, що є загальним для всіх органів влади і що також значною мірою впливає на рівень інформаційної безпеки влади — це </w:t>
      </w:r>
      <w:r>
        <w:rPr>
          <w:b/>
          <w:i/>
          <w:sz w:val="22"/>
          <w:szCs w:val="22"/>
        </w:rPr>
        <w:t xml:space="preserve">ефективність та надійність автоматизованого </w:t>
      </w:r>
      <w:proofErr w:type="spellStart"/>
      <w:r>
        <w:rPr>
          <w:b/>
          <w:i/>
          <w:sz w:val="22"/>
          <w:szCs w:val="22"/>
        </w:rPr>
        <w:t>забезпе-чення</w:t>
      </w:r>
      <w:proofErr w:type="spellEnd"/>
      <w:r>
        <w:rPr>
          <w:b/>
          <w:i/>
          <w:sz w:val="22"/>
          <w:szCs w:val="22"/>
        </w:rPr>
        <w:t xml:space="preserve"> інформаційно-аналітичної діяльності та підтримки </w:t>
      </w:r>
      <w:proofErr w:type="spellStart"/>
      <w:r>
        <w:rPr>
          <w:b/>
          <w:i/>
          <w:sz w:val="22"/>
          <w:szCs w:val="22"/>
        </w:rPr>
        <w:t>прийня-ття</w:t>
      </w:r>
      <w:proofErr w:type="spellEnd"/>
      <w:r>
        <w:rPr>
          <w:b/>
          <w:i/>
          <w:sz w:val="22"/>
          <w:szCs w:val="22"/>
        </w:rPr>
        <w:t xml:space="preserve"> рішень</w:t>
      </w:r>
      <w:r>
        <w:rPr>
          <w:sz w:val="22"/>
          <w:szCs w:val="22"/>
        </w:rPr>
        <w:t xml:space="preserve"> державними службовцями всіх категорій. </w:t>
      </w:r>
    </w:p>
    <w:p w14:paraId="2347AD67" w14:textId="77777777" w:rsidR="00E11F1C" w:rsidRDefault="00E11F1C">
      <w:pPr>
        <w:pStyle w:val="211"/>
        <w:spacing w:before="0" w:after="0" w:line="240" w:lineRule="auto"/>
        <w:ind w:left="0" w:firstLine="454"/>
        <w:jc w:val="both"/>
        <w:rPr>
          <w:sz w:val="22"/>
          <w:szCs w:val="22"/>
        </w:rPr>
      </w:pPr>
      <w:r>
        <w:rPr>
          <w:spacing w:val="-2"/>
          <w:sz w:val="22"/>
          <w:szCs w:val="22"/>
        </w:rPr>
        <w:t>За тими ж даними Infowatch-2007 найбільш ефективним шляхом зап</w:t>
      </w:r>
      <w:r>
        <w:rPr>
          <w:sz w:val="22"/>
          <w:szCs w:val="22"/>
        </w:rPr>
        <w:t>обігання небезпеки інформації є впровадження комплексних рішень на базі сучасних ІТ, зокрема запровадження повнофункціональних DLP-систем (системи запобігання витоків конфіденційної інформації), що мають високу ефективність для захисту від випадкових витоків.</w:t>
      </w:r>
    </w:p>
    <w:p w14:paraId="0FD405CA" w14:textId="77777777" w:rsidR="00E11F1C" w:rsidRDefault="00E11F1C">
      <w:pPr>
        <w:spacing w:before="0" w:after="0"/>
        <w:ind w:firstLine="454"/>
        <w:jc w:val="both"/>
        <w:rPr>
          <w:sz w:val="22"/>
          <w:szCs w:val="22"/>
        </w:rPr>
      </w:pPr>
      <w:r>
        <w:rPr>
          <w:sz w:val="22"/>
          <w:szCs w:val="22"/>
        </w:rPr>
        <w:t>Водночас вказується, що серед головних перепон на шляху впровадження засобів захисту поряд з бюджетними обмеженнями та психологічними чинниками знаходиться й відсутність готових ІТ-рішень.</w:t>
      </w:r>
    </w:p>
    <w:p w14:paraId="53EEC0CB" w14:textId="77777777" w:rsidR="00E11F1C" w:rsidRDefault="00E11F1C">
      <w:pPr>
        <w:pStyle w:val="211"/>
        <w:spacing w:before="0" w:after="0" w:line="240" w:lineRule="auto"/>
        <w:ind w:left="0" w:firstLine="454"/>
        <w:jc w:val="both"/>
        <w:rPr>
          <w:sz w:val="22"/>
          <w:szCs w:val="22"/>
        </w:rPr>
      </w:pPr>
      <w:r>
        <w:rPr>
          <w:sz w:val="22"/>
          <w:szCs w:val="22"/>
        </w:rPr>
        <w:t xml:space="preserve">Поширена загальна думка, що механізмом досягнення інформаційної безпеки є </w:t>
      </w:r>
      <w:r>
        <w:rPr>
          <w:b/>
          <w:i/>
          <w:sz w:val="22"/>
          <w:szCs w:val="22"/>
        </w:rPr>
        <w:t>захист інформації</w:t>
      </w:r>
      <w:r>
        <w:rPr>
          <w:sz w:val="22"/>
          <w:szCs w:val="22"/>
        </w:rPr>
        <w:t xml:space="preserve"> як сукупність засобів, методів, організаційних заходів щодо попередження можливих випадкових або навмисних впливів природного чи штучного характеру, наслідком яких </w:t>
      </w:r>
      <w:r>
        <w:rPr>
          <w:sz w:val="22"/>
          <w:szCs w:val="22"/>
        </w:rPr>
        <w:lastRenderedPageBreak/>
        <w:t>може бути нанесення збитків чи шкоди власникам інформації або її користувачам, інформаційному простору. Як відомо, суттю захисту інформації є забезпечення її доступності при збереженні цілісності інформації та гарантованій конфіденційності.</w:t>
      </w:r>
    </w:p>
    <w:p w14:paraId="0966FE3F" w14:textId="77777777" w:rsidR="00E11F1C" w:rsidRDefault="00E11F1C">
      <w:pPr>
        <w:pStyle w:val="211"/>
        <w:spacing w:before="0" w:after="0" w:line="240" w:lineRule="auto"/>
        <w:ind w:left="0" w:firstLine="454"/>
        <w:jc w:val="both"/>
        <w:rPr>
          <w:sz w:val="22"/>
          <w:szCs w:val="22"/>
        </w:rPr>
      </w:pPr>
      <w:r>
        <w:rPr>
          <w:sz w:val="22"/>
          <w:szCs w:val="22"/>
        </w:rPr>
        <w:t>Але інформаційна безпека перш за все — складова частина національної безпеки, що характеризує стан захищеності національних інтересів в інформаційній сфері від зовнішніх і внутрішніх загроз. Саме аналіз існуючих джерел загроз дозволяє розглядати поняття інформаційної безпеки значно ширше. У цьому сенсі суть інформаційної безпеки полягає не лише у захисті інформації, що циркулює в інформаційних і телекомунікаційних системах, не лише у захисті інформаційного простору країни та державної влади від небажаного інформаційного впливу, захисті національних інформаційних ресурсів, а й у забезпеченні ефективного функціонування автоматизованих систем, а також у забезпеченні обґрунтованого прийняття рішень в умовах автоматизованої підтримки цих процесів.</w:t>
      </w:r>
    </w:p>
    <w:p w14:paraId="4F3469D6" w14:textId="77777777" w:rsidR="00E11F1C" w:rsidRDefault="00E11F1C">
      <w:pPr>
        <w:spacing w:before="0" w:after="0"/>
        <w:ind w:firstLine="454"/>
        <w:jc w:val="both"/>
        <w:rPr>
          <w:sz w:val="22"/>
          <w:szCs w:val="22"/>
        </w:rPr>
      </w:pPr>
      <w:r>
        <w:rPr>
          <w:sz w:val="22"/>
          <w:szCs w:val="22"/>
        </w:rPr>
        <w:t xml:space="preserve">Отже, часто використовуваний термін «комп’ютерна безпека», як еквівалент або замінник ІБ, має занадто вузький зміст. Комп’ютери — тільки одна зі складових автоматизованої системи, і безпека інформації, що зберігається, обробляється й передається за допомогою </w:t>
      </w:r>
      <w:proofErr w:type="spellStart"/>
      <w:r>
        <w:rPr>
          <w:sz w:val="22"/>
          <w:szCs w:val="22"/>
        </w:rPr>
        <w:t>комп’юте</w:t>
      </w:r>
      <w:proofErr w:type="spellEnd"/>
      <w:r>
        <w:rPr>
          <w:sz w:val="22"/>
          <w:szCs w:val="22"/>
        </w:rPr>
        <w:t xml:space="preserve">-рів, визначається всією сукупністю складових інформаційної інфраструктури й процесів, що відбуваються, у першу чергу найслабкішими ланками, якими в переважній більшості випадків виявляється сама людина, чинники опрацювання та зберігання інформації, а також її використання. </w:t>
      </w:r>
    </w:p>
    <w:p w14:paraId="28CD245D" w14:textId="77777777" w:rsidR="00E11F1C" w:rsidRDefault="00E11F1C">
      <w:pPr>
        <w:pStyle w:val="211"/>
        <w:spacing w:before="0" w:after="0" w:line="240" w:lineRule="auto"/>
        <w:ind w:left="0" w:firstLine="454"/>
        <w:jc w:val="both"/>
        <w:rPr>
          <w:sz w:val="22"/>
          <w:szCs w:val="22"/>
        </w:rPr>
      </w:pPr>
      <w:r>
        <w:rPr>
          <w:sz w:val="22"/>
          <w:szCs w:val="22"/>
        </w:rPr>
        <w:t xml:space="preserve">Про це свідчить увесь історичний шлях </w:t>
      </w:r>
      <w:r>
        <w:rPr>
          <w:rStyle w:val="mw-headline"/>
          <w:sz w:val="22"/>
          <w:szCs w:val="22"/>
        </w:rPr>
        <w:t>стрімкого</w:t>
      </w:r>
      <w:r>
        <w:rPr>
          <w:sz w:val="22"/>
          <w:szCs w:val="22"/>
        </w:rPr>
        <w:t xml:space="preserve"> розвитку </w:t>
      </w:r>
      <w:r>
        <w:rPr>
          <w:rStyle w:val="mw-headline"/>
          <w:sz w:val="22"/>
          <w:szCs w:val="22"/>
        </w:rPr>
        <w:t xml:space="preserve">вирішення проблем </w:t>
      </w:r>
      <w:r>
        <w:rPr>
          <w:sz w:val="22"/>
          <w:szCs w:val="22"/>
        </w:rPr>
        <w:t>захисту інформації, що з’явилися</w:t>
      </w:r>
      <w:r>
        <w:rPr>
          <w:rStyle w:val="mw-headline"/>
          <w:sz w:val="22"/>
          <w:szCs w:val="22"/>
        </w:rPr>
        <w:t xml:space="preserve"> з появою комп’ютера та створення баз даних, а потім й автоматизованих систем, який пройшов від </w:t>
      </w:r>
      <w:r>
        <w:rPr>
          <w:sz w:val="22"/>
          <w:szCs w:val="22"/>
        </w:rPr>
        <w:t>постановки проблеми захисту інформації в автоматизованих системах, ідеї надійного захисту програмними та технічними засобами</w:t>
      </w:r>
      <w:r>
        <w:rPr>
          <w:rStyle w:val="mw-headline"/>
          <w:sz w:val="22"/>
          <w:szCs w:val="22"/>
        </w:rPr>
        <w:t xml:space="preserve"> до усвідомлення т</w:t>
      </w:r>
      <w:r>
        <w:rPr>
          <w:sz w:val="22"/>
          <w:szCs w:val="22"/>
        </w:rPr>
        <w:t>еоретичного результату про неможливість абсолютного захисту,</w:t>
      </w:r>
      <w:r>
        <w:rPr>
          <w:rStyle w:val="mw-headline"/>
          <w:sz w:val="22"/>
          <w:szCs w:val="22"/>
        </w:rPr>
        <w:t xml:space="preserve"> до сучасного етапу розуміння </w:t>
      </w:r>
      <w:proofErr w:type="spellStart"/>
      <w:r>
        <w:rPr>
          <w:sz w:val="22"/>
          <w:szCs w:val="22"/>
        </w:rPr>
        <w:t>багатоаспектності</w:t>
      </w:r>
      <w:proofErr w:type="spellEnd"/>
      <w:r>
        <w:rPr>
          <w:sz w:val="22"/>
          <w:szCs w:val="22"/>
        </w:rPr>
        <w:t xml:space="preserve"> захисту, комплексності та динамічності систем захисту.</w:t>
      </w:r>
    </w:p>
    <w:p w14:paraId="60F8D3A8" w14:textId="77777777" w:rsidR="00E11F1C" w:rsidRDefault="00E11F1C">
      <w:pPr>
        <w:pStyle w:val="211"/>
        <w:spacing w:before="0" w:after="0" w:line="240" w:lineRule="auto"/>
        <w:ind w:left="0" w:firstLine="454"/>
        <w:jc w:val="both"/>
        <w:rPr>
          <w:sz w:val="22"/>
          <w:szCs w:val="22"/>
        </w:rPr>
      </w:pPr>
      <w:r>
        <w:rPr>
          <w:sz w:val="22"/>
          <w:szCs w:val="22"/>
        </w:rPr>
        <w:t>Тому з-за навали вищевказаних тенденцій питання інформаційної безпеки набуває усе більшої важливості. Деякі дослідники вважають, що забезпечення інформаційної безпеки необхідно не тільки для того, щоб зберегти недоторканість національного інформаційного простору, але й наполягають на тому, що вірно сформульована національна стратегія в галузі інформаційної безпеки сприяла би більш успішному вирішенню проблем у політичній, економічній, соціальній та інших сфе</w:t>
      </w:r>
      <w:r>
        <w:rPr>
          <w:sz w:val="22"/>
          <w:szCs w:val="22"/>
        </w:rPr>
        <w:lastRenderedPageBreak/>
        <w:t>рах життя, позитивному ходу розв’язання як внутрішньополітичних, так і зовнішніх конфліктів. У зв’язку з необхідністю забезпечення з боку держави інформаційної безпеки слід розуміти, що в сучасній динамічній ситуації лише шляхом збереження тих явищ та символів, що існують в національній інформаційній сфері, інформаційну безпеку забезпечити неможливо. Нові виклики потребують нових відповідей, тому особливого значення набуває механізм створення в органах влади нової інформації, нових символів, багатоманітність джерел цієї інформації, а для забезпечення інформаційної безпеки особливо важливим є дотримання принципів прозорості в інформаційній сфері та доступності до державної інформації.</w:t>
      </w:r>
    </w:p>
    <w:p w14:paraId="44DCC5FF" w14:textId="77777777" w:rsidR="00E11F1C" w:rsidRDefault="00E11F1C">
      <w:pPr>
        <w:pStyle w:val="af2"/>
        <w:ind w:firstLine="454"/>
        <w:jc w:val="both"/>
        <w:rPr>
          <w:b w:val="0"/>
          <w:sz w:val="22"/>
          <w:szCs w:val="22"/>
        </w:rPr>
      </w:pPr>
      <w:r>
        <w:rPr>
          <w:b w:val="0"/>
          <w:sz w:val="22"/>
          <w:szCs w:val="22"/>
        </w:rPr>
        <w:t xml:space="preserve">Таким чином, якщо система державної влади і, відповідно, ОДВ не еволюціонують разом з навколишнім середовищем (не адаптуються до його змін і викликів) з урахуванням питань інформаційної безпеки, рано чи пізно державна влада буде не здатною виконувати покладені на неї функції. </w:t>
      </w:r>
    </w:p>
    <w:p w14:paraId="64A4AC0A" w14:textId="77777777" w:rsidR="00E11F1C" w:rsidRDefault="00E11F1C">
      <w:pPr>
        <w:pStyle w:val="211"/>
        <w:spacing w:before="0" w:after="0" w:line="240" w:lineRule="auto"/>
        <w:ind w:left="0" w:firstLine="454"/>
        <w:jc w:val="both"/>
        <w:rPr>
          <w:sz w:val="22"/>
          <w:szCs w:val="22"/>
        </w:rPr>
      </w:pPr>
      <w:r>
        <w:rPr>
          <w:sz w:val="22"/>
          <w:szCs w:val="22"/>
        </w:rPr>
        <w:t xml:space="preserve">У системі електронного урядування першочерговою задачею органу влади є доступність до інформації у будь-який час будь-якому клієнту з будь-якого місця. В цих умовах рівень розвитку засобів автоматизації в органі влади стає визначальним у реалізації державного управління, а ІКТ виступають головним активом і рушійною силою забезпечення надання управлінських (адміністративних) послуг і підтримки процесів адаптації. </w:t>
      </w:r>
    </w:p>
    <w:p w14:paraId="1C68E4C2" w14:textId="77777777" w:rsidR="00E11F1C" w:rsidRDefault="00E11F1C">
      <w:pPr>
        <w:pStyle w:val="211"/>
        <w:spacing w:before="0" w:after="0" w:line="240" w:lineRule="auto"/>
        <w:ind w:left="0" w:firstLine="454"/>
        <w:jc w:val="both"/>
        <w:rPr>
          <w:sz w:val="22"/>
          <w:szCs w:val="22"/>
        </w:rPr>
      </w:pPr>
      <w:r>
        <w:rPr>
          <w:sz w:val="22"/>
          <w:szCs w:val="22"/>
        </w:rPr>
        <w:t>Отже, адаптивна система повинна бути керованою, а також спостережуваною і здатною ідентифікуватись по відношенню до самої себе та до зовнішніх впливів. Згідно з цим з метою поліпшення якості роботи органу влади керування ним повинно відбуватися з адаптацією. Це керування має властивості адаптації в тому розумінні, що воно залежить від доступної на даний момент інформації про процес прийняття рішення. Чим повніший інформаційний опис процесу, тим ефективніше рішення буде прийнято. Фактично, забезпечення поліпшення характеристик інформації є суттю адаптації.</w:t>
      </w:r>
    </w:p>
    <w:p w14:paraId="7F1CBA3E" w14:textId="77777777" w:rsidR="00E11F1C" w:rsidRDefault="00E11F1C">
      <w:pPr>
        <w:pStyle w:val="af9"/>
        <w:widowControl/>
        <w:tabs>
          <w:tab w:val="left" w:pos="757"/>
        </w:tabs>
        <w:spacing w:line="240" w:lineRule="auto"/>
        <w:ind w:firstLine="454"/>
        <w:rPr>
          <w:sz w:val="22"/>
          <w:szCs w:val="22"/>
          <w:lang w:val="uk-UA"/>
        </w:rPr>
      </w:pPr>
      <w:r>
        <w:rPr>
          <w:sz w:val="22"/>
          <w:szCs w:val="22"/>
          <w:lang w:val="uk-UA"/>
        </w:rPr>
        <w:t>Перебудова структури органу влади та алгоритмів роботи з метою адаптації — враховуючи інерційність державного апарата — може від-</w:t>
      </w:r>
      <w:proofErr w:type="spellStart"/>
      <w:r>
        <w:rPr>
          <w:sz w:val="22"/>
          <w:szCs w:val="22"/>
          <w:lang w:val="uk-UA"/>
        </w:rPr>
        <w:t>буватися</w:t>
      </w:r>
      <w:proofErr w:type="spellEnd"/>
      <w:r>
        <w:rPr>
          <w:sz w:val="22"/>
          <w:szCs w:val="22"/>
          <w:lang w:val="uk-UA"/>
        </w:rPr>
        <w:t xml:space="preserve"> лише вкрай повільними темпами. Завершені зміни вже можуть виявитись недоречними, тому що у зовнішньому середовищі на той час ймовірно буде панувати інша ситуація. Таким чином, забезпечити процес пристосування органу влади можливо лише завдяки генеруванню в органі влади нового знання та передбачення на основі аналітичних моделей та актуальної і повної інформації.</w:t>
      </w:r>
    </w:p>
    <w:p w14:paraId="0C21DF94" w14:textId="77777777" w:rsidR="00E11F1C" w:rsidRDefault="00E11F1C">
      <w:pPr>
        <w:spacing w:before="0" w:after="0"/>
        <w:ind w:firstLine="454"/>
        <w:jc w:val="both"/>
        <w:rPr>
          <w:rFonts w:ascii="ArialMT" w:hAnsi="ArialMT" w:cs="ArialMT"/>
          <w:sz w:val="22"/>
          <w:szCs w:val="22"/>
        </w:rPr>
      </w:pPr>
      <w:r>
        <w:rPr>
          <w:color w:val="000000"/>
          <w:sz w:val="22"/>
          <w:szCs w:val="22"/>
        </w:rPr>
        <w:lastRenderedPageBreak/>
        <w:t xml:space="preserve">Тому, фактично, </w:t>
      </w:r>
      <w:r>
        <w:rPr>
          <w:color w:val="000000"/>
          <w:spacing w:val="2"/>
          <w:sz w:val="22"/>
          <w:szCs w:val="22"/>
        </w:rPr>
        <w:t xml:space="preserve">проблема </w:t>
      </w:r>
      <w:r>
        <w:rPr>
          <w:b/>
          <w:i/>
          <w:color w:val="000000"/>
          <w:spacing w:val="2"/>
          <w:sz w:val="22"/>
          <w:szCs w:val="22"/>
        </w:rPr>
        <w:t xml:space="preserve">автоматизації </w:t>
      </w:r>
      <w:r>
        <w:rPr>
          <w:b/>
          <w:i/>
          <w:color w:val="000000"/>
          <w:spacing w:val="1"/>
          <w:sz w:val="22"/>
          <w:szCs w:val="22"/>
        </w:rPr>
        <w:t>інформаційно-</w:t>
      </w:r>
      <w:proofErr w:type="spellStart"/>
      <w:r>
        <w:rPr>
          <w:b/>
          <w:i/>
          <w:color w:val="000000"/>
          <w:spacing w:val="1"/>
          <w:sz w:val="22"/>
          <w:szCs w:val="22"/>
        </w:rPr>
        <w:t>аналі</w:t>
      </w:r>
      <w:proofErr w:type="spellEnd"/>
      <w:r>
        <w:rPr>
          <w:b/>
          <w:i/>
          <w:color w:val="000000"/>
          <w:spacing w:val="1"/>
          <w:sz w:val="22"/>
          <w:szCs w:val="22"/>
        </w:rPr>
        <w:t>-</w:t>
      </w:r>
      <w:proofErr w:type="spellStart"/>
      <w:r>
        <w:rPr>
          <w:b/>
          <w:i/>
          <w:color w:val="000000"/>
          <w:spacing w:val="1"/>
          <w:sz w:val="22"/>
          <w:szCs w:val="22"/>
        </w:rPr>
        <w:t>тичного</w:t>
      </w:r>
      <w:proofErr w:type="spellEnd"/>
      <w:r>
        <w:rPr>
          <w:b/>
          <w:i/>
          <w:color w:val="000000"/>
          <w:spacing w:val="1"/>
          <w:sz w:val="22"/>
          <w:szCs w:val="22"/>
        </w:rPr>
        <w:t xml:space="preserve"> забезпечення прийняття рішень</w:t>
      </w:r>
      <w:r>
        <w:rPr>
          <w:color w:val="000000"/>
          <w:spacing w:val="1"/>
          <w:sz w:val="22"/>
          <w:szCs w:val="22"/>
        </w:rPr>
        <w:t xml:space="preserve"> у системі влади країни є гострим політичним </w:t>
      </w:r>
      <w:r>
        <w:rPr>
          <w:color w:val="000000"/>
          <w:spacing w:val="2"/>
          <w:sz w:val="22"/>
          <w:szCs w:val="22"/>
        </w:rPr>
        <w:t xml:space="preserve">питанням. </w:t>
      </w:r>
      <w:r>
        <w:rPr>
          <w:sz w:val="22"/>
          <w:szCs w:val="22"/>
        </w:rPr>
        <w:t>Створення інтегрованих інформаційно-аналітичних систем органів державної влади та органів місцевого самоврядування</w:t>
      </w:r>
      <w:r>
        <w:rPr>
          <w:color w:val="000000"/>
          <w:spacing w:val="2"/>
          <w:sz w:val="22"/>
          <w:szCs w:val="22"/>
        </w:rPr>
        <w:t xml:space="preserve"> </w:t>
      </w:r>
      <w:r>
        <w:rPr>
          <w:rFonts w:ascii="Arial-BoldMT" w:hAnsi="Arial-BoldMT" w:cs="Arial-BoldMT"/>
          <w:bCs/>
          <w:sz w:val="22"/>
          <w:szCs w:val="22"/>
        </w:rPr>
        <w:t xml:space="preserve">передбачається </w:t>
      </w:r>
      <w:r>
        <w:rPr>
          <w:sz w:val="22"/>
          <w:szCs w:val="22"/>
        </w:rPr>
        <w:t>забезпечити і в</w:t>
      </w:r>
      <w:r>
        <w:rPr>
          <w:color w:val="000000"/>
          <w:spacing w:val="2"/>
          <w:sz w:val="22"/>
          <w:szCs w:val="22"/>
        </w:rPr>
        <w:t xml:space="preserve">же згадуваним </w:t>
      </w:r>
      <w:r>
        <w:rPr>
          <w:rFonts w:ascii="Arial-BoldMT" w:hAnsi="Arial-BoldMT" w:cs="Arial-BoldMT"/>
          <w:bCs/>
          <w:sz w:val="22"/>
          <w:szCs w:val="22"/>
        </w:rPr>
        <w:t>Указом Президента України «</w:t>
      </w:r>
      <w:r>
        <w:rPr>
          <w:rFonts w:ascii="Arial-BoldMT" w:hAnsi="Arial-BoldMT" w:cs="Arial-BoldMT"/>
          <w:bCs/>
          <w:color w:val="000000"/>
          <w:sz w:val="22"/>
          <w:szCs w:val="22"/>
        </w:rPr>
        <w:t>Про першочергові завдання щодо впровадження новітніх інформаційних технологій»</w:t>
      </w:r>
      <w:r>
        <w:rPr>
          <w:rFonts w:ascii="ArialMT" w:hAnsi="ArialMT" w:cs="ArialMT"/>
          <w:sz w:val="22"/>
          <w:szCs w:val="22"/>
        </w:rPr>
        <w:t>.</w:t>
      </w:r>
    </w:p>
    <w:p w14:paraId="0A8AD868" w14:textId="77777777" w:rsidR="00E11F1C" w:rsidRDefault="00E11F1C">
      <w:pPr>
        <w:pStyle w:val="211"/>
        <w:spacing w:before="0" w:after="0" w:line="240" w:lineRule="auto"/>
        <w:ind w:left="0" w:firstLine="454"/>
        <w:jc w:val="both"/>
        <w:rPr>
          <w:sz w:val="22"/>
          <w:szCs w:val="22"/>
        </w:rPr>
      </w:pPr>
      <w:r>
        <w:rPr>
          <w:sz w:val="22"/>
          <w:szCs w:val="22"/>
        </w:rPr>
        <w:t>Тут не буде зайвим привести таку цитату: «Зміни в технологіях відбуваються швидко, і кожен новий крок в їхньому розвитку несе з собою і нові потенційні загрози на додаток до тих, що вже існують. Більшість людей і не усвідомлюють, що до появи багатьох нових технологій можна підготуватися заздалегідь — при грамотному дизайні системи, а також регулярному проведенні оновлень, здатних запобігти виникненню нових проблем»</w:t>
      </w:r>
      <w:r>
        <w:rPr>
          <w:rStyle w:val="a8"/>
          <w:sz w:val="22"/>
          <w:szCs w:val="22"/>
        </w:rPr>
        <w:footnoteReference w:id="26"/>
      </w:r>
      <w:r>
        <w:rPr>
          <w:sz w:val="22"/>
          <w:szCs w:val="22"/>
        </w:rPr>
        <w:t>.</w:t>
      </w:r>
    </w:p>
    <w:p w14:paraId="0B9CC4A2" w14:textId="77777777" w:rsidR="00E11F1C" w:rsidRDefault="00E11F1C">
      <w:pPr>
        <w:spacing w:before="0" w:after="0"/>
        <w:ind w:firstLine="454"/>
        <w:jc w:val="both"/>
        <w:rPr>
          <w:sz w:val="22"/>
          <w:szCs w:val="22"/>
        </w:rPr>
      </w:pPr>
      <w:r>
        <w:rPr>
          <w:sz w:val="22"/>
          <w:szCs w:val="22"/>
        </w:rPr>
        <w:t>Отже, питання інформаційної безпеки,</w:t>
      </w:r>
      <w:r>
        <w:rPr>
          <w:b/>
          <w:i/>
          <w:sz w:val="22"/>
          <w:szCs w:val="22"/>
        </w:rPr>
        <w:t xml:space="preserve"> </w:t>
      </w:r>
      <w:r>
        <w:rPr>
          <w:sz w:val="22"/>
          <w:szCs w:val="22"/>
        </w:rPr>
        <w:t>зокрема державної влади,</w:t>
      </w:r>
      <w:r>
        <w:rPr>
          <w:b/>
          <w:i/>
          <w:sz w:val="22"/>
          <w:szCs w:val="22"/>
        </w:rPr>
        <w:t xml:space="preserve"> </w:t>
      </w:r>
      <w:r>
        <w:rPr>
          <w:sz w:val="22"/>
          <w:szCs w:val="22"/>
        </w:rPr>
        <w:t xml:space="preserve">обґрунтовано викликають занепокоєння та набувають усе більшої актуальності. </w:t>
      </w:r>
      <w:r>
        <w:rPr>
          <w:rFonts w:ascii="Arial-BoldMT" w:hAnsi="Arial-BoldMT" w:cs="Arial-BoldMT"/>
          <w:bCs/>
          <w:sz w:val="22"/>
          <w:szCs w:val="22"/>
        </w:rPr>
        <w:t>Указом Президента України «</w:t>
      </w:r>
      <w:r>
        <w:rPr>
          <w:rFonts w:ascii="Arial-BoldMT" w:hAnsi="Arial-BoldMT" w:cs="Arial-BoldMT"/>
          <w:bCs/>
          <w:color w:val="000000"/>
          <w:sz w:val="22"/>
          <w:szCs w:val="22"/>
        </w:rPr>
        <w:t xml:space="preserve">Про першочергові завдання щодо впровадження новітніх інформаційних технологій» </w:t>
      </w:r>
      <w:r>
        <w:rPr>
          <w:bCs/>
          <w:color w:val="000000"/>
          <w:sz w:val="22"/>
          <w:szCs w:val="22"/>
        </w:rPr>
        <w:t xml:space="preserve">передбачається </w:t>
      </w:r>
      <w:r>
        <w:rPr>
          <w:sz w:val="22"/>
          <w:szCs w:val="22"/>
        </w:rPr>
        <w:t xml:space="preserve">розроблення нормативно-правових актів і здійснення відповідних першочергових заходів, спрямованих на запобігання злочинності у сфері використання електронно-обчислювальних машин (комп’ютерів), систем і комп’ютерних мереж. </w:t>
      </w:r>
    </w:p>
    <w:p w14:paraId="18302CD5" w14:textId="77777777" w:rsidR="00E11F1C" w:rsidRDefault="00E11F1C">
      <w:pPr>
        <w:pStyle w:val="211"/>
        <w:spacing w:before="0" w:after="0" w:line="240" w:lineRule="auto"/>
        <w:ind w:left="0" w:firstLine="454"/>
        <w:jc w:val="both"/>
        <w:rPr>
          <w:sz w:val="22"/>
          <w:szCs w:val="22"/>
        </w:rPr>
      </w:pPr>
      <w:r>
        <w:rPr>
          <w:bCs/>
          <w:sz w:val="22"/>
          <w:szCs w:val="22"/>
        </w:rPr>
        <w:t xml:space="preserve">У </w:t>
      </w:r>
      <w:r>
        <w:rPr>
          <w:sz w:val="22"/>
          <w:szCs w:val="22"/>
        </w:rPr>
        <w:t xml:space="preserve">Стратегії національної безпеки України визначається, що </w:t>
      </w:r>
      <w:proofErr w:type="spellStart"/>
      <w:r>
        <w:rPr>
          <w:sz w:val="22"/>
          <w:szCs w:val="22"/>
        </w:rPr>
        <w:t>життєво</w:t>
      </w:r>
      <w:proofErr w:type="spellEnd"/>
      <w:r>
        <w:rPr>
          <w:sz w:val="22"/>
          <w:szCs w:val="22"/>
        </w:rPr>
        <w:t xml:space="preserve"> важливі національні інтереси України реалізуються у складному внутрішньому та зовнішньому середовищі, яке характеризується низкою викликів і загроз, а з</w:t>
      </w:r>
      <w:r>
        <w:rPr>
          <w:bCs/>
          <w:iCs/>
          <w:sz w:val="22"/>
          <w:szCs w:val="22"/>
        </w:rPr>
        <w:t xml:space="preserve">абезпечення сприятливих зовнішніх умов для розвитку та безпеки держави </w:t>
      </w:r>
      <w:r>
        <w:rPr>
          <w:sz w:val="22"/>
          <w:szCs w:val="22"/>
        </w:rPr>
        <w:t xml:space="preserve">передбачає, зокрема, забезпечення інформаційної безпеки при інтеграції до структур глобального інформаційного суспільства. До таких загроз відноситься й наближення до </w:t>
      </w:r>
      <w:r>
        <w:rPr>
          <w:b/>
          <w:i/>
          <w:sz w:val="22"/>
          <w:szCs w:val="22"/>
        </w:rPr>
        <w:t>критичного стану безпеки інформаційно-комп’ютерних систем у галузі державного управління</w:t>
      </w:r>
      <w:r>
        <w:rPr>
          <w:sz w:val="22"/>
          <w:szCs w:val="22"/>
        </w:rPr>
        <w:t>, фінансової і банківської сфери, енергетики, транспорту, внутрішніх та міжнародних комунікацій тощо.</w:t>
      </w:r>
    </w:p>
    <w:p w14:paraId="0B34A0C7" w14:textId="77777777" w:rsidR="00E11F1C" w:rsidRDefault="00E11F1C">
      <w:pPr>
        <w:pStyle w:val="211"/>
        <w:spacing w:before="0" w:after="0" w:line="240" w:lineRule="auto"/>
        <w:ind w:left="0" w:firstLine="454"/>
        <w:jc w:val="both"/>
        <w:rPr>
          <w:sz w:val="22"/>
          <w:szCs w:val="22"/>
        </w:rPr>
      </w:pPr>
      <w:r>
        <w:rPr>
          <w:sz w:val="22"/>
          <w:szCs w:val="22"/>
        </w:rPr>
        <w:t xml:space="preserve">Враховуючи, що Україна поступово перетворюється на країну з суттєво розвинутим рівнем інформатизації, одну з ключових складових національної безпеки починає займати інформаційна безпека </w:t>
      </w:r>
      <w:proofErr w:type="spellStart"/>
      <w:r>
        <w:rPr>
          <w:sz w:val="22"/>
          <w:szCs w:val="22"/>
        </w:rPr>
        <w:t>автома-тизованих</w:t>
      </w:r>
      <w:proofErr w:type="spellEnd"/>
      <w:r>
        <w:rPr>
          <w:sz w:val="22"/>
          <w:szCs w:val="22"/>
        </w:rPr>
        <w:t xml:space="preserve"> систем у сфері державного управління. Як висновок слід зазначити, що проблема забезпечення інформаційної безпеки державної </w:t>
      </w:r>
      <w:r>
        <w:rPr>
          <w:sz w:val="22"/>
          <w:szCs w:val="22"/>
        </w:rPr>
        <w:lastRenderedPageBreak/>
        <w:t xml:space="preserve">влади належить до числа проблем, без вирішення яких неможливий повномасштабний і ефективний перехід України до розвинутої економіки, відкритого інформаційного суспільства. </w:t>
      </w:r>
    </w:p>
    <w:p w14:paraId="7D08AB03" w14:textId="77777777" w:rsidR="00E11F1C" w:rsidRDefault="00E11F1C">
      <w:pPr>
        <w:pStyle w:val="211"/>
        <w:spacing w:before="0" w:after="0" w:line="240" w:lineRule="auto"/>
        <w:ind w:left="0" w:firstLine="454"/>
        <w:jc w:val="both"/>
        <w:rPr>
          <w:sz w:val="22"/>
          <w:szCs w:val="22"/>
        </w:rPr>
      </w:pPr>
      <w:r>
        <w:rPr>
          <w:sz w:val="22"/>
          <w:szCs w:val="22"/>
        </w:rPr>
        <w:t xml:space="preserve">Саме тому Указом Президента України від 23 квітня 2008 року </w:t>
      </w:r>
      <w:r>
        <w:rPr>
          <w:sz w:val="22"/>
          <w:szCs w:val="22"/>
        </w:rPr>
        <w:br/>
        <w:t>№ 377/2008 «Про рішення Ради національної безпеки і оборони України від 21 березня 2008 року «Про невідкладні заходи щодо забезпечення інформаційної безпеки України» було передбачено підготовку проекту Доктрини інформаційної безпеки України, яку у липні 2009р. було затверджено. Таким чином, визначення основних засад розвитку інформаційної інфраструктури державного управління з погляду на вирішення комплексу проблем, пов’язаних із забезпеченням інформаційної безпеки національної інфраструктури, постає досить актуальним.</w:t>
      </w:r>
    </w:p>
    <w:p w14:paraId="50957F2F" w14:textId="77777777" w:rsidR="00E11F1C" w:rsidRDefault="00E11F1C">
      <w:pPr>
        <w:pStyle w:val="211"/>
        <w:spacing w:before="0" w:after="0" w:line="240" w:lineRule="auto"/>
        <w:ind w:left="0" w:firstLine="454"/>
        <w:jc w:val="both"/>
        <w:rPr>
          <w:sz w:val="22"/>
          <w:szCs w:val="22"/>
        </w:rPr>
      </w:pPr>
      <w:r>
        <w:rPr>
          <w:sz w:val="22"/>
          <w:szCs w:val="22"/>
        </w:rPr>
        <w:t>Забезпечення інформаційної безпеки державної влади має провадитись на основі принципів і положень державної політики з урахуванням усіх заходів щодо захисту інформації в політичній, економічній, оборонній і інших сферах діяльності органів державної влади, що підтримуються відповідними АІС.</w:t>
      </w:r>
    </w:p>
    <w:p w14:paraId="123D19E6" w14:textId="77777777" w:rsidR="00E11F1C" w:rsidRDefault="00E11F1C">
      <w:pPr>
        <w:pStyle w:val="211"/>
        <w:spacing w:before="0" w:after="0" w:line="240" w:lineRule="auto"/>
        <w:ind w:left="0" w:firstLine="454"/>
        <w:jc w:val="both"/>
        <w:rPr>
          <w:sz w:val="22"/>
          <w:szCs w:val="22"/>
        </w:rPr>
      </w:pPr>
      <w:r>
        <w:rPr>
          <w:sz w:val="22"/>
          <w:szCs w:val="22"/>
        </w:rPr>
        <w:t xml:space="preserve">І наостанок слід звернути увагу на необхідність у сучасних умовах, з точки зору безпеки, управляти сферою застосування ІКТ в органах влади. На жаль, сьогодні ми ще не завжди знаємо, чим і як управляти... У той же час у США прийнято закон </w:t>
      </w:r>
      <w:proofErr w:type="spellStart"/>
      <w:r>
        <w:rPr>
          <w:sz w:val="22"/>
          <w:szCs w:val="22"/>
        </w:rPr>
        <w:t>Sarbanes-Oxley</w:t>
      </w:r>
      <w:proofErr w:type="spellEnd"/>
      <w:r>
        <w:rPr>
          <w:sz w:val="22"/>
          <w:szCs w:val="22"/>
        </w:rPr>
        <w:t xml:space="preserve"> (SOX), що регулює створення ефективного контролю в ІС, не заохочує оглядку на витрати по забезпеченню захисту інформації і передбачає досить жорсткі заходи відповідальності за невиконання SOX. </w:t>
      </w:r>
    </w:p>
    <w:p w14:paraId="4D174EA4" w14:textId="77777777" w:rsidR="00E11F1C" w:rsidRDefault="00E11F1C">
      <w:pPr>
        <w:pStyle w:val="211"/>
        <w:spacing w:before="0" w:after="0" w:line="240" w:lineRule="auto"/>
        <w:ind w:left="0" w:firstLine="454"/>
        <w:jc w:val="both"/>
        <w:rPr>
          <w:sz w:val="22"/>
          <w:szCs w:val="22"/>
        </w:rPr>
      </w:pPr>
      <w:r>
        <w:rPr>
          <w:sz w:val="22"/>
          <w:szCs w:val="22"/>
        </w:rPr>
        <w:t>Фактично, мова повинна йти про таке нове питання, як «</w:t>
      </w:r>
      <w:r>
        <w:rPr>
          <w:b/>
          <w:i/>
          <w:sz w:val="22"/>
          <w:szCs w:val="22"/>
        </w:rPr>
        <w:t>ризики процесу інформатизації</w:t>
      </w:r>
      <w:r>
        <w:rPr>
          <w:sz w:val="22"/>
          <w:szCs w:val="22"/>
        </w:rPr>
        <w:t>»</w:t>
      </w:r>
      <w:r>
        <w:rPr>
          <w:rStyle w:val="a8"/>
          <w:sz w:val="22"/>
          <w:szCs w:val="22"/>
        </w:rPr>
        <w:footnoteReference w:id="27"/>
      </w:r>
      <w:r>
        <w:rPr>
          <w:sz w:val="22"/>
          <w:szCs w:val="22"/>
        </w:rPr>
        <w:t>. Воно пов’язане з проблемою протистояння між функціональністю інформаційних систем і їхньою безпекою, тобто суперпозицією «</w:t>
      </w:r>
      <w:proofErr w:type="spellStart"/>
      <w:r>
        <w:rPr>
          <w:sz w:val="22"/>
          <w:szCs w:val="22"/>
        </w:rPr>
        <w:t>субоптимальності</w:t>
      </w:r>
      <w:proofErr w:type="spellEnd"/>
      <w:r>
        <w:rPr>
          <w:sz w:val="22"/>
          <w:szCs w:val="22"/>
        </w:rPr>
        <w:t xml:space="preserve">» (коли не можна оптимізувати окремі елементи системи, не погіршуючи при цьому характеристики системи в цілому) і безпеки. Згідно з теорією, можна досягти повної безпеки тільки за умови непрацездатності системи в цілому і навпаки (рис. 1.14). Реально існує якийсь компроміс, знайти який з кожним роком стає все важче, тому що інформаційні системи </w:t>
      </w:r>
      <w:proofErr w:type="spellStart"/>
      <w:r>
        <w:rPr>
          <w:sz w:val="22"/>
          <w:szCs w:val="22"/>
        </w:rPr>
        <w:t>ускладнюються</w:t>
      </w:r>
      <w:proofErr w:type="spellEnd"/>
      <w:r>
        <w:rPr>
          <w:sz w:val="22"/>
          <w:szCs w:val="22"/>
        </w:rPr>
        <w:t xml:space="preserve">, а вимоги щодо безпеки ніхто знижувати не збирається. Зараз питання ризик-менеджменту вступили у той етап розвитку, коли стало необхідним ризики не лише градуювати за принципом «малий </w:t>
      </w:r>
      <w:r>
        <w:rPr>
          <w:spacing w:val="-2"/>
          <w:sz w:val="22"/>
          <w:szCs w:val="22"/>
        </w:rPr>
        <w:t xml:space="preserve">– середній – великий», а й уводити в практику їхню кількісну оцінку </w:t>
      </w:r>
      <w:r>
        <w:rPr>
          <w:sz w:val="22"/>
          <w:szCs w:val="22"/>
        </w:rPr>
        <w:t>[73].</w:t>
      </w:r>
    </w:p>
    <w:p w14:paraId="1230CB5D" w14:textId="77777777" w:rsidR="00E11F1C" w:rsidRDefault="00E11F1C">
      <w:pPr>
        <w:pStyle w:val="35"/>
        <w:rPr>
          <w:szCs w:val="22"/>
        </w:rPr>
      </w:pPr>
      <w:r>
        <w:rPr>
          <w:szCs w:val="22"/>
        </w:rPr>
        <w:lastRenderedPageBreak/>
        <w:t>Це важливо, зокрема, для обґрунтування ефективності інвестицій в створення АІАС і засоби ІБ та їх співвідношення, що суттєво з огляду на державну бюджетну політику. Адже приклад підприємницького сектору свідчить, що вказані витрати стали останнім часом не просто помітними, а позамежними, наприклад, у банківській або телекомунікаційній сферах.</w:t>
      </w:r>
    </w:p>
    <w:p w14:paraId="74F663D5" w14:textId="77777777" w:rsidR="00E11F1C" w:rsidRDefault="00E11F1C">
      <w:pPr>
        <w:pStyle w:val="211"/>
        <w:spacing w:before="0" w:after="0" w:line="240" w:lineRule="auto"/>
        <w:ind w:left="0" w:firstLine="454"/>
        <w:jc w:val="both"/>
        <w:rPr>
          <w:sz w:val="22"/>
          <w:szCs w:val="22"/>
        </w:rPr>
      </w:pPr>
    </w:p>
    <w:p w14:paraId="2B60D34C" w14:textId="77777777" w:rsidR="00E11F1C" w:rsidRDefault="00DE215E">
      <w:pPr>
        <w:pStyle w:val="211"/>
        <w:spacing w:before="0" w:after="0" w:line="240" w:lineRule="auto"/>
        <w:ind w:left="0"/>
        <w:jc w:val="center"/>
        <w:rPr>
          <w:sz w:val="22"/>
          <w:szCs w:val="22"/>
        </w:rPr>
      </w:pPr>
      <w:r>
        <w:rPr>
          <w:noProof/>
          <w:sz w:val="22"/>
          <w:szCs w:val="22"/>
          <w:lang w:eastAsia="uk-UA"/>
        </w:rPr>
        <w:drawing>
          <wp:inline distT="0" distB="0" distL="0" distR="0" wp14:anchorId="0571287C" wp14:editId="612ACC66">
            <wp:extent cx="12700" cy="12700"/>
            <wp:effectExtent l="19050" t="0" r="6350" b="0"/>
            <wp:docPr id="30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r>
        <w:rPr>
          <w:noProof/>
          <w:sz w:val="22"/>
          <w:szCs w:val="22"/>
          <w:lang w:eastAsia="uk-UA"/>
        </w:rPr>
        <w:drawing>
          <wp:inline distT="0" distB="0" distL="0" distR="0" wp14:anchorId="41F05D77" wp14:editId="6FEBEDCB">
            <wp:extent cx="2100414" cy="2139950"/>
            <wp:effectExtent l="0" t="0" r="0" b="0"/>
            <wp:docPr id="306" name="Рисунок 43" descr="Pic_1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Pic_1_9"/>
                    <pic:cNvPicPr>
                      <a:picLocks noChangeAspect="1" noChangeArrowheads="1"/>
                    </pic:cNvPicPr>
                  </pic:nvPicPr>
                  <pic:blipFill>
                    <a:blip r:embed="rId91"/>
                    <a:srcRect/>
                    <a:stretch>
                      <a:fillRect/>
                    </a:stretch>
                  </pic:blipFill>
                  <pic:spPr bwMode="auto">
                    <a:xfrm>
                      <a:off x="0" y="0"/>
                      <a:ext cx="2103774" cy="2143373"/>
                    </a:xfrm>
                    <a:prstGeom prst="rect">
                      <a:avLst/>
                    </a:prstGeom>
                    <a:noFill/>
                    <a:ln w="9525">
                      <a:noFill/>
                      <a:miter lim="800000"/>
                      <a:headEnd/>
                      <a:tailEnd/>
                    </a:ln>
                  </pic:spPr>
                </pic:pic>
              </a:graphicData>
            </a:graphic>
          </wp:inline>
        </w:drawing>
      </w:r>
    </w:p>
    <w:p w14:paraId="3C96DA42" w14:textId="77777777" w:rsidR="00E11F1C" w:rsidRDefault="00E11F1C">
      <w:pPr>
        <w:pStyle w:val="211"/>
        <w:spacing w:before="0" w:after="0" w:line="240" w:lineRule="auto"/>
        <w:ind w:left="0"/>
        <w:jc w:val="center"/>
        <w:rPr>
          <w:sz w:val="22"/>
          <w:szCs w:val="22"/>
        </w:rPr>
      </w:pPr>
    </w:p>
    <w:p w14:paraId="023FF30B" w14:textId="77777777" w:rsidR="00E11F1C" w:rsidRDefault="00E11F1C">
      <w:pPr>
        <w:spacing w:before="0" w:after="0"/>
        <w:jc w:val="center"/>
        <w:rPr>
          <w:sz w:val="20"/>
        </w:rPr>
      </w:pPr>
      <w:r>
        <w:rPr>
          <w:color w:val="000000"/>
          <w:sz w:val="20"/>
        </w:rPr>
        <w:t xml:space="preserve">Рис. 1.14. </w:t>
      </w:r>
      <w:r>
        <w:rPr>
          <w:sz w:val="20"/>
        </w:rPr>
        <w:t xml:space="preserve">Протистояння між функціональністю </w:t>
      </w:r>
    </w:p>
    <w:p w14:paraId="6A5B9109" w14:textId="77777777" w:rsidR="00E11F1C" w:rsidRDefault="00E11F1C">
      <w:pPr>
        <w:spacing w:before="0" w:after="0"/>
        <w:jc w:val="center"/>
        <w:rPr>
          <w:sz w:val="20"/>
        </w:rPr>
      </w:pPr>
      <w:r>
        <w:rPr>
          <w:sz w:val="20"/>
        </w:rPr>
        <w:t>інформаційних систем та їхньою безпекою</w:t>
      </w:r>
    </w:p>
    <w:p w14:paraId="55D7EE45" w14:textId="77777777" w:rsidR="00E11F1C" w:rsidRDefault="00E11F1C">
      <w:pPr>
        <w:pStyle w:val="211"/>
        <w:spacing w:before="0" w:after="0" w:line="240" w:lineRule="auto"/>
        <w:ind w:left="0" w:firstLine="454"/>
        <w:jc w:val="both"/>
        <w:rPr>
          <w:sz w:val="22"/>
          <w:szCs w:val="22"/>
        </w:rPr>
      </w:pPr>
    </w:p>
    <w:p w14:paraId="57DCC267" w14:textId="77777777" w:rsidR="00E11F1C" w:rsidRDefault="00E11F1C">
      <w:pPr>
        <w:pStyle w:val="35"/>
      </w:pPr>
      <w:r>
        <w:t xml:space="preserve">Одним з шляхів зниження ризиків є широке використання в Україні, зокрема в її державних органах, вільного ПЗ. Результатом стане: </w:t>
      </w:r>
    </w:p>
    <w:p w14:paraId="4B1AD47D" w14:textId="77777777" w:rsidR="00E11F1C" w:rsidRDefault="00E11F1C" w:rsidP="009D2EC4">
      <w:pPr>
        <w:pStyle w:val="35"/>
        <w:numPr>
          <w:ilvl w:val="0"/>
          <w:numId w:val="32"/>
        </w:numPr>
        <w:tabs>
          <w:tab w:val="left" w:pos="851"/>
        </w:tabs>
        <w:ind w:left="0" w:firstLine="556"/>
      </w:pPr>
      <w:r>
        <w:t xml:space="preserve">можливість зниження витрат держави на закупівлю ліцензійного ПЗ (відмова від масового придбання ліцензій на невільні програми); </w:t>
      </w:r>
    </w:p>
    <w:p w14:paraId="5F56AEE7" w14:textId="77777777" w:rsidR="00E11F1C" w:rsidRDefault="00E11F1C" w:rsidP="009D2EC4">
      <w:pPr>
        <w:pStyle w:val="35"/>
        <w:numPr>
          <w:ilvl w:val="0"/>
          <w:numId w:val="32"/>
        </w:numPr>
        <w:tabs>
          <w:tab w:val="left" w:pos="851"/>
        </w:tabs>
        <w:ind w:left="0" w:firstLine="556"/>
      </w:pPr>
      <w:r>
        <w:t xml:space="preserve">переорієнтація потоків бюджетного фінансування на вітчизняних учасників ринку (зниження економічної залежності країни); </w:t>
      </w:r>
    </w:p>
    <w:p w14:paraId="1B80B88D" w14:textId="77777777" w:rsidR="00E11F1C" w:rsidRDefault="00E11F1C" w:rsidP="009D2EC4">
      <w:pPr>
        <w:pStyle w:val="35"/>
        <w:numPr>
          <w:ilvl w:val="0"/>
          <w:numId w:val="32"/>
        </w:numPr>
        <w:tabs>
          <w:tab w:val="left" w:pos="851"/>
        </w:tabs>
        <w:ind w:left="0" w:firstLine="556"/>
      </w:pPr>
      <w:r>
        <w:t xml:space="preserve">підтримка вітчизняної індустрії виробництва програмного забезпечення; </w:t>
      </w:r>
    </w:p>
    <w:p w14:paraId="3434AA87" w14:textId="77777777" w:rsidR="00E11F1C" w:rsidRDefault="00E11F1C" w:rsidP="009D2EC4">
      <w:pPr>
        <w:pStyle w:val="35"/>
        <w:numPr>
          <w:ilvl w:val="0"/>
          <w:numId w:val="32"/>
        </w:numPr>
        <w:tabs>
          <w:tab w:val="left" w:pos="851"/>
        </w:tabs>
        <w:ind w:left="0" w:firstLine="556"/>
      </w:pPr>
      <w:r>
        <w:t xml:space="preserve">зниження ризиків опортуністичної поведінки постачальника (зниження технологічної залежності країни ); </w:t>
      </w:r>
    </w:p>
    <w:p w14:paraId="637EC473" w14:textId="77777777" w:rsidR="00D01741" w:rsidRDefault="00E11F1C" w:rsidP="009D2EC4">
      <w:pPr>
        <w:pStyle w:val="35"/>
        <w:numPr>
          <w:ilvl w:val="0"/>
          <w:numId w:val="32"/>
        </w:numPr>
        <w:tabs>
          <w:tab w:val="left" w:pos="851"/>
        </w:tabs>
        <w:ind w:left="0" w:firstLine="556"/>
      </w:pPr>
      <w:r>
        <w:t>підвищення інформаційної безпеки за рахунок відмови від користування програмами з недоступним вихідним кодом (у яких можуть міститися критичні помилки, що довго не виявляються, або навмисно впроваджені «закладки»).</w:t>
      </w:r>
    </w:p>
    <w:p w14:paraId="11434D97" w14:textId="77777777" w:rsidR="00D01741" w:rsidRDefault="00D01741" w:rsidP="009D2EC4">
      <w:pPr>
        <w:pStyle w:val="35"/>
        <w:numPr>
          <w:ilvl w:val="0"/>
          <w:numId w:val="32"/>
        </w:numPr>
        <w:tabs>
          <w:tab w:val="left" w:pos="851"/>
        </w:tabs>
        <w:ind w:left="0" w:firstLine="556"/>
        <w:sectPr w:rsidR="00D01741" w:rsidSect="00151A93">
          <w:headerReference w:type="default" r:id="rId92"/>
          <w:pgSz w:w="8391" w:h="11906"/>
          <w:pgMar w:top="737" w:right="737" w:bottom="737" w:left="851" w:header="510" w:footer="567" w:gutter="0"/>
          <w:cols w:space="720"/>
          <w:docGrid w:linePitch="360"/>
        </w:sectPr>
      </w:pPr>
    </w:p>
    <w:p w14:paraId="5E045D37" w14:textId="77777777" w:rsidR="00151A93" w:rsidRDefault="00151A93">
      <w:pPr>
        <w:pStyle w:val="afa"/>
        <w:widowControl/>
        <w:jc w:val="center"/>
        <w:rPr>
          <w:rFonts w:ascii="Garamond" w:hAnsi="Garamond"/>
          <w:b/>
          <w:sz w:val="28"/>
          <w:szCs w:val="28"/>
          <w:lang w:val="uk-UA"/>
        </w:rPr>
      </w:pPr>
    </w:p>
    <w:p w14:paraId="6878EC22" w14:textId="77777777" w:rsidR="00E11F1C" w:rsidRDefault="00E11F1C">
      <w:pPr>
        <w:pStyle w:val="afa"/>
        <w:widowControl/>
        <w:jc w:val="center"/>
        <w:rPr>
          <w:rFonts w:ascii="Garamond" w:hAnsi="Garamond"/>
          <w:b/>
          <w:sz w:val="28"/>
          <w:szCs w:val="28"/>
          <w:lang w:val="uk-UA"/>
        </w:rPr>
      </w:pPr>
      <w:r>
        <w:rPr>
          <w:rFonts w:ascii="Garamond" w:hAnsi="Garamond"/>
          <w:b/>
          <w:sz w:val="28"/>
          <w:szCs w:val="28"/>
          <w:lang w:val="uk-UA"/>
        </w:rPr>
        <w:t>Підсумки до розділу</w:t>
      </w:r>
    </w:p>
    <w:p w14:paraId="0207B670" w14:textId="77777777" w:rsidR="00E11F1C" w:rsidRDefault="00E11F1C">
      <w:pPr>
        <w:pStyle w:val="afa"/>
        <w:widowControl/>
        <w:ind w:firstLine="454"/>
        <w:jc w:val="both"/>
        <w:rPr>
          <w:sz w:val="22"/>
          <w:szCs w:val="22"/>
          <w:lang w:val="uk-UA"/>
        </w:rPr>
      </w:pPr>
    </w:p>
    <w:p w14:paraId="7CEE913E" w14:textId="77777777" w:rsidR="00E11F1C" w:rsidRDefault="00E11F1C">
      <w:pPr>
        <w:pStyle w:val="23"/>
        <w:widowControl/>
        <w:spacing w:line="240" w:lineRule="auto"/>
        <w:ind w:left="0" w:firstLine="454"/>
        <w:rPr>
          <w:sz w:val="22"/>
          <w:szCs w:val="22"/>
        </w:rPr>
      </w:pPr>
      <w:r>
        <w:rPr>
          <w:sz w:val="22"/>
          <w:szCs w:val="22"/>
        </w:rPr>
        <w:t>Взаємозалежність функцій та аспектів різних сфер діяльності суспільства, у тому числі й державного управління, сучасні вимоги відкритості влади породжують дуже складне середовище, динамічною складовою якого виступають  інформаційно-комунікаційні технології і зокрема програмне забезпечення у різних своїх проявах. Завдяки стрімкому розвитку ІКТ вплив ПЗ поширюється на всі сфери суспільства. Фахівці з різних сфер вважають, що вже зараз програмне забезпечення  здатне до управління суспільством, і як за обсягом, так і за засобами впливу воно перевищує всі інші різновиди впливу в усіх соціальних утвореннях.</w:t>
      </w:r>
    </w:p>
    <w:p w14:paraId="6746FE52" w14:textId="77777777" w:rsidR="00E11F1C" w:rsidRDefault="00E11F1C">
      <w:pPr>
        <w:pStyle w:val="23"/>
        <w:widowControl/>
        <w:spacing w:line="240" w:lineRule="auto"/>
        <w:ind w:left="0" w:firstLine="454"/>
        <w:rPr>
          <w:sz w:val="22"/>
          <w:szCs w:val="22"/>
        </w:rPr>
      </w:pPr>
      <w:r>
        <w:rPr>
          <w:sz w:val="22"/>
          <w:szCs w:val="22"/>
        </w:rPr>
        <w:t xml:space="preserve">На сучасному етапі розвитку, в умовах необхідності забезпечення стрімкого переходу до інформаційного суспільства філософія програмного забезпечення зводиться до парадигми відкритості та свободи, відмови від уособлення влади над процесами створення найбільш поширених програм і умовами їх розповсюдження у світі. </w:t>
      </w:r>
    </w:p>
    <w:p w14:paraId="299777DE" w14:textId="77777777" w:rsidR="00151A93" w:rsidRDefault="00E11F1C">
      <w:pPr>
        <w:pStyle w:val="23"/>
        <w:widowControl/>
        <w:spacing w:line="240" w:lineRule="auto"/>
        <w:ind w:left="0" w:firstLine="454"/>
        <w:rPr>
          <w:sz w:val="22"/>
          <w:szCs w:val="22"/>
        </w:rPr>
      </w:pPr>
      <w:r>
        <w:rPr>
          <w:sz w:val="22"/>
          <w:szCs w:val="22"/>
        </w:rPr>
        <w:t>Водночас набуває вирішального значення й рівень розвитку інформаційно-аналітичного забезпечення управлінської діяльності з використанням нових інформаційних технологій, які дозволяють кардинально змінити взаємовідносини влади та суспільства. Використання новітніх досягнень комп’ютерної науки та інформаційних технологій у всіх сферах розвитку держави й суспільства, впровадження засобів автоматизації інформаційно-аналітичної діяльності в органах державної влади, формування системи «електронного уряду» з метою підвищення ефективності та досягнення якісно нового рівня в управлінні державою привели до необхідності формування в органах державної влади автоматизованих інформаційно-аналітичних систем на основі нових підходів до створення та використання ПЗ.</w:t>
      </w:r>
    </w:p>
    <w:p w14:paraId="32DE3E97" w14:textId="77777777" w:rsidR="00D01741" w:rsidRDefault="00D01741" w:rsidP="00D01741">
      <w:pPr>
        <w:pStyle w:val="211"/>
        <w:spacing w:before="0" w:after="0" w:line="240" w:lineRule="auto"/>
        <w:ind w:left="0" w:firstLine="454"/>
        <w:jc w:val="both"/>
        <w:rPr>
          <w:sz w:val="22"/>
          <w:szCs w:val="22"/>
        </w:rPr>
      </w:pPr>
      <w:r>
        <w:rPr>
          <w:sz w:val="22"/>
          <w:szCs w:val="22"/>
        </w:rPr>
        <w:t>Як складний елемент системи державного управління та основний засіб у підготовці рішень слід розглядати інформаційний простір державної влади. Найважливішими складовими інфраструктури інформаційного простору є програмне забезпечення. Тому розроблення теоретичних основ використання вільного ПЗ для забезпечення інформаційної взаємодії органів державної влади стає актуальним завданням.</w:t>
      </w:r>
      <w:r w:rsidRPr="00D01741">
        <w:rPr>
          <w:sz w:val="22"/>
          <w:szCs w:val="22"/>
        </w:rPr>
        <w:t xml:space="preserve"> </w:t>
      </w:r>
    </w:p>
    <w:p w14:paraId="1313F083" w14:textId="77777777" w:rsidR="00D01741" w:rsidRDefault="00D01741" w:rsidP="00D01741">
      <w:pPr>
        <w:pStyle w:val="211"/>
        <w:spacing w:before="0" w:after="0" w:line="240" w:lineRule="auto"/>
        <w:ind w:left="0" w:firstLine="454"/>
        <w:jc w:val="both"/>
        <w:rPr>
          <w:sz w:val="22"/>
          <w:szCs w:val="22"/>
        </w:rPr>
      </w:pPr>
      <w:r>
        <w:rPr>
          <w:sz w:val="22"/>
          <w:szCs w:val="22"/>
        </w:rPr>
        <w:t xml:space="preserve">Разом із тим, розглядаючи реальні механізми опрацювання інформації в органах влади, слід зазначити, що цільова функція застосування ПЗ у більшості випадків або вкрай неефективна, або цілком ігнорується. Придбання ПЗ здійснюється спонтанно, без використання наукових </w:t>
      </w:r>
      <w:r>
        <w:rPr>
          <w:sz w:val="22"/>
          <w:szCs w:val="22"/>
        </w:rPr>
        <w:lastRenderedPageBreak/>
        <w:t>розробок, теорії і практики побудови сучасних інформаційних систем. Усе це, зокрема, не дозволяє створити умови для забезпечення необхідного рівня інформаційної безпеки державної влади країни.</w:t>
      </w:r>
    </w:p>
    <w:p w14:paraId="7EFE9A44" w14:textId="77777777" w:rsidR="00D01741" w:rsidRDefault="00D01741" w:rsidP="00D01741">
      <w:pPr>
        <w:pStyle w:val="211"/>
        <w:spacing w:before="0" w:after="0" w:line="240" w:lineRule="auto"/>
        <w:ind w:left="0" w:firstLine="454"/>
        <w:jc w:val="both"/>
        <w:rPr>
          <w:sz w:val="22"/>
          <w:szCs w:val="22"/>
        </w:rPr>
      </w:pPr>
      <w:r>
        <w:rPr>
          <w:sz w:val="22"/>
          <w:szCs w:val="22"/>
        </w:rPr>
        <w:t>У кожній сфері діяльності державної влади потрібна спеціальна організація робіт із забезпечення інформаційної безпеки, використання специфічних форм і методів. Але існує один чинник, що є загальним для всіх органів влади, і в не меншому ступені впливає на рівень інформаційної безпеки влади — це ефективність і надійність програмного забезпечення автоматизованих систем інформаційно-аналітичної діяльності та підтримки прийняття рішень.</w:t>
      </w:r>
    </w:p>
    <w:p w14:paraId="08712A41" w14:textId="77777777" w:rsidR="00D01741" w:rsidRDefault="00D01741" w:rsidP="00D01741">
      <w:pPr>
        <w:pStyle w:val="23"/>
        <w:widowControl/>
        <w:spacing w:line="240" w:lineRule="auto"/>
        <w:ind w:left="0" w:firstLine="454"/>
        <w:rPr>
          <w:sz w:val="22"/>
          <w:szCs w:val="22"/>
        </w:rPr>
      </w:pPr>
      <w:r>
        <w:rPr>
          <w:sz w:val="22"/>
          <w:szCs w:val="22"/>
        </w:rPr>
        <w:t>Переважна кількість публікацій та досліджень щодо вдосконалення інформаційно-аналітичної діяльності в органах влади на основі засобів автоматизації присвячені лише окремим питанням створення конкретних АІС, не розкриваючи загальних тенденцій, підходів і положень щодо використання ПЗ. Внаслідок цього на теперішній час не існує ані методів інтеграції програмних елементів інформатизації органу державної влади в єдину систему, ані концептуальних чи інформаційних моделей таких систем.</w:t>
      </w:r>
    </w:p>
    <w:p w14:paraId="786EA35A" w14:textId="77777777" w:rsidR="00D01741" w:rsidRDefault="00D01741" w:rsidP="00D01741">
      <w:pPr>
        <w:pStyle w:val="211"/>
        <w:spacing w:before="0" w:after="0" w:line="240" w:lineRule="auto"/>
        <w:ind w:left="0" w:firstLine="454"/>
        <w:jc w:val="both"/>
        <w:rPr>
          <w:sz w:val="22"/>
          <w:szCs w:val="22"/>
        </w:rPr>
        <w:sectPr w:rsidR="00D01741" w:rsidSect="00151A93">
          <w:headerReference w:type="even" r:id="rId93"/>
          <w:headerReference w:type="default" r:id="rId94"/>
          <w:pgSz w:w="8391" w:h="11906"/>
          <w:pgMar w:top="737" w:right="737" w:bottom="737" w:left="851" w:header="510" w:footer="567" w:gutter="0"/>
          <w:cols w:space="720"/>
          <w:docGrid w:linePitch="360"/>
        </w:sectPr>
      </w:pPr>
    </w:p>
    <w:p w14:paraId="477DA630" w14:textId="77777777" w:rsidR="00E11F1C" w:rsidRDefault="00E11F1C" w:rsidP="00151A93">
      <w:pPr>
        <w:rPr>
          <w:rFonts w:ascii="Garamond" w:hAnsi="Garamond"/>
          <w:szCs w:val="28"/>
          <w:u w:val="single"/>
        </w:rPr>
      </w:pPr>
    </w:p>
    <w:p w14:paraId="3A5D47E5" w14:textId="77777777" w:rsidR="00E11F1C" w:rsidRDefault="00DE215E">
      <w:pPr>
        <w:pStyle w:val="af7"/>
        <w:rPr>
          <w:rFonts w:ascii="Garamond" w:hAnsi="Garamond"/>
          <w:szCs w:val="28"/>
          <w:u w:val="single"/>
        </w:rPr>
      </w:pPr>
      <w:r>
        <w:rPr>
          <w:b w:val="0"/>
          <w:noProof/>
          <w:lang w:eastAsia="uk-UA"/>
        </w:rPr>
        <w:drawing>
          <wp:anchor distT="0" distB="0" distL="114935" distR="114935" simplePos="0" relativeHeight="251622912" behindDoc="1" locked="0" layoutInCell="1" allowOverlap="1" wp14:anchorId="1FF8C311" wp14:editId="256030CE">
            <wp:simplePos x="0" y="0"/>
            <wp:positionH relativeFrom="column">
              <wp:posOffset>91440</wp:posOffset>
            </wp:positionH>
            <wp:positionV relativeFrom="paragraph">
              <wp:posOffset>-189230</wp:posOffset>
            </wp:positionV>
            <wp:extent cx="4384040" cy="5359400"/>
            <wp:effectExtent l="19050" t="0" r="0" b="0"/>
            <wp:wrapNone/>
            <wp:docPr id="4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cstate="screen">
                      <a:lum bright="22000"/>
                      <a:grayscl/>
                      <a:extLst>
                        <a:ext uri="{28A0092B-C50C-407E-A947-70E740481C1C}">
                          <a14:useLocalDpi xmlns:a14="http://schemas.microsoft.com/office/drawing/2010/main"/>
                        </a:ext>
                      </a:extLst>
                    </a:blip>
                    <a:srcRect/>
                    <a:stretch>
                      <a:fillRect/>
                    </a:stretch>
                  </pic:blipFill>
                  <pic:spPr bwMode="auto">
                    <a:xfrm>
                      <a:off x="0" y="0"/>
                      <a:ext cx="4384040" cy="5359400"/>
                    </a:xfrm>
                    <a:prstGeom prst="rect">
                      <a:avLst/>
                    </a:prstGeom>
                    <a:solidFill>
                      <a:srgbClr val="FFFFFF"/>
                    </a:solidFill>
                    <a:ln w="9525">
                      <a:noFill/>
                      <a:miter lim="800000"/>
                      <a:headEnd/>
                      <a:tailEnd/>
                    </a:ln>
                  </pic:spPr>
                </pic:pic>
              </a:graphicData>
            </a:graphic>
          </wp:anchor>
        </w:drawing>
      </w:r>
    </w:p>
    <w:p w14:paraId="279BE878" w14:textId="77777777" w:rsidR="00E11F1C" w:rsidRDefault="00E11F1C">
      <w:pPr>
        <w:pStyle w:val="af7"/>
        <w:rPr>
          <w:rFonts w:ascii="Garamond" w:hAnsi="Garamond"/>
          <w:szCs w:val="28"/>
          <w:u w:val="single"/>
        </w:rPr>
      </w:pPr>
    </w:p>
    <w:p w14:paraId="233219FD" w14:textId="77777777" w:rsidR="00E11F1C" w:rsidRDefault="00E11F1C">
      <w:pPr>
        <w:pStyle w:val="af7"/>
        <w:rPr>
          <w:rFonts w:ascii="Garamond" w:hAnsi="Garamond"/>
          <w:szCs w:val="28"/>
          <w:u w:val="single"/>
        </w:rPr>
      </w:pPr>
    </w:p>
    <w:p w14:paraId="541BC2F2" w14:textId="66D41D54" w:rsidR="00E11F1C" w:rsidRDefault="00E11F1C">
      <w:pPr>
        <w:pStyle w:val="af7"/>
        <w:rPr>
          <w:rFonts w:ascii="Garamond" w:hAnsi="Garamond"/>
          <w:szCs w:val="28"/>
          <w:u w:val="single"/>
        </w:rPr>
      </w:pPr>
    </w:p>
    <w:p w14:paraId="4812950E" w14:textId="72760245" w:rsidR="00E11F1C" w:rsidRDefault="00F357B9">
      <w:pPr>
        <w:pStyle w:val="af7"/>
        <w:rPr>
          <w:rFonts w:ascii="Garamond" w:hAnsi="Garamond"/>
          <w:szCs w:val="28"/>
          <w:u w:val="single"/>
        </w:rPr>
      </w:pPr>
      <w:r>
        <w:pict w14:anchorId="763D0934">
          <v:shape id="_x0000_s2066" type="#_x0000_t202" style="position:absolute;left:0;text-align:left;margin-left:96.8pt;margin-top:6.85pt;width:168.55pt;height:251.95pt;z-index:251623936;mso-wrap-distance-left:9.05pt;mso-wrap-distance-right:9.05pt" stroked="f">
            <v:fill opacity="0" color2="black"/>
            <v:textbox inset="0,0,0,0">
              <w:txbxContent>
                <w:p w14:paraId="5C164EE9" w14:textId="77777777" w:rsidR="00D37A9D" w:rsidRPr="00F357B9" w:rsidRDefault="00D37A9D">
                  <w:pPr>
                    <w:pStyle w:val="af7"/>
                    <w:rPr>
                      <w:rFonts w:ascii="Garamond" w:hAnsi="Garamond"/>
                      <w:b w:val="0"/>
                      <w:bCs/>
                      <w:sz w:val="32"/>
                      <w:szCs w:val="32"/>
                    </w:rPr>
                  </w:pPr>
                  <w:r w:rsidRPr="00F357B9">
                    <w:rPr>
                      <w:rFonts w:ascii="Garamond" w:hAnsi="Garamond"/>
                      <w:b w:val="0"/>
                      <w:bCs/>
                      <w:sz w:val="32"/>
                      <w:szCs w:val="32"/>
                    </w:rPr>
                    <w:t>РОЗДІЛ 2</w:t>
                  </w:r>
                </w:p>
                <w:p w14:paraId="0C56F9F1" w14:textId="77777777" w:rsidR="00D37A9D" w:rsidRDefault="00D37A9D">
                  <w:pPr>
                    <w:pStyle w:val="23"/>
                    <w:ind w:left="0" w:firstLine="0"/>
                    <w:jc w:val="center"/>
                    <w:rPr>
                      <w:rFonts w:ascii="Arial" w:hAnsi="Arial" w:cs="Arial"/>
                      <w:b/>
                      <w:sz w:val="32"/>
                      <w:szCs w:val="32"/>
                    </w:rPr>
                  </w:pPr>
                </w:p>
                <w:p w14:paraId="725C2E74" w14:textId="77777777" w:rsidR="00F357B9" w:rsidRDefault="00D37A9D" w:rsidP="00F357B9">
                  <w:pPr>
                    <w:pStyle w:val="23"/>
                    <w:spacing w:line="336" w:lineRule="auto"/>
                    <w:ind w:left="0" w:firstLine="0"/>
                    <w:jc w:val="center"/>
                    <w:rPr>
                      <w:rFonts w:ascii="Arial" w:hAnsi="Arial" w:cs="Arial"/>
                      <w:b/>
                      <w:sz w:val="32"/>
                      <w:szCs w:val="32"/>
                    </w:rPr>
                  </w:pPr>
                  <w:r>
                    <w:rPr>
                      <w:rFonts w:ascii="Arial" w:hAnsi="Arial" w:cs="Arial"/>
                      <w:b/>
                      <w:sz w:val="32"/>
                      <w:szCs w:val="32"/>
                    </w:rPr>
                    <w:t>СТАН</w:t>
                  </w:r>
                </w:p>
                <w:p w14:paraId="663CBFF2" w14:textId="77777777" w:rsidR="00F357B9" w:rsidRDefault="00D37A9D" w:rsidP="00F357B9">
                  <w:pPr>
                    <w:pStyle w:val="23"/>
                    <w:spacing w:line="336" w:lineRule="auto"/>
                    <w:ind w:left="0" w:firstLine="0"/>
                    <w:jc w:val="center"/>
                    <w:rPr>
                      <w:rFonts w:ascii="Arial" w:hAnsi="Arial" w:cs="Arial"/>
                      <w:b/>
                      <w:sz w:val="32"/>
                      <w:szCs w:val="32"/>
                    </w:rPr>
                  </w:pPr>
                  <w:r>
                    <w:rPr>
                      <w:rFonts w:ascii="Arial" w:hAnsi="Arial" w:cs="Arial"/>
                      <w:b/>
                      <w:sz w:val="32"/>
                      <w:szCs w:val="32"/>
                    </w:rPr>
                    <w:t xml:space="preserve">    ВИКОРИСТАННЯ  ВІЛЬНОГО</w:t>
                  </w:r>
                  <w:r w:rsidR="00F357B9">
                    <w:rPr>
                      <w:rFonts w:ascii="Arial" w:hAnsi="Arial" w:cs="Arial"/>
                      <w:b/>
                      <w:sz w:val="32"/>
                      <w:szCs w:val="32"/>
                    </w:rPr>
                    <w:t>/</w:t>
                  </w:r>
                </w:p>
                <w:p w14:paraId="622DBD63" w14:textId="77777777" w:rsidR="00F357B9" w:rsidRDefault="00F357B9" w:rsidP="00F357B9">
                  <w:pPr>
                    <w:pStyle w:val="23"/>
                    <w:spacing w:line="336" w:lineRule="auto"/>
                    <w:ind w:left="0" w:firstLine="0"/>
                    <w:jc w:val="center"/>
                    <w:rPr>
                      <w:rFonts w:ascii="Arial" w:hAnsi="Arial" w:cs="Arial"/>
                      <w:b/>
                      <w:sz w:val="32"/>
                      <w:szCs w:val="32"/>
                    </w:rPr>
                  </w:pPr>
                  <w:r>
                    <w:rPr>
                      <w:rFonts w:ascii="Arial" w:hAnsi="Arial" w:cs="Arial"/>
                      <w:b/>
                      <w:sz w:val="32"/>
                      <w:szCs w:val="32"/>
                    </w:rPr>
                    <w:t>ВІДКРИТОГО</w:t>
                  </w:r>
                  <w:r w:rsidR="00D37A9D">
                    <w:rPr>
                      <w:rFonts w:ascii="Arial" w:hAnsi="Arial" w:cs="Arial"/>
                      <w:b/>
                      <w:sz w:val="32"/>
                      <w:szCs w:val="32"/>
                    </w:rPr>
                    <w:t xml:space="preserve">           ПРОГРАМНОГО   ЗАБЕЗПЕЧЕННЯ      В КРАЇНАХ </w:t>
                  </w:r>
                </w:p>
                <w:p w14:paraId="7FBF5635" w14:textId="3441FA57" w:rsidR="00D37A9D" w:rsidRDefault="00D37A9D" w:rsidP="00F357B9">
                  <w:pPr>
                    <w:pStyle w:val="23"/>
                    <w:spacing w:line="336" w:lineRule="auto"/>
                    <w:ind w:left="0" w:firstLine="0"/>
                    <w:jc w:val="center"/>
                    <w:rPr>
                      <w:rFonts w:ascii="Arial" w:hAnsi="Arial" w:cs="Arial"/>
                      <w:b/>
                      <w:sz w:val="32"/>
                      <w:szCs w:val="32"/>
                    </w:rPr>
                  </w:pPr>
                  <w:r>
                    <w:rPr>
                      <w:rFonts w:ascii="Arial" w:hAnsi="Arial" w:cs="Arial"/>
                      <w:b/>
                      <w:sz w:val="32"/>
                      <w:szCs w:val="32"/>
                    </w:rPr>
                    <w:t>СВІТУ</w:t>
                  </w:r>
                </w:p>
                <w:p w14:paraId="6A5B3047" w14:textId="77777777" w:rsidR="00D37A9D" w:rsidRDefault="00D37A9D"/>
              </w:txbxContent>
            </v:textbox>
          </v:shape>
        </w:pict>
      </w:r>
    </w:p>
    <w:p w14:paraId="0BED1D72" w14:textId="54547606" w:rsidR="00E11F1C" w:rsidRDefault="00E11F1C">
      <w:pPr>
        <w:pStyle w:val="af7"/>
        <w:rPr>
          <w:rFonts w:ascii="Garamond" w:hAnsi="Garamond"/>
          <w:szCs w:val="28"/>
          <w:u w:val="single"/>
        </w:rPr>
      </w:pPr>
    </w:p>
    <w:p w14:paraId="228F4C59" w14:textId="77777777" w:rsidR="00E11F1C" w:rsidRDefault="00E11F1C">
      <w:pPr>
        <w:pStyle w:val="af7"/>
        <w:rPr>
          <w:rFonts w:ascii="Garamond" w:hAnsi="Garamond"/>
          <w:szCs w:val="28"/>
          <w:u w:val="single"/>
        </w:rPr>
      </w:pPr>
    </w:p>
    <w:p w14:paraId="6E70B311" w14:textId="77777777" w:rsidR="00E11F1C" w:rsidRDefault="00E11F1C">
      <w:pPr>
        <w:pStyle w:val="af7"/>
        <w:rPr>
          <w:rFonts w:ascii="Garamond" w:hAnsi="Garamond"/>
          <w:szCs w:val="28"/>
          <w:u w:val="single"/>
        </w:rPr>
      </w:pPr>
    </w:p>
    <w:p w14:paraId="749290FA" w14:textId="77777777" w:rsidR="00E11F1C" w:rsidRDefault="00E11F1C">
      <w:pPr>
        <w:pStyle w:val="af7"/>
        <w:rPr>
          <w:bCs/>
        </w:rPr>
      </w:pPr>
    </w:p>
    <w:p w14:paraId="35D0C620" w14:textId="77777777" w:rsidR="00E11F1C" w:rsidRDefault="00E11F1C">
      <w:pPr>
        <w:pStyle w:val="4"/>
        <w:numPr>
          <w:ilvl w:val="3"/>
          <w:numId w:val="1"/>
        </w:numPr>
      </w:pPr>
    </w:p>
    <w:p w14:paraId="254D847B" w14:textId="77777777" w:rsidR="00E11F1C" w:rsidRDefault="00E11F1C">
      <w:pPr>
        <w:pStyle w:val="4"/>
        <w:numPr>
          <w:ilvl w:val="3"/>
          <w:numId w:val="1"/>
        </w:numPr>
      </w:pPr>
    </w:p>
    <w:p w14:paraId="29E027C5" w14:textId="77777777" w:rsidR="00E11F1C" w:rsidRDefault="00E11F1C">
      <w:pPr>
        <w:pStyle w:val="4"/>
        <w:numPr>
          <w:ilvl w:val="3"/>
          <w:numId w:val="1"/>
        </w:numPr>
      </w:pPr>
    </w:p>
    <w:p w14:paraId="1762762D" w14:textId="77777777" w:rsidR="00E11F1C" w:rsidRDefault="00E11F1C">
      <w:pPr>
        <w:pStyle w:val="4"/>
        <w:numPr>
          <w:ilvl w:val="3"/>
          <w:numId w:val="1"/>
        </w:numPr>
      </w:pPr>
    </w:p>
    <w:p w14:paraId="375C6C5F" w14:textId="77777777" w:rsidR="00E11F1C" w:rsidRDefault="00E11F1C">
      <w:pPr>
        <w:pStyle w:val="4"/>
        <w:numPr>
          <w:ilvl w:val="3"/>
          <w:numId w:val="1"/>
        </w:numPr>
      </w:pPr>
    </w:p>
    <w:p w14:paraId="6FB6520C" w14:textId="77777777" w:rsidR="00E11F1C" w:rsidRDefault="00E11F1C">
      <w:pPr>
        <w:pStyle w:val="4"/>
        <w:numPr>
          <w:ilvl w:val="3"/>
          <w:numId w:val="1"/>
        </w:numPr>
      </w:pPr>
    </w:p>
    <w:p w14:paraId="407698E3" w14:textId="77777777" w:rsidR="00E11F1C" w:rsidRDefault="00E11F1C">
      <w:pPr>
        <w:pStyle w:val="4"/>
        <w:numPr>
          <w:ilvl w:val="3"/>
          <w:numId w:val="1"/>
        </w:numPr>
      </w:pPr>
    </w:p>
    <w:p w14:paraId="20D40021" w14:textId="77777777" w:rsidR="00E11F1C" w:rsidRDefault="00E11F1C">
      <w:pPr>
        <w:pStyle w:val="4"/>
        <w:numPr>
          <w:ilvl w:val="3"/>
          <w:numId w:val="1"/>
        </w:numPr>
      </w:pPr>
    </w:p>
    <w:p w14:paraId="0015A64B" w14:textId="77777777" w:rsidR="00E11F1C" w:rsidRDefault="00E11F1C">
      <w:pPr>
        <w:pStyle w:val="4"/>
        <w:numPr>
          <w:ilvl w:val="3"/>
          <w:numId w:val="1"/>
        </w:numPr>
      </w:pPr>
    </w:p>
    <w:p w14:paraId="5999367A" w14:textId="77777777" w:rsidR="00E11F1C" w:rsidRDefault="00E11F1C">
      <w:pPr>
        <w:pStyle w:val="4"/>
        <w:numPr>
          <w:ilvl w:val="3"/>
          <w:numId w:val="1"/>
        </w:numPr>
      </w:pPr>
    </w:p>
    <w:p w14:paraId="65CBDF1B" w14:textId="77777777" w:rsidR="00E11F1C" w:rsidRDefault="00E11F1C">
      <w:pPr>
        <w:pStyle w:val="4"/>
        <w:numPr>
          <w:ilvl w:val="3"/>
          <w:numId w:val="1"/>
        </w:numPr>
      </w:pPr>
    </w:p>
    <w:p w14:paraId="593AEECA" w14:textId="77777777" w:rsidR="00E11F1C" w:rsidRDefault="00E11F1C">
      <w:pPr>
        <w:pStyle w:val="4"/>
        <w:numPr>
          <w:ilvl w:val="3"/>
          <w:numId w:val="1"/>
        </w:numPr>
      </w:pPr>
    </w:p>
    <w:p w14:paraId="44E7AF5F" w14:textId="77777777" w:rsidR="00E11F1C" w:rsidRDefault="00E11F1C">
      <w:pPr>
        <w:pStyle w:val="4"/>
        <w:numPr>
          <w:ilvl w:val="3"/>
          <w:numId w:val="1"/>
        </w:numPr>
      </w:pPr>
    </w:p>
    <w:p w14:paraId="073FB03F" w14:textId="77777777" w:rsidR="00E11F1C" w:rsidRDefault="00E11F1C">
      <w:pPr>
        <w:pStyle w:val="4"/>
        <w:numPr>
          <w:ilvl w:val="3"/>
          <w:numId w:val="1"/>
        </w:numPr>
      </w:pPr>
    </w:p>
    <w:p w14:paraId="31592778" w14:textId="77777777" w:rsidR="00E11F1C" w:rsidRDefault="00E11F1C">
      <w:pPr>
        <w:pStyle w:val="4"/>
        <w:numPr>
          <w:ilvl w:val="3"/>
          <w:numId w:val="1"/>
        </w:numPr>
      </w:pPr>
    </w:p>
    <w:p w14:paraId="444C047B" w14:textId="77777777" w:rsidR="00E11F1C" w:rsidRDefault="00E11F1C">
      <w:pPr>
        <w:pStyle w:val="4"/>
        <w:numPr>
          <w:ilvl w:val="3"/>
          <w:numId w:val="1"/>
        </w:numPr>
      </w:pPr>
    </w:p>
    <w:p w14:paraId="3354AD03" w14:textId="77777777" w:rsidR="00E11F1C" w:rsidRDefault="00E11F1C">
      <w:pPr>
        <w:pStyle w:val="4"/>
        <w:numPr>
          <w:ilvl w:val="3"/>
          <w:numId w:val="1"/>
        </w:numPr>
      </w:pPr>
    </w:p>
    <w:p w14:paraId="527E2D1F" w14:textId="77777777" w:rsidR="00E11F1C" w:rsidRDefault="00E11F1C">
      <w:pPr>
        <w:pStyle w:val="4"/>
        <w:numPr>
          <w:ilvl w:val="3"/>
          <w:numId w:val="1"/>
        </w:numPr>
      </w:pPr>
    </w:p>
    <w:p w14:paraId="4D95E0B8" w14:textId="77777777" w:rsidR="00E11F1C" w:rsidRDefault="00E11F1C">
      <w:pPr>
        <w:pStyle w:val="4"/>
        <w:numPr>
          <w:ilvl w:val="3"/>
          <w:numId w:val="1"/>
        </w:numPr>
      </w:pPr>
    </w:p>
    <w:p w14:paraId="09DAC040" w14:textId="77777777" w:rsidR="00E11F1C" w:rsidRDefault="00E11F1C">
      <w:pPr>
        <w:pStyle w:val="4"/>
        <w:numPr>
          <w:ilvl w:val="3"/>
          <w:numId w:val="1"/>
        </w:numPr>
      </w:pPr>
    </w:p>
    <w:p w14:paraId="280DFCB7" w14:textId="77777777" w:rsidR="00E11F1C" w:rsidRDefault="00E11F1C">
      <w:pPr>
        <w:pStyle w:val="4"/>
        <w:numPr>
          <w:ilvl w:val="3"/>
          <w:numId w:val="1"/>
        </w:numPr>
      </w:pPr>
    </w:p>
    <w:p w14:paraId="3BA4CB6D" w14:textId="77777777" w:rsidR="00E11F1C" w:rsidRDefault="00E11F1C">
      <w:pPr>
        <w:pStyle w:val="4"/>
        <w:numPr>
          <w:ilvl w:val="3"/>
          <w:numId w:val="1"/>
        </w:numPr>
      </w:pPr>
    </w:p>
    <w:p w14:paraId="3C1CF15C" w14:textId="77777777" w:rsidR="00E11F1C" w:rsidRDefault="00E11F1C">
      <w:pPr>
        <w:pStyle w:val="4"/>
        <w:numPr>
          <w:ilvl w:val="3"/>
          <w:numId w:val="1"/>
        </w:numPr>
      </w:pPr>
    </w:p>
    <w:p w14:paraId="3D642B51" w14:textId="77777777" w:rsidR="00E11F1C" w:rsidRDefault="00D01741">
      <w:pPr>
        <w:pStyle w:val="4"/>
        <w:numPr>
          <w:ilvl w:val="3"/>
          <w:numId w:val="1"/>
        </w:numPr>
      </w:pPr>
      <w:r>
        <w:rPr>
          <w:noProof/>
          <w:lang w:eastAsia="uk-UA"/>
        </w:rPr>
        <w:drawing>
          <wp:anchor distT="0" distB="0" distL="114935" distR="114935" simplePos="0" relativeHeight="251625984" behindDoc="0" locked="0" layoutInCell="1" allowOverlap="1" wp14:anchorId="1E96FCD7" wp14:editId="216E7BC8">
            <wp:simplePos x="0" y="0"/>
            <wp:positionH relativeFrom="column">
              <wp:posOffset>1390015</wp:posOffset>
            </wp:positionH>
            <wp:positionV relativeFrom="paragraph">
              <wp:posOffset>27940</wp:posOffset>
            </wp:positionV>
            <wp:extent cx="1782445" cy="1231265"/>
            <wp:effectExtent l="19050" t="0" r="8255" b="0"/>
            <wp:wrapSquare wrapText="bothSides"/>
            <wp:docPr id="40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5" cstate="screen">
                      <a:grayscl/>
                      <a:extLst>
                        <a:ext uri="{28A0092B-C50C-407E-A947-70E740481C1C}">
                          <a14:useLocalDpi xmlns:a14="http://schemas.microsoft.com/office/drawing/2010/main"/>
                        </a:ext>
                      </a:extLst>
                    </a:blip>
                    <a:srcRect/>
                    <a:stretch>
                      <a:fillRect/>
                    </a:stretch>
                  </pic:blipFill>
                  <pic:spPr bwMode="auto">
                    <a:xfrm>
                      <a:off x="0" y="0"/>
                      <a:ext cx="1782445" cy="1231265"/>
                    </a:xfrm>
                    <a:prstGeom prst="rect">
                      <a:avLst/>
                    </a:prstGeom>
                    <a:noFill/>
                    <a:ln w="9525">
                      <a:noFill/>
                      <a:miter lim="800000"/>
                      <a:headEnd/>
                      <a:tailEnd/>
                    </a:ln>
                  </pic:spPr>
                </pic:pic>
              </a:graphicData>
            </a:graphic>
          </wp:anchor>
        </w:drawing>
      </w:r>
    </w:p>
    <w:p w14:paraId="46DE948C" w14:textId="77777777" w:rsidR="00E11F1C" w:rsidRDefault="00E11F1C">
      <w:pPr>
        <w:pStyle w:val="4"/>
        <w:numPr>
          <w:ilvl w:val="3"/>
          <w:numId w:val="1"/>
        </w:numPr>
      </w:pPr>
    </w:p>
    <w:p w14:paraId="63F59BB2" w14:textId="77777777" w:rsidR="00E11F1C" w:rsidRDefault="00E11F1C">
      <w:pPr>
        <w:pStyle w:val="4"/>
        <w:numPr>
          <w:ilvl w:val="3"/>
          <w:numId w:val="1"/>
        </w:numPr>
      </w:pPr>
    </w:p>
    <w:p w14:paraId="6062D786" w14:textId="77777777" w:rsidR="00E11F1C" w:rsidRDefault="00E11F1C">
      <w:pPr>
        <w:pStyle w:val="4"/>
        <w:numPr>
          <w:ilvl w:val="3"/>
          <w:numId w:val="1"/>
        </w:numPr>
      </w:pPr>
    </w:p>
    <w:p w14:paraId="4AF3240B" w14:textId="77777777" w:rsidR="00E11F1C" w:rsidRDefault="00E11F1C">
      <w:pPr>
        <w:pStyle w:val="4"/>
        <w:numPr>
          <w:ilvl w:val="3"/>
          <w:numId w:val="1"/>
        </w:numPr>
      </w:pPr>
    </w:p>
    <w:p w14:paraId="6CBA9734" w14:textId="77777777" w:rsidR="00E11F1C" w:rsidRDefault="00E11F1C">
      <w:pPr>
        <w:pStyle w:val="4"/>
        <w:numPr>
          <w:ilvl w:val="3"/>
          <w:numId w:val="1"/>
        </w:numPr>
      </w:pPr>
    </w:p>
    <w:p w14:paraId="4D47A498" w14:textId="77777777" w:rsidR="00E11F1C" w:rsidRDefault="00E11F1C">
      <w:pPr>
        <w:pStyle w:val="4"/>
        <w:numPr>
          <w:ilvl w:val="3"/>
          <w:numId w:val="1"/>
        </w:numPr>
      </w:pPr>
    </w:p>
    <w:p w14:paraId="50823B0D" w14:textId="77777777" w:rsidR="00E11F1C" w:rsidRDefault="00E11F1C">
      <w:pPr>
        <w:pStyle w:val="4"/>
        <w:numPr>
          <w:ilvl w:val="3"/>
          <w:numId w:val="1"/>
        </w:numPr>
      </w:pPr>
    </w:p>
    <w:p w14:paraId="2F2047C7" w14:textId="77777777" w:rsidR="00E11F1C" w:rsidRDefault="00E11F1C">
      <w:pPr>
        <w:pStyle w:val="4"/>
        <w:numPr>
          <w:ilvl w:val="3"/>
          <w:numId w:val="1"/>
        </w:numPr>
      </w:pPr>
    </w:p>
    <w:p w14:paraId="046E5FE8" w14:textId="77777777" w:rsidR="00E11F1C" w:rsidRDefault="00E11F1C">
      <w:pPr>
        <w:pStyle w:val="4"/>
        <w:numPr>
          <w:ilvl w:val="3"/>
          <w:numId w:val="1"/>
        </w:numPr>
      </w:pPr>
    </w:p>
    <w:p w14:paraId="19620D1E" w14:textId="77777777" w:rsidR="00E11F1C" w:rsidRDefault="00E11F1C">
      <w:pPr>
        <w:pStyle w:val="4"/>
        <w:numPr>
          <w:ilvl w:val="3"/>
          <w:numId w:val="1"/>
        </w:numPr>
      </w:pPr>
    </w:p>
    <w:p w14:paraId="619DF676" w14:textId="77777777" w:rsidR="00E11F1C" w:rsidRDefault="00E11F1C">
      <w:pPr>
        <w:pStyle w:val="af2"/>
        <w:rPr>
          <w:b w:val="0"/>
          <w:sz w:val="22"/>
        </w:rPr>
      </w:pPr>
    </w:p>
    <w:p w14:paraId="04050069" w14:textId="77777777" w:rsidR="00E11F1C" w:rsidRDefault="00E11F1C">
      <w:pPr>
        <w:pStyle w:val="af2"/>
        <w:rPr>
          <w:b w:val="0"/>
          <w:sz w:val="22"/>
        </w:rPr>
      </w:pPr>
    </w:p>
    <w:p w14:paraId="4EED7311" w14:textId="77777777" w:rsidR="00E11F1C" w:rsidRDefault="00003A60">
      <w:pPr>
        <w:pStyle w:val="af2"/>
        <w:rPr>
          <w:rFonts w:ascii="Garamond" w:hAnsi="Garamond"/>
          <w:b w:val="0"/>
          <w:sz w:val="22"/>
          <w:szCs w:val="26"/>
        </w:rPr>
      </w:pPr>
      <w:r>
        <w:pict w14:anchorId="268F598F">
          <v:shape id="_x0000_s2067" type="#_x0000_t202" style="position:absolute;left:0;text-align:left;margin-left:147.1pt;margin-top:16.65pt;width:41.25pt;height:31.25pt;z-index:251624960;mso-wrap-distance-left:9.05pt;mso-wrap-distance-right:9.05pt" fillcolor="#bfbfbf" stroked="f">
            <v:fill color2="#404040"/>
            <v:textbox inset="0,0,0,0">
              <w:txbxContent>
                <w:p w14:paraId="17CD7D47" w14:textId="77777777" w:rsidR="00D37A9D" w:rsidRDefault="00D37A9D" w:rsidP="00D01741">
                  <w:pPr>
                    <w:jc w:val="center"/>
                    <w:rPr>
                      <w:b/>
                      <w:sz w:val="36"/>
                      <w:szCs w:val="36"/>
                      <w:lang w:val="ru-RU"/>
                    </w:rPr>
                  </w:pPr>
                  <w:r>
                    <w:rPr>
                      <w:b/>
                      <w:sz w:val="36"/>
                      <w:szCs w:val="36"/>
                      <w:lang w:val="ru-RU"/>
                    </w:rPr>
                    <w:t>2.1</w:t>
                  </w:r>
                </w:p>
              </w:txbxContent>
            </v:textbox>
          </v:shape>
        </w:pict>
      </w:r>
      <w:r w:rsidR="00DE215E">
        <w:rPr>
          <w:b w:val="0"/>
          <w:noProof/>
          <w:sz w:val="22"/>
          <w:lang w:eastAsia="uk-UA"/>
        </w:rPr>
        <w:drawing>
          <wp:inline distT="0" distB="0" distL="0" distR="0" wp14:anchorId="646B9BBD" wp14:editId="0F4284DE">
            <wp:extent cx="1092200" cy="1117600"/>
            <wp:effectExtent l="19050" t="0" r="0" b="0"/>
            <wp:docPr id="30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6"/>
                    <a:srcRect/>
                    <a:stretch>
                      <a:fillRect/>
                    </a:stretch>
                  </pic:blipFill>
                  <pic:spPr bwMode="auto">
                    <a:xfrm>
                      <a:off x="0" y="0"/>
                      <a:ext cx="1092200" cy="1117600"/>
                    </a:xfrm>
                    <a:prstGeom prst="rect">
                      <a:avLst/>
                    </a:prstGeom>
                    <a:solidFill>
                      <a:srgbClr val="FFFFFF"/>
                    </a:solidFill>
                    <a:ln w="9525">
                      <a:noFill/>
                      <a:miter lim="800000"/>
                      <a:headEnd/>
                      <a:tailEnd/>
                    </a:ln>
                  </pic:spPr>
                </pic:pic>
              </a:graphicData>
            </a:graphic>
          </wp:inline>
        </w:drawing>
      </w:r>
    </w:p>
    <w:p w14:paraId="0664327D" w14:textId="77777777" w:rsidR="00E11F1C" w:rsidRDefault="00E11F1C">
      <w:pPr>
        <w:pStyle w:val="af2"/>
        <w:rPr>
          <w:rFonts w:ascii="Garamond" w:hAnsi="Garamond"/>
          <w:b w:val="0"/>
          <w:sz w:val="22"/>
          <w:szCs w:val="26"/>
        </w:rPr>
      </w:pPr>
    </w:p>
    <w:p w14:paraId="4CF19AAF" w14:textId="77777777" w:rsidR="00E11F1C" w:rsidRDefault="00E11F1C">
      <w:pPr>
        <w:pStyle w:val="23"/>
        <w:spacing w:line="240" w:lineRule="auto"/>
        <w:ind w:left="0" w:firstLine="0"/>
        <w:jc w:val="center"/>
        <w:rPr>
          <w:rFonts w:ascii="Garamond" w:hAnsi="Garamond"/>
          <w:b/>
          <w:szCs w:val="28"/>
        </w:rPr>
      </w:pPr>
    </w:p>
    <w:p w14:paraId="4F7EF5C9" w14:textId="77777777" w:rsidR="00F357B9" w:rsidRDefault="00E11F1C">
      <w:pPr>
        <w:pStyle w:val="211"/>
        <w:spacing w:before="0" w:after="0" w:line="240" w:lineRule="auto"/>
        <w:ind w:left="0"/>
        <w:jc w:val="center"/>
        <w:rPr>
          <w:rFonts w:ascii="Garamond" w:hAnsi="Garamond"/>
          <w:b/>
          <w:sz w:val="32"/>
          <w:szCs w:val="32"/>
        </w:rPr>
      </w:pPr>
      <w:r>
        <w:rPr>
          <w:rFonts w:ascii="Garamond" w:hAnsi="Garamond"/>
          <w:b/>
          <w:sz w:val="32"/>
          <w:szCs w:val="32"/>
        </w:rPr>
        <w:t xml:space="preserve">Нормативні умови </w:t>
      </w:r>
    </w:p>
    <w:p w14:paraId="6BC80B08" w14:textId="49ED0CD2" w:rsidR="00E11F1C" w:rsidRDefault="00E11F1C">
      <w:pPr>
        <w:pStyle w:val="211"/>
        <w:spacing w:before="0" w:after="0" w:line="240" w:lineRule="auto"/>
        <w:ind w:left="0"/>
        <w:jc w:val="center"/>
        <w:rPr>
          <w:rFonts w:ascii="Garamond" w:hAnsi="Garamond"/>
          <w:b/>
          <w:sz w:val="32"/>
          <w:szCs w:val="32"/>
        </w:rPr>
      </w:pPr>
      <w:r>
        <w:rPr>
          <w:rFonts w:ascii="Garamond" w:hAnsi="Garamond"/>
          <w:b/>
          <w:sz w:val="32"/>
          <w:szCs w:val="32"/>
        </w:rPr>
        <w:t xml:space="preserve">поширення </w:t>
      </w:r>
      <w:r w:rsidR="00F357B9">
        <w:rPr>
          <w:rFonts w:ascii="Garamond" w:hAnsi="Garamond"/>
          <w:b/>
          <w:sz w:val="32"/>
          <w:szCs w:val="32"/>
        </w:rPr>
        <w:t>В</w:t>
      </w:r>
      <w:r>
        <w:rPr>
          <w:rFonts w:ascii="Garamond" w:hAnsi="Garamond"/>
          <w:b/>
          <w:sz w:val="32"/>
          <w:szCs w:val="32"/>
        </w:rPr>
        <w:t>ПЗ</w:t>
      </w:r>
    </w:p>
    <w:p w14:paraId="745C1B7A" w14:textId="77777777" w:rsidR="00E11F1C" w:rsidRDefault="00E11F1C">
      <w:pPr>
        <w:pStyle w:val="211"/>
        <w:spacing w:before="0" w:after="0" w:line="240" w:lineRule="auto"/>
        <w:ind w:left="0" w:firstLine="454"/>
        <w:jc w:val="both"/>
        <w:rPr>
          <w:rFonts w:ascii="Garamond" w:hAnsi="Garamond"/>
          <w:b/>
          <w:spacing w:val="20"/>
          <w:sz w:val="22"/>
          <w:szCs w:val="22"/>
        </w:rPr>
      </w:pPr>
    </w:p>
    <w:p w14:paraId="0C9714FB" w14:textId="77777777" w:rsidR="00E11F1C" w:rsidRDefault="00E11F1C">
      <w:pPr>
        <w:pStyle w:val="35"/>
      </w:pPr>
    </w:p>
    <w:p w14:paraId="1B0C85D3" w14:textId="77777777" w:rsidR="00E11F1C" w:rsidRDefault="00E11F1C">
      <w:pPr>
        <w:pStyle w:val="35"/>
      </w:pPr>
    </w:p>
    <w:p w14:paraId="4A76C2AC" w14:textId="77777777" w:rsidR="00E11F1C" w:rsidRDefault="00E11F1C">
      <w:pPr>
        <w:pStyle w:val="35"/>
      </w:pPr>
      <w:r>
        <w:t xml:space="preserve">Проаналізувавши світові тенденції розвитку програмного забезпечення, вдосконалення державного управління, що визначають підвищену увагу  до впровадження ВПЗ, визначимо його сутнісні аспекти. </w:t>
      </w:r>
    </w:p>
    <w:p w14:paraId="49172437" w14:textId="77777777" w:rsidR="00E11F1C" w:rsidRDefault="00E11F1C">
      <w:pPr>
        <w:pStyle w:val="35"/>
      </w:pPr>
      <w:r>
        <w:t xml:space="preserve">У відкритому програмному забезпеченні вихідний код програм, що створюється, є відкритим, тобто є загальнодоступним для перегляду та зміни. Це дозволяє усім бажаючим використовувати вже створений код для своїх потреб і, можливо, бути співавтором розробки відкритої програми. </w:t>
      </w:r>
    </w:p>
    <w:p w14:paraId="17D522C2" w14:textId="77777777" w:rsidR="00E11F1C" w:rsidRDefault="00E11F1C">
      <w:pPr>
        <w:pStyle w:val="35"/>
      </w:pPr>
      <w:r>
        <w:t>У свою чергу, як вказувалось, під вільним програмним забезпеченням розуміється різновид програм, ліцензійним договором на право використання яких надаються права у відповідності до визначених чотирьох свобод (використовувати програму для ЕОМ у будь-яких, не заборонених законом цілях; одержувати доступ до вихідних текстів  програми як з метою вивчення й адаптації, так і з метою переробки програми для ЕОМ; поширювати програму (безкоштовно або за плату, за власним розсудом); вносити зміни до програми для ЕОМ (переробляти) і поширювати екземпляри зміненої (переробленої) програми з урахуванням можливих вимог спадкування ліцензії).</w:t>
      </w:r>
    </w:p>
    <w:p w14:paraId="66A3189B" w14:textId="77777777" w:rsidR="00E11F1C" w:rsidRDefault="00E11F1C">
      <w:pPr>
        <w:pStyle w:val="35"/>
      </w:pPr>
      <w:r>
        <w:t>Відповідно до сучасного законодавства більшості країн, програмний продукт і його вихідний код охороняється авторським правом, що дає авторам і правовласнику, у ролі якого найчастіше виступає організація, що наймає автора виробів, владу над зміною, поширенням, способом використання програми й поводження з нею, включаючи випад</w:t>
      </w:r>
      <w:r>
        <w:lastRenderedPageBreak/>
        <w:t xml:space="preserve">ки, коли вихідний код опублікований. Чинність влади авторських прав у сучасному суспільстві є настільки значною, що навіть вивчення або спроби виправлення помилок програм шляхом зворотної трансляції (дизасемблювання) можуть переслідуватися карним правом. </w:t>
      </w:r>
    </w:p>
    <w:p w14:paraId="19F3F1FD" w14:textId="77777777" w:rsidR="00E11F1C" w:rsidRDefault="00E11F1C">
      <w:pPr>
        <w:pStyle w:val="35"/>
      </w:pPr>
      <w:r>
        <w:t>Враховуючи, що разом з  комерційним (</w:t>
      </w:r>
      <w:proofErr w:type="spellStart"/>
      <w:r>
        <w:t>пропрієтарним</w:t>
      </w:r>
      <w:proofErr w:type="spellEnd"/>
      <w:r>
        <w:t>) ПЗ існує широкий простір відкритого або вільного програмного забезпечення (</w:t>
      </w:r>
      <w:proofErr w:type="spellStart"/>
      <w:r>
        <w:rPr>
          <w:i/>
        </w:rPr>
        <w:t>Free</w:t>
      </w:r>
      <w:proofErr w:type="spellEnd"/>
      <w:r>
        <w:rPr>
          <w:i/>
        </w:rPr>
        <w:t xml:space="preserve"> </w:t>
      </w:r>
      <w:proofErr w:type="spellStart"/>
      <w:r>
        <w:rPr>
          <w:i/>
        </w:rPr>
        <w:t>Open</w:t>
      </w:r>
      <w:proofErr w:type="spellEnd"/>
      <w:r>
        <w:rPr>
          <w:i/>
        </w:rPr>
        <w:t xml:space="preserve"> </w:t>
      </w:r>
      <w:proofErr w:type="spellStart"/>
      <w:r>
        <w:rPr>
          <w:i/>
        </w:rPr>
        <w:t>Source</w:t>
      </w:r>
      <w:proofErr w:type="spellEnd"/>
      <w:r>
        <w:rPr>
          <w:i/>
        </w:rPr>
        <w:t xml:space="preserve"> </w:t>
      </w:r>
      <w:proofErr w:type="spellStart"/>
      <w:r>
        <w:rPr>
          <w:i/>
        </w:rPr>
        <w:t>Software</w:t>
      </w:r>
      <w:proofErr w:type="spellEnd"/>
      <w:r>
        <w:rPr>
          <w:i/>
        </w:rPr>
        <w:t xml:space="preserve"> </w:t>
      </w:r>
      <w:r>
        <w:t>–</w:t>
      </w:r>
      <w:r>
        <w:rPr>
          <w:i/>
        </w:rPr>
        <w:t xml:space="preserve"> FOSS</w:t>
      </w:r>
      <w:r>
        <w:t>),  особливість якого у тому, що програмні продукти на основі відкритого коду  (</w:t>
      </w:r>
      <w:proofErr w:type="spellStart"/>
      <w:r>
        <w:rPr>
          <w:i/>
        </w:rPr>
        <w:t>Open</w:t>
      </w:r>
      <w:proofErr w:type="spellEnd"/>
      <w:r>
        <w:rPr>
          <w:i/>
        </w:rPr>
        <w:t xml:space="preserve"> </w:t>
      </w:r>
      <w:proofErr w:type="spellStart"/>
      <w:r>
        <w:rPr>
          <w:i/>
        </w:rPr>
        <w:t>Source</w:t>
      </w:r>
      <w:proofErr w:type="spellEnd"/>
      <w:r>
        <w:t>) та відкритих форматів даних (</w:t>
      </w:r>
      <w:proofErr w:type="spellStart"/>
      <w:r>
        <w:rPr>
          <w:i/>
        </w:rPr>
        <w:t>Open</w:t>
      </w:r>
      <w:proofErr w:type="spellEnd"/>
      <w:r>
        <w:rPr>
          <w:i/>
        </w:rPr>
        <w:t xml:space="preserve"> </w:t>
      </w:r>
      <w:proofErr w:type="spellStart"/>
      <w:r>
        <w:rPr>
          <w:i/>
        </w:rPr>
        <w:t>Data</w:t>
      </w:r>
      <w:proofErr w:type="spellEnd"/>
      <w:r>
        <w:rPr>
          <w:i/>
        </w:rPr>
        <w:t xml:space="preserve"> </w:t>
      </w:r>
      <w:proofErr w:type="spellStart"/>
      <w:r>
        <w:rPr>
          <w:i/>
        </w:rPr>
        <w:t>Format</w:t>
      </w:r>
      <w:proofErr w:type="spellEnd"/>
      <w:r>
        <w:rPr>
          <w:i/>
        </w:rPr>
        <w:t xml:space="preserve"> - ODF</w:t>
      </w:r>
      <w:r>
        <w:t xml:space="preserve">) є доступними для використання й редагування, та результат </w:t>
      </w:r>
      <w:proofErr w:type="spellStart"/>
      <w:r>
        <w:t>редактури</w:t>
      </w:r>
      <w:proofErr w:type="spellEnd"/>
      <w:r>
        <w:t xml:space="preserve"> має бути оприлюдненим і вільним для загального використання, щоб позбавити користувачів програм від проблем, викликаних перекосом законодавства про охорону результатів інтелектуальної діяльності убік правовласника, автори й правовласники можуть передати користувачам права на чотири вище перераховані свободи дій. Це досягається шляхом випуску вихідного коду програмного забезпечення на умовах однієї з особливого роду ліцензій, називаних </w:t>
      </w:r>
      <w:r>
        <w:rPr>
          <w:b/>
          <w:i/>
        </w:rPr>
        <w:t>вільними ліцензіями</w:t>
      </w:r>
      <w:r>
        <w:t xml:space="preserve">. Незважаючи на те, що за умовами вільних ліцензій видані користувачам дозволу правовласник відкликати не може, свої права, гарантовані законодавством, автори зберігають. </w:t>
      </w:r>
    </w:p>
    <w:p w14:paraId="3E973E2B" w14:textId="77777777" w:rsidR="00E11F1C" w:rsidRDefault="00E11F1C">
      <w:pPr>
        <w:pStyle w:val="35"/>
      </w:pPr>
      <w:r>
        <w:t xml:space="preserve">Таким чином, вихідні коди відкритих програм випускаються як загальне надбання або на умовах «вільних» ліцензій, як, наприклад, GNU </w:t>
      </w:r>
      <w:proofErr w:type="spellStart"/>
      <w:r>
        <w:t>General</w:t>
      </w:r>
      <w:proofErr w:type="spellEnd"/>
      <w:r>
        <w:t xml:space="preserve"> </w:t>
      </w:r>
      <w:proofErr w:type="spellStart"/>
      <w:r>
        <w:t>Public</w:t>
      </w:r>
      <w:proofErr w:type="spellEnd"/>
      <w:r>
        <w:t xml:space="preserve"> </w:t>
      </w:r>
      <w:proofErr w:type="spellStart"/>
      <w:r>
        <w:t>License</w:t>
      </w:r>
      <w:proofErr w:type="spellEnd"/>
      <w:r>
        <w:t xml:space="preserve"> або BSD </w:t>
      </w:r>
      <w:proofErr w:type="spellStart"/>
      <w:r>
        <w:t>License</w:t>
      </w:r>
      <w:proofErr w:type="spellEnd"/>
      <w:r>
        <w:t xml:space="preserve">. Висувається вимога доступності коду та його поширень разом з програмним забезпеченням. Його можна використовувати для власних потреб, але з певними обмеженнями. У деяких випадках (зокрема, найпопулярніший веб-сервер </w:t>
      </w:r>
      <w:proofErr w:type="spellStart"/>
      <w:r>
        <w:t>Apache</w:t>
      </w:r>
      <w:proofErr w:type="spellEnd"/>
      <w:r>
        <w:t xml:space="preserve"> або практично стандарт для більшості серверів ОС </w:t>
      </w:r>
      <w:proofErr w:type="spellStart"/>
      <w:r>
        <w:t>FreeBSD</w:t>
      </w:r>
      <w:proofErr w:type="spellEnd"/>
      <w:r>
        <w:t xml:space="preserve">) обмеження є незначними. «Ліцензія не повинна обмежувати право будь-яких фізичних/юридичних осіб продавати або безкоштовно поширювати програмний продукт”», - зазначається у Концепції </w:t>
      </w:r>
      <w:proofErr w:type="spellStart"/>
      <w:r>
        <w:t>Open</w:t>
      </w:r>
      <w:proofErr w:type="spellEnd"/>
      <w:r>
        <w:t xml:space="preserve"> </w:t>
      </w:r>
      <w:proofErr w:type="spellStart"/>
      <w:r>
        <w:t>Source</w:t>
      </w:r>
      <w:proofErr w:type="spellEnd"/>
      <w:r>
        <w:t>.</w:t>
      </w:r>
    </w:p>
    <w:p w14:paraId="4B38C77F" w14:textId="77777777" w:rsidR="00E11F1C" w:rsidRDefault="00E11F1C">
      <w:pPr>
        <w:pStyle w:val="35"/>
      </w:pPr>
      <w:r>
        <w:rPr>
          <w:i/>
          <w:iCs/>
        </w:rPr>
        <w:t>Право введення в цивільний обіг додаткових екземплярів програм</w:t>
      </w:r>
      <w:r>
        <w:rPr>
          <w:iCs/>
        </w:rPr>
        <w:t xml:space="preserve"> дозволяє </w:t>
      </w:r>
      <w:r>
        <w:t>уникнути проблем з ліцензуванням. Користувач отримує право виготовляти та використовувати додаткові екземпля</w:t>
      </w:r>
      <w:r>
        <w:softHyphen/>
        <w:t>ри програми.</w:t>
      </w:r>
    </w:p>
    <w:p w14:paraId="5C4A1EBD" w14:textId="77777777" w:rsidR="00E11F1C" w:rsidRDefault="00E11F1C">
      <w:pPr>
        <w:pStyle w:val="35"/>
      </w:pPr>
      <w:r>
        <w:rPr>
          <w:i/>
          <w:iCs/>
        </w:rPr>
        <w:t>Право на модифікацію і доступ до вихідних текстів</w:t>
      </w:r>
      <w:r>
        <w:t xml:space="preserve"> дозволяє уникнути «зв’язування» кінцевого користу</w:t>
      </w:r>
      <w:r>
        <w:softHyphen/>
        <w:t>вача в плані вибору контрагента при замов</w:t>
      </w:r>
      <w:r>
        <w:softHyphen/>
        <w:t xml:space="preserve">ленні або </w:t>
      </w:r>
      <w:proofErr w:type="spellStart"/>
      <w:r>
        <w:t>перезамовленні</w:t>
      </w:r>
      <w:proofErr w:type="spellEnd"/>
      <w:r>
        <w:t xml:space="preserve"> послуг. Будь-яку послугу із виправлення, адаптації, модифіка</w:t>
      </w:r>
      <w:r>
        <w:softHyphen/>
        <w:t>ції програми можна замовляти на конкурен</w:t>
      </w:r>
      <w:r>
        <w:softHyphen/>
        <w:t>тному ринку.</w:t>
      </w:r>
    </w:p>
    <w:p w14:paraId="228A1D11" w14:textId="77777777" w:rsidR="00E11F1C" w:rsidRDefault="00E11F1C">
      <w:pPr>
        <w:pStyle w:val="35"/>
      </w:pPr>
      <w:r>
        <w:rPr>
          <w:i/>
          <w:iCs/>
        </w:rPr>
        <w:t>Можливість переносу до іншого програмно</w:t>
      </w:r>
      <w:r>
        <w:rPr>
          <w:i/>
          <w:iCs/>
        </w:rPr>
        <w:softHyphen/>
        <w:t>го або апаратного середовища</w:t>
      </w:r>
      <w:r>
        <w:t>, тобто модифі</w:t>
      </w:r>
      <w:r>
        <w:softHyphen/>
        <w:t>кація, право на яку передбачено вільними лі</w:t>
      </w:r>
      <w:r>
        <w:softHyphen/>
      </w:r>
      <w:r>
        <w:lastRenderedPageBreak/>
        <w:t>цензіями та технічну можливість якої забезпечує доступність вихідного коду – це перенесен</w:t>
      </w:r>
      <w:r>
        <w:softHyphen/>
        <w:t>ня програми в інше програмне (під іншу опе</w:t>
      </w:r>
      <w:r>
        <w:softHyphen/>
        <w:t>раційну систему) або апаратне (на устаткування іншого типу) середовище. Більшість вільних програм доступні більше як для одні</w:t>
      </w:r>
      <w:r>
        <w:softHyphen/>
        <w:t>єї операційної системи або апаратної плат</w:t>
      </w:r>
      <w:r>
        <w:softHyphen/>
        <w:t>форми. Така можливість важлива, оскільки вона зменшує залежність кінцевого користу</w:t>
      </w:r>
      <w:r>
        <w:softHyphen/>
        <w:t>вача від раніше прийнятих рішень у частині апаратного і ПЗ.</w:t>
      </w:r>
    </w:p>
    <w:p w14:paraId="2789D7F0" w14:textId="77777777" w:rsidR="00E11F1C" w:rsidRDefault="00E11F1C">
      <w:pPr>
        <w:pStyle w:val="35"/>
      </w:pPr>
      <w:r>
        <w:rPr>
          <w:i/>
          <w:iCs/>
        </w:rPr>
        <w:t xml:space="preserve">Можливість використання вихідного коду як специфікації де-факто </w:t>
      </w:r>
      <w:r>
        <w:t>дозоляє зменши</w:t>
      </w:r>
      <w:r>
        <w:softHyphen/>
        <w:t>ти витрати на забезпечення сумісності прог</w:t>
      </w:r>
      <w:r>
        <w:softHyphen/>
        <w:t>рам, що розробляються або перебувають у стані розвитку. Так, наприклад, у випадку з відкритим ПЗ наявність вихідного коду практично виключає ситуацію «замкнених даних», коли деякі дані, збережені за допомо</w:t>
      </w:r>
      <w:r>
        <w:softHyphen/>
        <w:t>гою виведеної з експлуатації програми, важ</w:t>
      </w:r>
      <w:r>
        <w:softHyphen/>
        <w:t>ко перевести у формат, доступний для інших програм.</w:t>
      </w:r>
    </w:p>
    <w:p w14:paraId="6E2DE5F4" w14:textId="77777777" w:rsidR="00E11F1C" w:rsidRDefault="00E11F1C">
      <w:pPr>
        <w:pStyle w:val="35"/>
      </w:pPr>
      <w:r>
        <w:t xml:space="preserve">Тільки задовольняюча всім чотирьом перерахованим принципам програма може вважатися вільною, тобто гарантовано відкритою і доступною для модернізації та виправлення помилок і дефектів, і не має обмежень на використання і поширення. </w:t>
      </w:r>
    </w:p>
    <w:p w14:paraId="71DBC4B0" w14:textId="77777777" w:rsidR="00E11F1C" w:rsidRDefault="00E11F1C">
      <w:pPr>
        <w:pStyle w:val="35"/>
      </w:pPr>
      <w:r>
        <w:t>Слід підкреслити, що ці принципи обумовлюють тільки доступність вихідних текстів програм для загального використання, критики і поліпшення, і права користувача, що отримав виконуваний або вихідний код програми, але ніяк не обумовлюють пов’язані  з поширенням програм грошові відносини, у тому числі не припускають і безкоштовності. З-за слова «</w:t>
      </w:r>
      <w:proofErr w:type="spellStart"/>
      <w:r>
        <w:rPr>
          <w:i/>
        </w:rPr>
        <w:t>free</w:t>
      </w:r>
      <w:proofErr w:type="spellEnd"/>
      <w:r>
        <w:t xml:space="preserve">», що по-англійські означає не тільки «вільне», але й «безкоштовне», часто виникає плутанина. Воно нерідко вживається стосовно безкоштовного ПЗ, що поширюється без стягнення плати за використання, але є недоступним для зміни співтовариством, тому що його вихідні тексти не опубліковані.  Таке безкоштовне ПЗ зовсім не є вільним. Навпаки, вільне ПЗ цілком можна поширювати (і поширюють), стягуючи при цьому плату, однак дотримуючись при цьому критеріїв волі: кожному користувачеві надається право одержати вихідні тексти програм без додаткової плати (за винятком ціни носія), змінювати їх і поширювати далі. Усяке ПЗ, користувачам якого не надається такого права, є невільним - незалежно від будь-яких інших умов. </w:t>
      </w:r>
    </w:p>
    <w:p w14:paraId="1715884E" w14:textId="77777777" w:rsidR="00E11F1C" w:rsidRDefault="00E11F1C">
      <w:pPr>
        <w:pStyle w:val="35"/>
      </w:pPr>
      <w:r>
        <w:t xml:space="preserve">ВПЗ формує публічний ринок,  на якому будь-яка послуга (копіювання, розмноження, модифікація, у тому числі виправлення помилок, додавання функціональності) може продаватися і купуватися шляхом вільної контрактації двох сторін - постачальника і користувача послуги, без апеляції до третьої сторони (до автора або іншого правовласника програмного продукту). </w:t>
      </w:r>
    </w:p>
    <w:p w14:paraId="301ACF42" w14:textId="77777777" w:rsidR="00E11F1C" w:rsidRDefault="00E11F1C">
      <w:pPr>
        <w:pStyle w:val="35"/>
      </w:pPr>
      <w:r>
        <w:lastRenderedPageBreak/>
        <w:t>Ці можливості стали причиною підтримки бізнесом відкритого ПЗ. Тільки відкриті програми в цілому, а не розробки окремої фірми, можуть скласти повноцінну конкуренцію закритому ПЗ, яке займає значну частку ринку.</w:t>
      </w:r>
    </w:p>
    <w:p w14:paraId="0F8DF64A" w14:textId="77777777" w:rsidR="00E11F1C" w:rsidRDefault="00E11F1C">
      <w:pPr>
        <w:pStyle w:val="35"/>
      </w:pPr>
      <w:r>
        <w:t xml:space="preserve">Використання ВПЗ дозволяє вирішувати проблеми розвитку та технічної підтримки на конкурентному ринку: замовник володіє всіма правами самостійно ухвалювати рішення щодо вибору виконавця для подальшого розвитку даного програмного продукту, і в будь-який час має можливість </w:t>
      </w:r>
      <w:proofErr w:type="spellStart"/>
      <w:r>
        <w:t>внести</w:t>
      </w:r>
      <w:proofErr w:type="spellEnd"/>
      <w:r>
        <w:t xml:space="preserve"> необхідні, у тому числі критично важливі, зміни до програмного забезпечення.</w:t>
      </w:r>
    </w:p>
    <w:p w14:paraId="542E2A28" w14:textId="77777777" w:rsidR="00E11F1C" w:rsidRDefault="00E11F1C">
      <w:pPr>
        <w:pStyle w:val="35"/>
      </w:pPr>
      <w:r>
        <w:t xml:space="preserve">На відміну від комерційного закритого, впровадження вільного ПЗ передбачає витрати тільки на реально надавані послуги. За незначної частки сукупної вартості володіння, пов’язаної з безпосереднім придбанням, значну частину витрат кінцевого користувача становитиме вартість контрактів на розробку/доробку. </w:t>
      </w:r>
    </w:p>
    <w:p w14:paraId="0A141FFE" w14:textId="77777777" w:rsidR="00E11F1C" w:rsidRDefault="00E11F1C">
      <w:pPr>
        <w:pStyle w:val="35"/>
      </w:pPr>
      <w:r>
        <w:t>Замовлення модифікації або доробки програми є більш складним і витратним заходом, ніж вибір і придбання екземплярів готових програм. Це може зробити ВПЗ невигідним у ситуаціях немасової експлуатації програм, якщо готових вільних програм немає, а ринок невільних програм відповідного класу є висококонкурентним.</w:t>
      </w:r>
    </w:p>
    <w:p w14:paraId="411C167C" w14:textId="77777777" w:rsidR="00E11F1C" w:rsidRDefault="00E11F1C">
      <w:pPr>
        <w:pStyle w:val="35"/>
      </w:pPr>
      <w:r>
        <w:t>Йдеться про такі форми інтелектуальної власності, які за звичайним договором приєднання передають користувачеві всі майнові права (або всі основні майнові права) на об’єкт інтелектуальної власності – цілком відповідно до умов ліцензії. Такі форми інтелектуальної власності (і відповідні типи ліцензій на інтелектуальну власність) називають «вільними» або «відкритими».</w:t>
      </w:r>
    </w:p>
    <w:p w14:paraId="6D976A43" w14:textId="77777777" w:rsidR="00E11F1C" w:rsidRDefault="00E11F1C">
      <w:pPr>
        <w:pStyle w:val="35"/>
      </w:pPr>
      <w:r>
        <w:t>Використовується також поняття «в</w:t>
      </w:r>
      <w:r>
        <w:rPr>
          <w:bCs/>
          <w:i/>
        </w:rPr>
        <w:t xml:space="preserve">ідкрита інтелектуальна власність» - </w:t>
      </w:r>
      <w:r>
        <w:t xml:space="preserve">або для таких форм інтелектуальної власності, об’єкти яких беззастережно доступні для отримання та вивчення, </w:t>
      </w:r>
      <w:r>
        <w:rPr>
          <w:bCs/>
        </w:rPr>
        <w:t>або</w:t>
      </w:r>
      <w:r>
        <w:t xml:space="preserve"> (через історичні та прецедентні причини, особливо, у галузі програмного забезпечення) – як повний аналог поняття «вільна інтелектуальна власність».</w:t>
      </w:r>
    </w:p>
    <w:p w14:paraId="64D476A9" w14:textId="77777777" w:rsidR="00E11F1C" w:rsidRDefault="00E11F1C">
      <w:pPr>
        <w:pStyle w:val="35"/>
      </w:pPr>
      <w:r>
        <w:t xml:space="preserve">З вільним програмним забезпеченням пов’язані суттєві економічні аспекти. Поширена думка щодо абсолютної безкоштовності ВПЗ. Проте керівник проекту </w:t>
      </w:r>
      <w:proofErr w:type="spellStart"/>
      <w:r>
        <w:t>OpenSolaris</w:t>
      </w:r>
      <w:proofErr w:type="spellEnd"/>
      <w:r>
        <w:t xml:space="preserve"> </w:t>
      </w:r>
      <w:proofErr w:type="spellStart"/>
      <w:r>
        <w:t>Саймон</w:t>
      </w:r>
      <w:proofErr w:type="spellEnd"/>
      <w:r>
        <w:t xml:space="preserve"> </w:t>
      </w:r>
      <w:proofErr w:type="spellStart"/>
      <w:r>
        <w:t>Фіппс</w:t>
      </w:r>
      <w:proofErr w:type="spellEnd"/>
      <w:r>
        <w:t xml:space="preserve"> зазначає: «Усі чомусь думають, що </w:t>
      </w:r>
      <w:proofErr w:type="spellStart"/>
      <w:r>
        <w:t>OpenSource</w:t>
      </w:r>
      <w:proofErr w:type="spellEnd"/>
      <w:r>
        <w:t xml:space="preserve"> є те ж саме, що комунізм. Я ж уважаю, що </w:t>
      </w:r>
      <w:proofErr w:type="spellStart"/>
      <w:r>
        <w:t>OpenSource</w:t>
      </w:r>
      <w:proofErr w:type="spellEnd"/>
      <w:r>
        <w:t xml:space="preserve"> - це скоріше поняття зі світу бізнесу. Відкриті проекти не робляться в ізоляції. Вони "об’єднані з капіталізмом". Досить просто подивитися на процес розвитку відкритого проекту, де розроблювачі виправляють помилки й додають можливості передбачаючи, що всіма ними рухає альтруїзм. Фактично ж це процес, заснований на синхроні</w:t>
      </w:r>
      <w:r>
        <w:lastRenderedPageBreak/>
        <w:t xml:space="preserve">зації інтересів окремих людей. </w:t>
      </w:r>
      <w:r w:rsidR="00FC7A37">
        <w:t>В</w:t>
      </w:r>
      <w:r>
        <w:t>они самі розробляють програмне забезпечення, якого потребують».</w:t>
      </w:r>
    </w:p>
    <w:p w14:paraId="45D92802" w14:textId="77777777" w:rsidR="00E11F1C" w:rsidRDefault="00E11F1C">
      <w:pPr>
        <w:pStyle w:val="35"/>
      </w:pPr>
      <w:r>
        <w:t xml:space="preserve">Вільне ПЗ легко комерціалізується - існує безліч бізнес-моделей, де виключена необхідність оплати копій програми. Наприклад, високу популярність має бізнес-модель, коли підприємець може заробити за рахунок надання послуг технічної підтримки. Правовласнику вільного коду може бути цікавий інший варіант - реалізація програмних продуктів на умовах комерційної ліцензії, у випадку, якщо клієнтові необхідно інтегрувати вільний код у </w:t>
      </w:r>
      <w:proofErr w:type="spellStart"/>
      <w:r>
        <w:t>пропрієтарне</w:t>
      </w:r>
      <w:proofErr w:type="spellEnd"/>
      <w:r>
        <w:t xml:space="preserve"> ПЗ, але він не бажає розкриття своїх розробок. </w:t>
      </w:r>
    </w:p>
    <w:p w14:paraId="36E09CCF" w14:textId="77777777" w:rsidR="00E11F1C" w:rsidRDefault="00E11F1C">
      <w:pPr>
        <w:pStyle w:val="35"/>
      </w:pPr>
      <w:r>
        <w:t xml:space="preserve">Заощаджуються кошти й на відсутності обов’язкових ліцензійних відрахувань за кожний екземпляр використовуваного ПЗ та їх відстеження та ризику недостатньої кількості ліцензій. </w:t>
      </w:r>
    </w:p>
    <w:p w14:paraId="61EC80FF" w14:textId="77777777" w:rsidR="00E11F1C" w:rsidRDefault="00E11F1C">
      <w:pPr>
        <w:pStyle w:val="35"/>
      </w:pPr>
      <w:r>
        <w:t>Є</w:t>
      </w:r>
      <w:r>
        <w:rPr>
          <w:rFonts w:ascii="Calibri" w:hAnsi="Calibri"/>
        </w:rPr>
        <w:t xml:space="preserve"> </w:t>
      </w:r>
      <w:r>
        <w:rPr>
          <w:rFonts w:ascii="TimesNewRoman" w:hAnsi="TimesNewRoman"/>
        </w:rPr>
        <w:t>декілька видів вільних ліцензій. Найбільш поширена - ліцензія «</w:t>
      </w:r>
      <w:r>
        <w:rPr>
          <w:rFonts w:ascii="TimesNewRoman" w:hAnsi="TimesNewRoman"/>
          <w:i/>
        </w:rPr>
        <w:t xml:space="preserve">GNU </w:t>
      </w:r>
      <w:proofErr w:type="spellStart"/>
      <w:r>
        <w:rPr>
          <w:rFonts w:ascii="TimesNewRoman" w:hAnsi="TimesNewRoman"/>
          <w:i/>
        </w:rPr>
        <w:t>General</w:t>
      </w:r>
      <w:proofErr w:type="spellEnd"/>
      <w:r>
        <w:rPr>
          <w:rFonts w:ascii="TimesNewRoman" w:hAnsi="TimesNewRoman"/>
          <w:i/>
        </w:rPr>
        <w:t xml:space="preserve"> </w:t>
      </w:r>
      <w:proofErr w:type="spellStart"/>
      <w:r>
        <w:rPr>
          <w:rFonts w:ascii="TimesNewRoman" w:hAnsi="TimesNewRoman"/>
          <w:i/>
        </w:rPr>
        <w:t>Public</w:t>
      </w:r>
      <w:proofErr w:type="spellEnd"/>
      <w:r>
        <w:rPr>
          <w:rFonts w:ascii="TimesNewRoman" w:hAnsi="TimesNewRoman"/>
          <w:i/>
        </w:rPr>
        <w:t xml:space="preserve"> </w:t>
      </w:r>
      <w:proofErr w:type="spellStart"/>
      <w:r>
        <w:rPr>
          <w:rFonts w:ascii="TimesNewRoman" w:hAnsi="TimesNewRoman"/>
          <w:i/>
        </w:rPr>
        <w:t>License</w:t>
      </w:r>
      <w:proofErr w:type="spellEnd"/>
      <w:r>
        <w:rPr>
          <w:rFonts w:ascii="TimesNewRoman" w:hAnsi="TimesNewRoman"/>
        </w:rPr>
        <w:t xml:space="preserve">» </w:t>
      </w:r>
      <w:r>
        <w:rPr>
          <w:color w:val="171717"/>
        </w:rPr>
        <w:t xml:space="preserve">(далі — GNU GPL, або </w:t>
      </w:r>
      <w:r>
        <w:rPr>
          <w:rFonts w:ascii="TimesNewRoman" w:hAnsi="TimesNewRoman"/>
        </w:rPr>
        <w:t>GPL). Ліцензія бу</w:t>
      </w:r>
      <w:r>
        <w:rPr>
          <w:rFonts w:ascii="TimesNewRoman" w:hAnsi="TimesNewRoman"/>
        </w:rPr>
        <w:softHyphen/>
        <w:t xml:space="preserve">ла розроблена благодійним фондом </w:t>
      </w:r>
      <w:r>
        <w:rPr>
          <w:rFonts w:ascii="TimesNewRoman" w:hAnsi="TimesNewRoman"/>
          <w:i/>
          <w:iCs/>
        </w:rPr>
        <w:t>FSF</w:t>
      </w:r>
      <w:r>
        <w:rPr>
          <w:rFonts w:ascii="TimesNewRoman" w:hAnsi="TimesNewRoman"/>
        </w:rPr>
        <w:t>, що сприяє роз</w:t>
      </w:r>
      <w:r>
        <w:rPr>
          <w:rFonts w:ascii="TimesNewRoman" w:hAnsi="TimesNewRoman"/>
        </w:rPr>
        <w:softHyphen/>
        <w:t>робці ПЗ</w:t>
      </w:r>
      <w:r>
        <w:rPr>
          <w:rFonts w:ascii="Calibri" w:hAnsi="Calibri"/>
        </w:rPr>
        <w:t xml:space="preserve"> </w:t>
      </w:r>
      <w:r>
        <w:rPr>
          <w:rFonts w:ascii="TimesNewRoman" w:hAnsi="TimesNewRoman"/>
        </w:rPr>
        <w:t xml:space="preserve">з відкритим вихідним текстом. </w:t>
      </w:r>
      <w:r>
        <w:rPr>
          <w:rFonts w:ascii="Calibri" w:hAnsi="Calibri"/>
        </w:rPr>
        <w:t>А</w:t>
      </w:r>
      <w:r>
        <w:rPr>
          <w:rFonts w:ascii="TimesNewRoman" w:hAnsi="TimesNewRoman"/>
        </w:rPr>
        <w:t xml:space="preserve">вторам, які підтримують ідеї </w:t>
      </w:r>
      <w:r>
        <w:rPr>
          <w:rFonts w:ascii="TimesNewRoman" w:hAnsi="TimesNewRoman"/>
          <w:i/>
          <w:iCs/>
        </w:rPr>
        <w:t>FSF</w:t>
      </w:r>
      <w:r>
        <w:rPr>
          <w:rFonts w:ascii="TimesNewRoman" w:hAnsi="TimesNewRoman"/>
        </w:rPr>
        <w:t>, було рекомендовано включити</w:t>
      </w:r>
      <w:r>
        <w:rPr>
          <w:rFonts w:ascii="Calibri" w:hAnsi="Calibri"/>
        </w:rPr>
        <w:t xml:space="preserve"> </w:t>
      </w:r>
      <w:r>
        <w:t>до розроблених</w:t>
      </w:r>
      <w:r>
        <w:rPr>
          <w:rFonts w:ascii="Calibri" w:hAnsi="Calibri"/>
        </w:rPr>
        <w:t xml:space="preserve"> </w:t>
      </w:r>
      <w:r>
        <w:rPr>
          <w:rFonts w:ascii="TimesNewRoman" w:hAnsi="TimesNewRoman"/>
        </w:rPr>
        <w:t>прог</w:t>
      </w:r>
      <w:r>
        <w:rPr>
          <w:rFonts w:ascii="TimesNewRoman" w:hAnsi="TimesNewRoman"/>
        </w:rPr>
        <w:softHyphen/>
        <w:t>рам</w:t>
      </w:r>
      <w:r>
        <w:rPr>
          <w:rFonts w:ascii="Calibri" w:hAnsi="Calibri"/>
        </w:rPr>
        <w:t xml:space="preserve"> </w:t>
      </w:r>
      <w:r>
        <w:rPr>
          <w:rFonts w:ascii="TimesNewRoman" w:hAnsi="TimesNewRoman"/>
        </w:rPr>
        <w:t xml:space="preserve">повідомлення про свої авторські права і те, </w:t>
      </w:r>
      <w:r>
        <w:t>що користувач одержує доступ до програми на умовах ліцензії GNU GPL, а та</w:t>
      </w:r>
      <w:r>
        <w:softHyphen/>
        <w:t>кож її текст. Кожен користувач разом з екземпляром програми одержує за ліцензією GNU GPL майнове право на неї, не виплачу</w:t>
      </w:r>
      <w:r>
        <w:softHyphen/>
        <w:t>ючи за це правовласникові жодної винагороди.</w:t>
      </w:r>
    </w:p>
    <w:p w14:paraId="491DA1A2" w14:textId="77777777" w:rsidR="00E11F1C" w:rsidRDefault="00E11F1C">
      <w:pPr>
        <w:pStyle w:val="35"/>
      </w:pPr>
      <w:r>
        <w:t>Зміст ліцензії GNU GPL свідчить, що користувач (ліцензіат), який придбав екземпляр програми, здобу</w:t>
      </w:r>
      <w:r>
        <w:softHyphen/>
        <w:t>ває право на відтворення необмеженої кіль</w:t>
      </w:r>
      <w:r>
        <w:softHyphen/>
        <w:t>кості екземплярів програми або твору, що є похідним від програми, поширювати екзем</w:t>
      </w:r>
      <w:r>
        <w:softHyphen/>
        <w:t>пляри програми на будь-якому носії, стягу</w:t>
      </w:r>
      <w:r>
        <w:softHyphen/>
        <w:t>вати плату за передачу екземпляра програ</w:t>
      </w:r>
      <w:r>
        <w:softHyphen/>
        <w:t>ми. Можна також за плату надавати послуги гарантійної підтримки програми. Програма, що вводиться в цивільний обіг під ліцензією GNU GPL, обов’язково супроводжується повним вихідним текстом чи пропозицією надати будь-якому користувачу за винаго</w:t>
      </w:r>
      <w:r>
        <w:softHyphen/>
        <w:t>роду, що не перевищує вартість виготовлен</w:t>
      </w:r>
      <w:r>
        <w:softHyphen/>
        <w:t>ня копії, повну копію вихідного тексту прог</w:t>
      </w:r>
      <w:r>
        <w:softHyphen/>
        <w:t>рами.</w:t>
      </w:r>
    </w:p>
    <w:p w14:paraId="10CEAC61" w14:textId="77777777" w:rsidR="00E11F1C" w:rsidRDefault="00E11F1C">
      <w:pPr>
        <w:pStyle w:val="35"/>
      </w:pPr>
      <w:r>
        <w:t>Вільна ліцензія дозволяє необмежене копіювання, поширення та модифікацію без обов’язкових ліцензійних відрахувань. Для захисту користувача від яких-небудь необґрунтованих претензій, зазвичай постачальники прикладають ліцензію, а також наліпку на комп’ютер.</w:t>
      </w:r>
    </w:p>
    <w:p w14:paraId="63B7C79F" w14:textId="77777777" w:rsidR="00E11F1C" w:rsidRDefault="00E11F1C">
      <w:pPr>
        <w:pStyle w:val="35"/>
      </w:pPr>
      <w:r>
        <w:t xml:space="preserve">У цій ліцензії обмовляється принципова для </w:t>
      </w:r>
      <w:proofErr w:type="spellStart"/>
      <w:r>
        <w:t>Столлмана</w:t>
      </w:r>
      <w:proofErr w:type="spellEnd"/>
      <w:r>
        <w:t xml:space="preserve"> захисна умова поширення вільного ПЗ: жоден користувач, що зробив модифіковану версію вільної програми, не має права поширювати її, не дотримуючись всіх принципів вільного ПЗ, тобто робити модифікацію віль</w:t>
      </w:r>
      <w:r>
        <w:lastRenderedPageBreak/>
        <w:t>ної програми невільною. Щоб підкреслити відмінність такої ліцензії, що використовує знак авторського права («</w:t>
      </w:r>
      <w:proofErr w:type="spellStart"/>
      <w:r>
        <w:rPr>
          <w:i/>
        </w:rPr>
        <w:t>copyright</w:t>
      </w:r>
      <w:proofErr w:type="spellEnd"/>
      <w:r>
        <w:t xml:space="preserve">») для спонукання до збереження свободи, від типових власницьких ліцензій, які використовують </w:t>
      </w:r>
      <w:proofErr w:type="spellStart"/>
      <w:r>
        <w:t>копирайт</w:t>
      </w:r>
      <w:proofErr w:type="spellEnd"/>
      <w:r>
        <w:t xml:space="preserve"> для обмеження свободи, був придуманий термін «</w:t>
      </w:r>
      <w:proofErr w:type="spellStart"/>
      <w:r>
        <w:t>copyleft</w:t>
      </w:r>
      <w:proofErr w:type="spellEnd"/>
      <w:r>
        <w:t>» (</w:t>
      </w:r>
      <w:proofErr w:type="spellStart"/>
      <w:r>
        <w:t>копилефт</w:t>
      </w:r>
      <w:proofErr w:type="spellEnd"/>
      <w:r>
        <w:t xml:space="preserve">) (гра слів, побудована на значеннях англійських слів </w:t>
      </w:r>
      <w:proofErr w:type="spellStart"/>
      <w:r>
        <w:rPr>
          <w:i/>
        </w:rPr>
        <w:t>right</w:t>
      </w:r>
      <w:proofErr w:type="spellEnd"/>
      <w:r>
        <w:t xml:space="preserve"> і </w:t>
      </w:r>
      <w:proofErr w:type="spellStart"/>
      <w:r>
        <w:rPr>
          <w:i/>
        </w:rPr>
        <w:t>left</w:t>
      </w:r>
      <w:proofErr w:type="spellEnd"/>
      <w:r>
        <w:t xml:space="preserve">). </w:t>
      </w:r>
    </w:p>
    <w:p w14:paraId="1C721C6B" w14:textId="77777777" w:rsidR="00E11F1C" w:rsidRDefault="00E11F1C">
      <w:pPr>
        <w:pStyle w:val="35"/>
      </w:pPr>
      <w:r>
        <w:t xml:space="preserve">Дія </w:t>
      </w:r>
      <w:proofErr w:type="spellStart"/>
      <w:r>
        <w:t>копилефта</w:t>
      </w:r>
      <w:proofErr w:type="spellEnd"/>
      <w:r>
        <w:t xml:space="preserve"> заснована на тому, що похідні роботи в більшості випадків успадковують ліцензії своїх складових; якщо в програмі використовується невелика частина стороннього коду під GPL, то вся програма і її похідні повинні поширюватися під GPL, поки вони є похідними цього коду. При цьому в GPL є розділ, що дозволяє вимагати збереження в коді імен авторів, забороняти використання цих імен у рекламі, попереджати про зареєстровані товарні знаки й </w:t>
      </w:r>
      <w:proofErr w:type="spellStart"/>
      <w:r>
        <w:t>т.ін</w:t>
      </w:r>
      <w:proofErr w:type="spellEnd"/>
      <w:r>
        <w:t>. Це дозволяє комбінувати роботи під GPL з роботами під багатьма вільними «</w:t>
      </w:r>
      <w:proofErr w:type="spellStart"/>
      <w:r>
        <w:t>некопилефтними</w:t>
      </w:r>
      <w:proofErr w:type="spellEnd"/>
      <w:r>
        <w:t xml:space="preserve">» ліцензіями (наприклад, деякими з ліцензій BSD), не створюючи значних обмежень і не порушуючи ліцензії. Але похідні від результату, будучи похідними від роботи під GPL, уже не можуть (без окремого дозволу правовласників) поширюватися на умовах даної </w:t>
      </w:r>
      <w:proofErr w:type="spellStart"/>
      <w:r>
        <w:t>некопилефт</w:t>
      </w:r>
      <w:proofErr w:type="spellEnd"/>
      <w:r>
        <w:t xml:space="preserve">-ліцензії без дотримання умов GPL, у тому числі і як невід’ємна  частина невільного ПЗ. З-за цієї причини прихильники невільного ПЗ й інші супротивники </w:t>
      </w:r>
      <w:proofErr w:type="spellStart"/>
      <w:r>
        <w:t>копилефта</w:t>
      </w:r>
      <w:proofErr w:type="spellEnd"/>
      <w:r>
        <w:t xml:space="preserve"> називають ліцензії, подібні до GNU GPL, також «вірусними ліцензіями»: вони мов би «заражають» програму, стаючи її невід’ємною  частиною. </w:t>
      </w:r>
    </w:p>
    <w:p w14:paraId="60B8FFCC" w14:textId="77777777" w:rsidR="00E11F1C" w:rsidRDefault="00E11F1C">
      <w:pPr>
        <w:pStyle w:val="35"/>
      </w:pPr>
      <w:r>
        <w:t xml:space="preserve">Для ВПЗ застосовується ліцензія типу </w:t>
      </w:r>
      <w:r>
        <w:rPr>
          <w:b/>
          <w:bCs/>
        </w:rPr>
        <w:t>СС (</w:t>
      </w:r>
      <w:proofErr w:type="spellStart"/>
      <w:r>
        <w:rPr>
          <w:bCs/>
        </w:rPr>
        <w:t>Creative</w:t>
      </w:r>
      <w:proofErr w:type="spellEnd"/>
      <w:r>
        <w:rPr>
          <w:bCs/>
        </w:rPr>
        <w:t xml:space="preserve"> </w:t>
      </w:r>
      <w:proofErr w:type="spellStart"/>
      <w:r>
        <w:rPr>
          <w:bCs/>
        </w:rPr>
        <w:t>Commons</w:t>
      </w:r>
      <w:proofErr w:type="spellEnd"/>
      <w:r>
        <w:rPr>
          <w:b/>
          <w:bCs/>
        </w:rPr>
        <w:t>)</w:t>
      </w:r>
      <w:r>
        <w:t xml:space="preserve">, що будуються на основі декількох базових елементів: </w:t>
      </w:r>
      <w:r>
        <w:rPr>
          <w:bCs/>
        </w:rPr>
        <w:t>CC-BY (</w:t>
      </w:r>
      <w:proofErr w:type="spellStart"/>
      <w:r>
        <w:rPr>
          <w:bCs/>
        </w:rPr>
        <w:t>Attribution</w:t>
      </w:r>
      <w:proofErr w:type="spellEnd"/>
      <w:r>
        <w:rPr>
          <w:bCs/>
        </w:rPr>
        <w:t>)</w:t>
      </w:r>
      <w:r>
        <w:t xml:space="preserve"> - будь-які  дії з твором (включаючи  модифікацію) дозволяються за  умови  згадування автора вихідного твору; </w:t>
      </w:r>
      <w:r>
        <w:rPr>
          <w:bCs/>
        </w:rPr>
        <w:t>CC-NC (</w:t>
      </w:r>
      <w:proofErr w:type="spellStart"/>
      <w:r>
        <w:rPr>
          <w:bCs/>
        </w:rPr>
        <w:t>Non-Commercial</w:t>
      </w:r>
      <w:proofErr w:type="spellEnd"/>
      <w:r>
        <w:rPr>
          <w:bCs/>
        </w:rPr>
        <w:t>)</w:t>
      </w:r>
      <w:r>
        <w:rPr>
          <w:b/>
          <w:bCs/>
        </w:rPr>
        <w:t xml:space="preserve"> </w:t>
      </w:r>
      <w:r>
        <w:t xml:space="preserve">- забороняються будь-які  дії з твором, здійснювані з метою одержання   прибутку; </w:t>
      </w:r>
      <w:r>
        <w:rPr>
          <w:bCs/>
        </w:rPr>
        <w:t>CC-ND (</w:t>
      </w:r>
      <w:proofErr w:type="spellStart"/>
      <w:r>
        <w:rPr>
          <w:bCs/>
        </w:rPr>
        <w:t>No</w:t>
      </w:r>
      <w:proofErr w:type="spellEnd"/>
      <w:r>
        <w:rPr>
          <w:bCs/>
        </w:rPr>
        <w:t xml:space="preserve"> </w:t>
      </w:r>
      <w:proofErr w:type="spellStart"/>
      <w:r>
        <w:rPr>
          <w:bCs/>
        </w:rPr>
        <w:t>Derivative</w:t>
      </w:r>
      <w:proofErr w:type="spellEnd"/>
      <w:r>
        <w:rPr>
          <w:bCs/>
        </w:rPr>
        <w:t xml:space="preserve">  Works)</w:t>
      </w:r>
      <w:r>
        <w:t xml:space="preserve"> - забороняється створення похідних творів на підставі вихідного; </w:t>
      </w:r>
      <w:r>
        <w:rPr>
          <w:bCs/>
        </w:rPr>
        <w:t>CC-SA (</w:t>
      </w:r>
      <w:proofErr w:type="spellStart"/>
      <w:r>
        <w:rPr>
          <w:bCs/>
        </w:rPr>
        <w:t>Share</w:t>
      </w:r>
      <w:proofErr w:type="spellEnd"/>
      <w:r>
        <w:rPr>
          <w:bCs/>
        </w:rPr>
        <w:t xml:space="preserve"> </w:t>
      </w:r>
      <w:proofErr w:type="spellStart"/>
      <w:r>
        <w:rPr>
          <w:bCs/>
        </w:rPr>
        <w:t>Alike</w:t>
      </w:r>
      <w:proofErr w:type="spellEnd"/>
      <w:r>
        <w:rPr>
          <w:bCs/>
        </w:rPr>
        <w:t>)</w:t>
      </w:r>
      <w:r>
        <w:t xml:space="preserve"> – похідний твір має поширюватись на тих самих умовах, що й оригінал.</w:t>
      </w:r>
    </w:p>
    <w:p w14:paraId="343A2787" w14:textId="77777777" w:rsidR="00E11F1C" w:rsidRDefault="00E11F1C">
      <w:pPr>
        <w:pStyle w:val="35"/>
      </w:pPr>
      <w:r>
        <w:t>Перелік ліцензій, що використовуються, та їх можливості наведено у табл. 2.1.</w:t>
      </w:r>
    </w:p>
    <w:p w14:paraId="360B2788" w14:textId="77777777" w:rsidR="00E11F1C" w:rsidRDefault="00E11F1C">
      <w:pPr>
        <w:pStyle w:val="35"/>
      </w:pPr>
      <w:r>
        <w:t xml:space="preserve">У моделі розробки вільного ПЗ беруть участь індивідуальні розробники, громадські організації, комерційні фірми та споживачі. </w:t>
      </w:r>
    </w:p>
    <w:p w14:paraId="64F85CCD" w14:textId="77777777" w:rsidR="00E11F1C" w:rsidRDefault="00E11F1C">
      <w:pPr>
        <w:pStyle w:val="35"/>
      </w:pPr>
      <w:r>
        <w:t>Індивідуальні розробники пишуть програму, що виконує певну необхідну функцію. Громадські організації та співтовариства беруть участь у зростанні продукту - документують для доробки, допрацьовують і розвивають – роблять з програми програмний пакет.</w:t>
      </w:r>
    </w:p>
    <w:p w14:paraId="270D20DB" w14:textId="77777777" w:rsidR="00E11F1C" w:rsidRDefault="00E11F1C">
      <w:pPr>
        <w:pStyle w:val="35"/>
      </w:pPr>
    </w:p>
    <w:p w14:paraId="7945F947" w14:textId="77777777" w:rsidR="00E11F1C" w:rsidRPr="00E11F1C" w:rsidRDefault="00E11F1C">
      <w:pPr>
        <w:pStyle w:val="35"/>
        <w:ind w:firstLine="0"/>
        <w:jc w:val="center"/>
        <w:rPr>
          <w:sz w:val="20"/>
          <w:szCs w:val="20"/>
          <w:lang w:val="ru-RU"/>
        </w:rPr>
      </w:pPr>
    </w:p>
    <w:p w14:paraId="0C7920A4" w14:textId="77777777" w:rsidR="00E11F1C" w:rsidRPr="00E11F1C" w:rsidRDefault="00E11F1C">
      <w:pPr>
        <w:pStyle w:val="35"/>
        <w:ind w:firstLine="0"/>
        <w:jc w:val="center"/>
        <w:rPr>
          <w:sz w:val="20"/>
          <w:szCs w:val="20"/>
          <w:lang w:val="ru-RU"/>
        </w:rPr>
      </w:pPr>
    </w:p>
    <w:p w14:paraId="1DE5F332" w14:textId="77777777" w:rsidR="00E11F1C" w:rsidRDefault="00E11F1C">
      <w:pPr>
        <w:pStyle w:val="35"/>
        <w:ind w:firstLine="0"/>
        <w:jc w:val="center"/>
        <w:rPr>
          <w:sz w:val="20"/>
          <w:szCs w:val="20"/>
        </w:rPr>
      </w:pPr>
      <w:r>
        <w:rPr>
          <w:sz w:val="20"/>
          <w:szCs w:val="20"/>
        </w:rPr>
        <w:t>Таблиця 2.1 - Перелік ліцензій, що використовуються, та їх можливості</w:t>
      </w:r>
    </w:p>
    <w:p w14:paraId="19AF80CF" w14:textId="77777777" w:rsidR="00E11F1C" w:rsidRDefault="00003A60">
      <w:pPr>
        <w:rPr>
          <w:sz w:val="2"/>
        </w:rPr>
      </w:pPr>
      <w:r>
        <w:pict w14:anchorId="05EFFF03">
          <v:shape id="_x0000_s2050" type="#_x0000_t202" style="position:absolute;margin-left:-5.65pt;margin-top:13.85pt;width:346.05pt;height:23.6pt;z-index:251609600;mso-wrap-distance-left:0;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1808"/>
                    <w:gridCol w:w="5114"/>
                  </w:tblGrid>
                  <w:tr w:rsidR="00D37A9D" w14:paraId="63C3822E" w14:textId="77777777">
                    <w:trPr>
                      <w:cantSplit/>
                      <w:trHeight w:val="356"/>
                      <w:tblHeader/>
                    </w:trPr>
                    <w:tc>
                      <w:tcPr>
                        <w:tcW w:w="1808" w:type="dxa"/>
                        <w:tcBorders>
                          <w:top w:val="single" w:sz="4" w:space="0" w:color="000000"/>
                          <w:left w:val="single" w:sz="4" w:space="0" w:color="000000"/>
                          <w:bottom w:val="single" w:sz="4" w:space="0" w:color="000000"/>
                        </w:tcBorders>
                        <w:shd w:val="clear" w:color="auto" w:fill="F2F2F2"/>
                      </w:tcPr>
                      <w:p w14:paraId="158001AF" w14:textId="77777777" w:rsidR="00D37A9D" w:rsidRDefault="00D37A9D">
                        <w:pPr>
                          <w:snapToGrid w:val="0"/>
                          <w:jc w:val="center"/>
                          <w:rPr>
                            <w:b/>
                            <w:sz w:val="22"/>
                            <w:szCs w:val="22"/>
                          </w:rPr>
                        </w:pPr>
                        <w:r>
                          <w:rPr>
                            <w:b/>
                            <w:sz w:val="22"/>
                            <w:szCs w:val="22"/>
                          </w:rPr>
                          <w:t>Тип ліцензії</w:t>
                        </w:r>
                      </w:p>
                    </w:tc>
                    <w:tc>
                      <w:tcPr>
                        <w:tcW w:w="5114" w:type="dxa"/>
                        <w:tcBorders>
                          <w:top w:val="single" w:sz="4" w:space="0" w:color="000000"/>
                          <w:left w:val="single" w:sz="4" w:space="0" w:color="000000"/>
                          <w:bottom w:val="single" w:sz="4" w:space="0" w:color="000000"/>
                          <w:right w:val="single" w:sz="4" w:space="0" w:color="000000"/>
                        </w:tcBorders>
                        <w:shd w:val="clear" w:color="auto" w:fill="F2F2F2"/>
                      </w:tcPr>
                      <w:p w14:paraId="6ACD5F07" w14:textId="77777777" w:rsidR="00D37A9D" w:rsidRDefault="00D37A9D">
                        <w:pPr>
                          <w:snapToGrid w:val="0"/>
                          <w:jc w:val="center"/>
                          <w:rPr>
                            <w:b/>
                            <w:sz w:val="22"/>
                            <w:szCs w:val="22"/>
                          </w:rPr>
                        </w:pPr>
                        <w:r>
                          <w:rPr>
                            <w:b/>
                            <w:sz w:val="22"/>
                            <w:szCs w:val="22"/>
                          </w:rPr>
                          <w:t>Можливості ліцензії</w:t>
                        </w:r>
                      </w:p>
                    </w:tc>
                  </w:tr>
                </w:tbl>
                <w:p w14:paraId="5E661B9D" w14:textId="77777777" w:rsidR="00D37A9D" w:rsidRDefault="00D37A9D">
                  <w:r>
                    <w:t xml:space="preserve"> </w:t>
                  </w:r>
                </w:p>
              </w:txbxContent>
            </v:textbox>
            <w10:wrap type="square" side="largest" anchorx="margin"/>
          </v:shape>
        </w:pict>
      </w:r>
    </w:p>
    <w:tbl>
      <w:tblPr>
        <w:tblW w:w="0" w:type="auto"/>
        <w:tblInd w:w="-10" w:type="dxa"/>
        <w:tblLayout w:type="fixed"/>
        <w:tblLook w:val="0000" w:firstRow="0" w:lastRow="0" w:firstColumn="0" w:lastColumn="0" w:noHBand="0" w:noVBand="0"/>
      </w:tblPr>
      <w:tblGrid>
        <w:gridCol w:w="1809"/>
        <w:gridCol w:w="1134"/>
        <w:gridCol w:w="993"/>
        <w:gridCol w:w="708"/>
        <w:gridCol w:w="709"/>
        <w:gridCol w:w="709"/>
        <w:gridCol w:w="870"/>
      </w:tblGrid>
      <w:tr w:rsidR="00E11F1C" w14:paraId="1F1AE13A" w14:textId="77777777" w:rsidTr="002741BA">
        <w:trPr>
          <w:cantSplit/>
          <w:trHeight w:val="3764"/>
          <w:tblHeader/>
        </w:trPr>
        <w:tc>
          <w:tcPr>
            <w:tcW w:w="1809" w:type="dxa"/>
            <w:tcBorders>
              <w:top w:val="single" w:sz="8" w:space="0" w:color="000000"/>
              <w:left w:val="single" w:sz="8" w:space="0" w:color="000000"/>
              <w:bottom w:val="single" w:sz="8" w:space="0" w:color="000000"/>
            </w:tcBorders>
            <w:shd w:val="clear" w:color="auto" w:fill="auto"/>
          </w:tcPr>
          <w:p w14:paraId="7CED4F26" w14:textId="77777777" w:rsidR="00E11F1C" w:rsidRDefault="00E11F1C">
            <w:pPr>
              <w:snapToGrid w:val="0"/>
              <w:rPr>
                <w:b/>
                <w:sz w:val="22"/>
                <w:szCs w:val="22"/>
              </w:rPr>
            </w:pPr>
            <w:r>
              <w:rPr>
                <w:b/>
                <w:sz w:val="22"/>
                <w:szCs w:val="22"/>
              </w:rPr>
              <w:t xml:space="preserve"> </w:t>
            </w:r>
          </w:p>
          <w:p w14:paraId="37026FB9" w14:textId="77777777" w:rsidR="00E11F1C" w:rsidRDefault="00E11F1C">
            <w:pPr>
              <w:rPr>
                <w:b/>
                <w:sz w:val="22"/>
                <w:szCs w:val="22"/>
              </w:rPr>
            </w:pPr>
          </w:p>
          <w:p w14:paraId="7384DD0D" w14:textId="77777777" w:rsidR="00E11F1C" w:rsidRDefault="00E11F1C">
            <w:pPr>
              <w:rPr>
                <w:b/>
                <w:sz w:val="22"/>
                <w:szCs w:val="22"/>
              </w:rPr>
            </w:pPr>
          </w:p>
          <w:p w14:paraId="4B213B8D" w14:textId="77777777" w:rsidR="00E11F1C" w:rsidRDefault="00E11F1C">
            <w:pPr>
              <w:rPr>
                <w:b/>
                <w:sz w:val="22"/>
                <w:szCs w:val="22"/>
              </w:rPr>
            </w:pPr>
          </w:p>
          <w:p w14:paraId="54F66591" w14:textId="77777777" w:rsidR="00E11F1C" w:rsidRDefault="00E11F1C">
            <w:pPr>
              <w:jc w:val="right"/>
              <w:rPr>
                <w:b/>
                <w:sz w:val="22"/>
                <w:szCs w:val="22"/>
              </w:rPr>
            </w:pPr>
          </w:p>
          <w:p w14:paraId="0BA3413F" w14:textId="77777777" w:rsidR="00E11F1C" w:rsidRDefault="00E11F1C">
            <w:pPr>
              <w:rPr>
                <w:b/>
                <w:sz w:val="22"/>
                <w:szCs w:val="22"/>
              </w:rPr>
            </w:pPr>
          </w:p>
        </w:tc>
        <w:tc>
          <w:tcPr>
            <w:tcW w:w="1134" w:type="dxa"/>
            <w:tcBorders>
              <w:top w:val="single" w:sz="8" w:space="0" w:color="000000"/>
              <w:left w:val="single" w:sz="8" w:space="0" w:color="000000"/>
              <w:bottom w:val="single" w:sz="8" w:space="0" w:color="000000"/>
            </w:tcBorders>
            <w:shd w:val="clear" w:color="auto" w:fill="auto"/>
            <w:textDirection w:val="btLr"/>
            <w:vAlign w:val="center"/>
          </w:tcPr>
          <w:p w14:paraId="110AD200" w14:textId="77777777" w:rsidR="00E11F1C" w:rsidRDefault="00E11F1C" w:rsidP="002741BA">
            <w:pPr>
              <w:snapToGrid w:val="0"/>
              <w:spacing w:before="0" w:after="0"/>
              <w:ind w:left="113" w:right="113"/>
              <w:jc w:val="center"/>
              <w:rPr>
                <w:sz w:val="22"/>
                <w:szCs w:val="22"/>
              </w:rPr>
            </w:pPr>
            <w:proofErr w:type="spellStart"/>
            <w:r>
              <w:rPr>
                <w:sz w:val="22"/>
                <w:szCs w:val="22"/>
              </w:rPr>
              <w:t>Zero</w:t>
            </w:r>
            <w:proofErr w:type="spellEnd"/>
            <w:r>
              <w:rPr>
                <w:sz w:val="22"/>
                <w:szCs w:val="22"/>
              </w:rPr>
              <w:t xml:space="preserve"> </w:t>
            </w:r>
            <w:proofErr w:type="spellStart"/>
            <w:r>
              <w:rPr>
                <w:sz w:val="22"/>
                <w:szCs w:val="22"/>
              </w:rPr>
              <w:t>Price</w:t>
            </w:r>
            <w:proofErr w:type="spellEnd"/>
            <w:r>
              <w:rPr>
                <w:sz w:val="22"/>
                <w:szCs w:val="22"/>
              </w:rPr>
              <w:t xml:space="preserve"> </w:t>
            </w:r>
            <w:proofErr w:type="spellStart"/>
            <w:r>
              <w:rPr>
                <w:sz w:val="22"/>
                <w:szCs w:val="22"/>
              </w:rPr>
              <w:t>Avenue</w:t>
            </w:r>
            <w:proofErr w:type="spellEnd"/>
          </w:p>
          <w:p w14:paraId="672701BF" w14:textId="77777777" w:rsidR="00E11F1C" w:rsidRDefault="00E11F1C" w:rsidP="002741BA">
            <w:pPr>
              <w:spacing w:before="0" w:after="0"/>
              <w:ind w:left="113" w:right="113"/>
              <w:jc w:val="center"/>
              <w:rPr>
                <w:sz w:val="22"/>
                <w:szCs w:val="22"/>
              </w:rPr>
            </w:pPr>
            <w:r>
              <w:rPr>
                <w:sz w:val="22"/>
                <w:szCs w:val="22"/>
              </w:rPr>
              <w:t>(</w:t>
            </w:r>
            <w:proofErr w:type="spellStart"/>
            <w:r>
              <w:rPr>
                <w:sz w:val="22"/>
                <w:szCs w:val="22"/>
              </w:rPr>
              <w:t>Можливысть</w:t>
            </w:r>
            <w:proofErr w:type="spellEnd"/>
            <w:r>
              <w:rPr>
                <w:sz w:val="22"/>
                <w:szCs w:val="22"/>
              </w:rPr>
              <w:t xml:space="preserve"> отримати безкоштовно)</w:t>
            </w:r>
          </w:p>
        </w:tc>
        <w:tc>
          <w:tcPr>
            <w:tcW w:w="993" w:type="dxa"/>
            <w:tcBorders>
              <w:top w:val="single" w:sz="8" w:space="0" w:color="000000"/>
              <w:left w:val="single" w:sz="8" w:space="0" w:color="000000"/>
              <w:bottom w:val="single" w:sz="8" w:space="0" w:color="000000"/>
            </w:tcBorders>
            <w:shd w:val="clear" w:color="auto" w:fill="auto"/>
            <w:textDirection w:val="btLr"/>
          </w:tcPr>
          <w:p w14:paraId="5E7ADB9E" w14:textId="77777777" w:rsidR="00E11F1C" w:rsidRDefault="00E11F1C" w:rsidP="002741BA">
            <w:pPr>
              <w:snapToGrid w:val="0"/>
              <w:spacing w:before="0" w:after="0"/>
              <w:ind w:left="113" w:right="113"/>
              <w:jc w:val="center"/>
              <w:rPr>
                <w:sz w:val="22"/>
                <w:szCs w:val="22"/>
              </w:rPr>
            </w:pPr>
            <w:proofErr w:type="spellStart"/>
            <w:r>
              <w:rPr>
                <w:sz w:val="22"/>
                <w:szCs w:val="22"/>
              </w:rPr>
              <w:t>Redistribu</w:t>
            </w:r>
            <w:proofErr w:type="spellEnd"/>
            <w:r>
              <w:rPr>
                <w:sz w:val="22"/>
                <w:szCs w:val="22"/>
              </w:rPr>
              <w:t xml:space="preserve">- </w:t>
            </w:r>
            <w:proofErr w:type="spellStart"/>
            <w:r>
              <w:rPr>
                <w:sz w:val="22"/>
                <w:szCs w:val="22"/>
              </w:rPr>
              <w:t>table</w:t>
            </w:r>
            <w:proofErr w:type="spellEnd"/>
          </w:p>
          <w:p w14:paraId="2A48376F" w14:textId="77777777" w:rsidR="00E11F1C" w:rsidRDefault="00E11F1C" w:rsidP="002741BA">
            <w:pPr>
              <w:spacing w:before="0" w:after="0"/>
              <w:ind w:left="113" w:right="113"/>
              <w:jc w:val="center"/>
              <w:rPr>
                <w:sz w:val="22"/>
                <w:szCs w:val="22"/>
              </w:rPr>
            </w:pPr>
            <w:r>
              <w:rPr>
                <w:sz w:val="22"/>
                <w:szCs w:val="22"/>
              </w:rPr>
              <w:t>(</w:t>
            </w:r>
            <w:proofErr w:type="spellStart"/>
            <w:r>
              <w:rPr>
                <w:sz w:val="22"/>
                <w:szCs w:val="22"/>
              </w:rPr>
              <w:t>Можливысть</w:t>
            </w:r>
            <w:proofErr w:type="spellEnd"/>
            <w:r>
              <w:rPr>
                <w:sz w:val="22"/>
                <w:szCs w:val="22"/>
              </w:rPr>
              <w:t xml:space="preserve"> подальшого розповсюдження)</w:t>
            </w:r>
          </w:p>
        </w:tc>
        <w:tc>
          <w:tcPr>
            <w:tcW w:w="708" w:type="dxa"/>
            <w:tcBorders>
              <w:top w:val="single" w:sz="8" w:space="0" w:color="000000"/>
              <w:left w:val="single" w:sz="8" w:space="0" w:color="000000"/>
              <w:bottom w:val="single" w:sz="8" w:space="0" w:color="000000"/>
            </w:tcBorders>
            <w:shd w:val="clear" w:color="auto" w:fill="auto"/>
            <w:textDirection w:val="btLr"/>
          </w:tcPr>
          <w:p w14:paraId="2F835A8B" w14:textId="77777777" w:rsidR="00E11F1C" w:rsidRDefault="00E11F1C" w:rsidP="002741BA">
            <w:pPr>
              <w:snapToGrid w:val="0"/>
              <w:spacing w:before="0" w:after="0"/>
              <w:ind w:left="113" w:right="113"/>
              <w:jc w:val="center"/>
              <w:rPr>
                <w:sz w:val="22"/>
                <w:szCs w:val="22"/>
              </w:rPr>
            </w:pPr>
            <w:proofErr w:type="spellStart"/>
            <w:r>
              <w:rPr>
                <w:sz w:val="22"/>
                <w:szCs w:val="22"/>
              </w:rPr>
              <w:t>Unlimited</w:t>
            </w:r>
            <w:proofErr w:type="spellEnd"/>
            <w:r>
              <w:rPr>
                <w:sz w:val="22"/>
                <w:szCs w:val="22"/>
              </w:rPr>
              <w:t xml:space="preserve"> </w:t>
            </w:r>
            <w:proofErr w:type="spellStart"/>
            <w:r>
              <w:rPr>
                <w:sz w:val="22"/>
                <w:szCs w:val="22"/>
              </w:rPr>
              <w:t>Usage</w:t>
            </w:r>
            <w:proofErr w:type="spellEnd"/>
          </w:p>
          <w:p w14:paraId="5D354955" w14:textId="77777777" w:rsidR="00E11F1C" w:rsidRDefault="00E11F1C" w:rsidP="002741BA">
            <w:pPr>
              <w:spacing w:before="0" w:after="0"/>
              <w:ind w:left="113" w:right="113"/>
              <w:jc w:val="center"/>
              <w:rPr>
                <w:sz w:val="22"/>
                <w:szCs w:val="22"/>
              </w:rPr>
            </w:pPr>
            <w:r>
              <w:rPr>
                <w:sz w:val="22"/>
                <w:szCs w:val="22"/>
              </w:rPr>
              <w:t>(Використання для будь-яких цілей)</w:t>
            </w:r>
          </w:p>
        </w:tc>
        <w:tc>
          <w:tcPr>
            <w:tcW w:w="709" w:type="dxa"/>
            <w:tcBorders>
              <w:top w:val="single" w:sz="8" w:space="0" w:color="000000"/>
              <w:left w:val="single" w:sz="8" w:space="0" w:color="000000"/>
              <w:bottom w:val="single" w:sz="8" w:space="0" w:color="000000"/>
            </w:tcBorders>
            <w:shd w:val="clear" w:color="auto" w:fill="auto"/>
            <w:textDirection w:val="btLr"/>
          </w:tcPr>
          <w:p w14:paraId="604B1C9E" w14:textId="77777777" w:rsidR="00E11F1C" w:rsidRDefault="00E11F1C" w:rsidP="002741BA">
            <w:pPr>
              <w:snapToGrid w:val="0"/>
              <w:spacing w:before="0" w:after="0"/>
              <w:ind w:left="113" w:right="113"/>
              <w:jc w:val="center"/>
              <w:rPr>
                <w:sz w:val="22"/>
                <w:szCs w:val="22"/>
              </w:rPr>
            </w:pPr>
            <w:proofErr w:type="spellStart"/>
            <w:r>
              <w:rPr>
                <w:sz w:val="22"/>
                <w:szCs w:val="22"/>
              </w:rPr>
              <w:t>Source</w:t>
            </w:r>
            <w:proofErr w:type="spellEnd"/>
            <w:r>
              <w:rPr>
                <w:sz w:val="22"/>
                <w:szCs w:val="22"/>
              </w:rPr>
              <w:t xml:space="preserve"> </w:t>
            </w:r>
            <w:proofErr w:type="spellStart"/>
            <w:r>
              <w:rPr>
                <w:sz w:val="22"/>
                <w:szCs w:val="22"/>
              </w:rPr>
              <w:t>Code</w:t>
            </w:r>
            <w:proofErr w:type="spellEnd"/>
            <w:r>
              <w:rPr>
                <w:sz w:val="22"/>
                <w:szCs w:val="22"/>
              </w:rPr>
              <w:t xml:space="preserve"> </w:t>
            </w:r>
            <w:proofErr w:type="spellStart"/>
            <w:r>
              <w:rPr>
                <w:sz w:val="22"/>
                <w:szCs w:val="22"/>
              </w:rPr>
              <w:t>Available</w:t>
            </w:r>
            <w:proofErr w:type="spellEnd"/>
          </w:p>
          <w:p w14:paraId="3C95B1F7" w14:textId="77777777" w:rsidR="00E11F1C" w:rsidRDefault="00E11F1C" w:rsidP="002741BA">
            <w:pPr>
              <w:spacing w:before="0" w:after="0"/>
              <w:ind w:left="113" w:right="113"/>
              <w:jc w:val="center"/>
              <w:rPr>
                <w:sz w:val="22"/>
                <w:szCs w:val="22"/>
              </w:rPr>
            </w:pPr>
            <w:r>
              <w:rPr>
                <w:sz w:val="22"/>
                <w:szCs w:val="22"/>
              </w:rPr>
              <w:t>(</w:t>
            </w:r>
            <w:proofErr w:type="spellStart"/>
            <w:r>
              <w:rPr>
                <w:sz w:val="22"/>
                <w:szCs w:val="22"/>
              </w:rPr>
              <w:t>Доступнысть</w:t>
            </w:r>
            <w:proofErr w:type="spellEnd"/>
            <w:r>
              <w:rPr>
                <w:sz w:val="22"/>
                <w:szCs w:val="22"/>
              </w:rPr>
              <w:t xml:space="preserve"> коду для вивчення)</w:t>
            </w:r>
          </w:p>
        </w:tc>
        <w:tc>
          <w:tcPr>
            <w:tcW w:w="709" w:type="dxa"/>
            <w:tcBorders>
              <w:top w:val="single" w:sz="8" w:space="0" w:color="000000"/>
              <w:left w:val="single" w:sz="8" w:space="0" w:color="000000"/>
              <w:bottom w:val="single" w:sz="8" w:space="0" w:color="000000"/>
            </w:tcBorders>
            <w:shd w:val="clear" w:color="auto" w:fill="auto"/>
            <w:textDirection w:val="btLr"/>
          </w:tcPr>
          <w:p w14:paraId="55D91F08" w14:textId="77777777" w:rsidR="00E11F1C" w:rsidRDefault="00E11F1C" w:rsidP="002741BA">
            <w:pPr>
              <w:snapToGrid w:val="0"/>
              <w:spacing w:before="0" w:after="0"/>
              <w:ind w:left="113" w:right="113"/>
              <w:jc w:val="center"/>
              <w:rPr>
                <w:sz w:val="22"/>
                <w:szCs w:val="22"/>
              </w:rPr>
            </w:pPr>
            <w:proofErr w:type="spellStart"/>
            <w:r>
              <w:rPr>
                <w:sz w:val="22"/>
                <w:szCs w:val="22"/>
              </w:rPr>
              <w:t>Source</w:t>
            </w:r>
            <w:proofErr w:type="spellEnd"/>
            <w:r>
              <w:rPr>
                <w:sz w:val="22"/>
                <w:szCs w:val="22"/>
              </w:rPr>
              <w:t xml:space="preserve"> </w:t>
            </w:r>
            <w:proofErr w:type="spellStart"/>
            <w:r>
              <w:rPr>
                <w:sz w:val="22"/>
                <w:szCs w:val="22"/>
              </w:rPr>
              <w:t>Code</w:t>
            </w:r>
            <w:proofErr w:type="spellEnd"/>
            <w:r>
              <w:rPr>
                <w:sz w:val="22"/>
                <w:szCs w:val="22"/>
              </w:rPr>
              <w:t xml:space="preserve"> </w:t>
            </w:r>
            <w:proofErr w:type="spellStart"/>
            <w:r>
              <w:rPr>
                <w:sz w:val="22"/>
                <w:szCs w:val="22"/>
              </w:rPr>
              <w:t>Modifiable</w:t>
            </w:r>
            <w:proofErr w:type="spellEnd"/>
          </w:p>
          <w:p w14:paraId="058848A2" w14:textId="77777777" w:rsidR="00E11F1C" w:rsidRDefault="00E11F1C" w:rsidP="002741BA">
            <w:pPr>
              <w:spacing w:before="0" w:after="0"/>
              <w:ind w:left="113" w:right="113"/>
              <w:jc w:val="center"/>
              <w:rPr>
                <w:sz w:val="22"/>
                <w:szCs w:val="22"/>
              </w:rPr>
            </w:pPr>
            <w:r>
              <w:rPr>
                <w:sz w:val="22"/>
                <w:szCs w:val="22"/>
              </w:rPr>
              <w:t>(Можливі модифікації коду)</w:t>
            </w:r>
          </w:p>
        </w:tc>
        <w:tc>
          <w:tcPr>
            <w:tcW w:w="870"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tcPr>
          <w:p w14:paraId="58571058" w14:textId="77777777" w:rsidR="00E11F1C" w:rsidRDefault="00E11F1C" w:rsidP="002741BA">
            <w:pPr>
              <w:snapToGrid w:val="0"/>
              <w:spacing w:before="0" w:after="0"/>
              <w:ind w:left="113" w:right="113"/>
              <w:jc w:val="center"/>
              <w:rPr>
                <w:sz w:val="22"/>
                <w:szCs w:val="22"/>
              </w:rPr>
            </w:pPr>
            <w:proofErr w:type="spellStart"/>
            <w:r>
              <w:rPr>
                <w:sz w:val="22"/>
                <w:szCs w:val="22"/>
              </w:rPr>
              <w:t>Public</w:t>
            </w:r>
            <w:proofErr w:type="spellEnd"/>
            <w:r>
              <w:rPr>
                <w:sz w:val="22"/>
                <w:szCs w:val="22"/>
              </w:rPr>
              <w:t xml:space="preserve"> "</w:t>
            </w:r>
            <w:proofErr w:type="spellStart"/>
            <w:r>
              <w:rPr>
                <w:sz w:val="22"/>
                <w:szCs w:val="22"/>
              </w:rPr>
              <w:t>Check</w:t>
            </w:r>
            <w:proofErr w:type="spellEnd"/>
            <w:r>
              <w:rPr>
                <w:sz w:val="22"/>
                <w:szCs w:val="22"/>
              </w:rPr>
              <w:t xml:space="preserve">- </w:t>
            </w:r>
            <w:proofErr w:type="spellStart"/>
            <w:r>
              <w:rPr>
                <w:sz w:val="22"/>
                <w:szCs w:val="22"/>
              </w:rPr>
              <w:t>ins</w:t>
            </w:r>
            <w:proofErr w:type="spellEnd"/>
            <w:r>
              <w:rPr>
                <w:sz w:val="22"/>
                <w:szCs w:val="22"/>
              </w:rPr>
              <w:t xml:space="preserve">" </w:t>
            </w:r>
            <w:proofErr w:type="spellStart"/>
            <w:r>
              <w:rPr>
                <w:sz w:val="22"/>
                <w:szCs w:val="22"/>
              </w:rPr>
              <w:t>to</w:t>
            </w:r>
            <w:proofErr w:type="spellEnd"/>
            <w:r>
              <w:rPr>
                <w:sz w:val="22"/>
                <w:szCs w:val="22"/>
              </w:rPr>
              <w:t xml:space="preserve"> </w:t>
            </w:r>
            <w:proofErr w:type="spellStart"/>
            <w:r>
              <w:rPr>
                <w:sz w:val="22"/>
                <w:szCs w:val="22"/>
              </w:rPr>
              <w:t>core</w:t>
            </w:r>
            <w:proofErr w:type="spellEnd"/>
            <w:r>
              <w:rPr>
                <w:sz w:val="22"/>
                <w:szCs w:val="22"/>
              </w:rPr>
              <w:t xml:space="preserve"> (Можливість створювати власні доповнення до ядра </w:t>
            </w:r>
            <w:proofErr w:type="spellStart"/>
            <w:r>
              <w:rPr>
                <w:sz w:val="22"/>
                <w:szCs w:val="22"/>
              </w:rPr>
              <w:t>программы</w:t>
            </w:r>
            <w:proofErr w:type="spellEnd"/>
            <w:r>
              <w:rPr>
                <w:sz w:val="22"/>
                <w:szCs w:val="22"/>
              </w:rPr>
              <w:t>)</w:t>
            </w:r>
          </w:p>
        </w:tc>
      </w:tr>
      <w:tr w:rsidR="00E11F1C" w14:paraId="7A8712A5" w14:textId="77777777">
        <w:tc>
          <w:tcPr>
            <w:tcW w:w="1809" w:type="dxa"/>
            <w:tcBorders>
              <w:top w:val="single" w:sz="8" w:space="0" w:color="000000"/>
              <w:left w:val="single" w:sz="8" w:space="0" w:color="000000"/>
              <w:bottom w:val="single" w:sz="8" w:space="0" w:color="000000"/>
            </w:tcBorders>
            <w:shd w:val="clear" w:color="auto" w:fill="auto"/>
          </w:tcPr>
          <w:p w14:paraId="653F3F11" w14:textId="77777777" w:rsidR="00E11F1C" w:rsidRDefault="00E11F1C">
            <w:pPr>
              <w:snapToGrid w:val="0"/>
              <w:rPr>
                <w:sz w:val="22"/>
                <w:szCs w:val="22"/>
              </w:rPr>
            </w:pPr>
            <w:proofErr w:type="spellStart"/>
            <w:r>
              <w:rPr>
                <w:sz w:val="22"/>
                <w:szCs w:val="22"/>
              </w:rPr>
              <w:t>Non-Commercial</w:t>
            </w:r>
            <w:proofErr w:type="spellEnd"/>
            <w:r>
              <w:rPr>
                <w:sz w:val="22"/>
                <w:szCs w:val="22"/>
              </w:rPr>
              <w:t xml:space="preserve"> </w:t>
            </w:r>
            <w:proofErr w:type="spellStart"/>
            <w:r>
              <w:rPr>
                <w:sz w:val="22"/>
                <w:szCs w:val="22"/>
              </w:rPr>
              <w:t>Use</w:t>
            </w:r>
            <w:proofErr w:type="spellEnd"/>
            <w:r>
              <w:rPr>
                <w:sz w:val="22"/>
                <w:szCs w:val="22"/>
              </w:rPr>
              <w:t xml:space="preserve"> (Для некомерційного використання)</w:t>
            </w:r>
          </w:p>
        </w:tc>
        <w:tc>
          <w:tcPr>
            <w:tcW w:w="1134" w:type="dxa"/>
            <w:tcBorders>
              <w:top w:val="single" w:sz="8" w:space="0" w:color="000000"/>
              <w:left w:val="single" w:sz="8" w:space="0" w:color="000000"/>
              <w:bottom w:val="single" w:sz="8" w:space="0" w:color="000000"/>
            </w:tcBorders>
            <w:shd w:val="clear" w:color="auto" w:fill="auto"/>
          </w:tcPr>
          <w:p w14:paraId="46635694" w14:textId="77777777" w:rsidR="00E11F1C" w:rsidRDefault="00E11F1C">
            <w:pPr>
              <w:snapToGrid w:val="0"/>
              <w:rPr>
                <w:sz w:val="22"/>
                <w:szCs w:val="22"/>
              </w:rPr>
            </w:pPr>
            <w:r>
              <w:rPr>
                <w:sz w:val="22"/>
                <w:szCs w:val="22"/>
              </w:rPr>
              <w:t>+ (з обмеженням на сферу використання)</w:t>
            </w:r>
          </w:p>
        </w:tc>
        <w:tc>
          <w:tcPr>
            <w:tcW w:w="993" w:type="dxa"/>
            <w:tcBorders>
              <w:top w:val="single" w:sz="8" w:space="0" w:color="000000"/>
              <w:left w:val="single" w:sz="8" w:space="0" w:color="000000"/>
              <w:bottom w:val="single" w:sz="8" w:space="0" w:color="000000"/>
            </w:tcBorders>
            <w:shd w:val="clear" w:color="auto" w:fill="auto"/>
          </w:tcPr>
          <w:p w14:paraId="6BFD38B7" w14:textId="77777777" w:rsidR="00E11F1C" w:rsidRDefault="00E11F1C">
            <w:pPr>
              <w:snapToGrid w:val="0"/>
              <w:rPr>
                <w:sz w:val="22"/>
                <w:szCs w:val="22"/>
              </w:rPr>
            </w:pPr>
          </w:p>
          <w:p w14:paraId="6C75B339"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7A697D87" w14:textId="77777777" w:rsidR="00E11F1C" w:rsidRDefault="00E11F1C">
            <w:pPr>
              <w:snapToGrid w:val="0"/>
              <w:rPr>
                <w:sz w:val="22"/>
                <w:szCs w:val="22"/>
              </w:rPr>
            </w:pPr>
            <w:r>
              <w:rPr>
                <w:sz w:val="22"/>
                <w:szCs w:val="22"/>
              </w:rPr>
              <w:t> </w:t>
            </w:r>
          </w:p>
        </w:tc>
        <w:tc>
          <w:tcPr>
            <w:tcW w:w="709" w:type="dxa"/>
            <w:tcBorders>
              <w:top w:val="single" w:sz="8" w:space="0" w:color="000000"/>
              <w:left w:val="single" w:sz="8" w:space="0" w:color="000000"/>
              <w:bottom w:val="single" w:sz="8" w:space="0" w:color="000000"/>
            </w:tcBorders>
            <w:shd w:val="clear" w:color="auto" w:fill="auto"/>
          </w:tcPr>
          <w:p w14:paraId="3C018C92" w14:textId="77777777" w:rsidR="00E11F1C" w:rsidRDefault="00E11F1C">
            <w:pPr>
              <w:snapToGrid w:val="0"/>
              <w:rPr>
                <w:sz w:val="22"/>
                <w:szCs w:val="22"/>
              </w:rPr>
            </w:pPr>
          </w:p>
        </w:tc>
        <w:tc>
          <w:tcPr>
            <w:tcW w:w="709" w:type="dxa"/>
            <w:tcBorders>
              <w:top w:val="single" w:sz="8" w:space="0" w:color="000000"/>
              <w:left w:val="single" w:sz="8" w:space="0" w:color="000000"/>
              <w:bottom w:val="single" w:sz="8" w:space="0" w:color="000000"/>
            </w:tcBorders>
            <w:shd w:val="clear" w:color="auto" w:fill="auto"/>
          </w:tcPr>
          <w:p w14:paraId="227A7F81" w14:textId="77777777" w:rsidR="00E11F1C" w:rsidRDefault="00E11F1C">
            <w:pPr>
              <w:snapToGrid w:val="0"/>
              <w:rPr>
                <w:sz w:val="22"/>
                <w:szCs w:val="22"/>
              </w:rPr>
            </w:pP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507A2FC2" w14:textId="77777777" w:rsidR="00E11F1C" w:rsidRDefault="00E11F1C">
            <w:pPr>
              <w:snapToGrid w:val="0"/>
              <w:rPr>
                <w:sz w:val="22"/>
                <w:szCs w:val="22"/>
              </w:rPr>
            </w:pPr>
          </w:p>
        </w:tc>
      </w:tr>
      <w:tr w:rsidR="00E11F1C" w14:paraId="4D196611" w14:textId="77777777">
        <w:tc>
          <w:tcPr>
            <w:tcW w:w="1809" w:type="dxa"/>
            <w:tcBorders>
              <w:top w:val="single" w:sz="8" w:space="0" w:color="000000"/>
              <w:left w:val="single" w:sz="8" w:space="0" w:color="000000"/>
              <w:bottom w:val="single" w:sz="8" w:space="0" w:color="000000"/>
            </w:tcBorders>
            <w:shd w:val="clear" w:color="auto" w:fill="auto"/>
          </w:tcPr>
          <w:p w14:paraId="2AE336BC" w14:textId="77777777" w:rsidR="00E11F1C" w:rsidRDefault="00E11F1C">
            <w:pPr>
              <w:snapToGrid w:val="0"/>
              <w:rPr>
                <w:sz w:val="22"/>
                <w:szCs w:val="22"/>
              </w:rPr>
            </w:pPr>
            <w:proofErr w:type="spellStart"/>
            <w:r>
              <w:rPr>
                <w:sz w:val="22"/>
                <w:szCs w:val="22"/>
              </w:rPr>
              <w:t>Shareware</w:t>
            </w:r>
            <w:proofErr w:type="spellEnd"/>
            <w:r>
              <w:rPr>
                <w:sz w:val="22"/>
                <w:szCs w:val="22"/>
              </w:rPr>
              <w:t xml:space="preserve"> (ПЗ, придбання якого не  є обов’язковим)</w:t>
            </w:r>
          </w:p>
        </w:tc>
        <w:tc>
          <w:tcPr>
            <w:tcW w:w="1134" w:type="dxa"/>
            <w:tcBorders>
              <w:top w:val="single" w:sz="8" w:space="0" w:color="000000"/>
              <w:left w:val="single" w:sz="8" w:space="0" w:color="000000"/>
              <w:bottom w:val="single" w:sz="8" w:space="0" w:color="000000"/>
            </w:tcBorders>
            <w:shd w:val="clear" w:color="auto" w:fill="auto"/>
          </w:tcPr>
          <w:p w14:paraId="69B78843" w14:textId="77777777" w:rsidR="00E11F1C" w:rsidRDefault="00E11F1C">
            <w:pPr>
              <w:snapToGrid w:val="0"/>
              <w:rPr>
                <w:sz w:val="22"/>
                <w:szCs w:val="22"/>
              </w:rPr>
            </w:pPr>
            <w:r>
              <w:rPr>
                <w:sz w:val="22"/>
                <w:szCs w:val="22"/>
              </w:rPr>
              <w:t>+  (не має основних ліцензій-них претензій)</w:t>
            </w:r>
          </w:p>
        </w:tc>
        <w:tc>
          <w:tcPr>
            <w:tcW w:w="993" w:type="dxa"/>
            <w:tcBorders>
              <w:top w:val="single" w:sz="8" w:space="0" w:color="000000"/>
              <w:left w:val="single" w:sz="8" w:space="0" w:color="000000"/>
              <w:bottom w:val="single" w:sz="8" w:space="0" w:color="000000"/>
            </w:tcBorders>
            <w:shd w:val="clear" w:color="auto" w:fill="auto"/>
          </w:tcPr>
          <w:p w14:paraId="40F3547F" w14:textId="77777777" w:rsidR="00E11F1C" w:rsidRDefault="00E11F1C">
            <w:pPr>
              <w:snapToGrid w:val="0"/>
              <w:rPr>
                <w:sz w:val="22"/>
                <w:szCs w:val="22"/>
              </w:rPr>
            </w:pPr>
          </w:p>
          <w:p w14:paraId="51FD6407"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00F33CDC" w14:textId="77777777" w:rsidR="00E11F1C" w:rsidRDefault="00E11F1C">
            <w:pPr>
              <w:snapToGrid w:val="0"/>
              <w:rPr>
                <w:sz w:val="22"/>
                <w:szCs w:val="22"/>
              </w:rPr>
            </w:pPr>
            <w:r>
              <w:rPr>
                <w:sz w:val="22"/>
                <w:szCs w:val="22"/>
              </w:rPr>
              <w:t> </w:t>
            </w:r>
          </w:p>
        </w:tc>
        <w:tc>
          <w:tcPr>
            <w:tcW w:w="709" w:type="dxa"/>
            <w:tcBorders>
              <w:top w:val="single" w:sz="8" w:space="0" w:color="000000"/>
              <w:left w:val="single" w:sz="8" w:space="0" w:color="000000"/>
              <w:bottom w:val="single" w:sz="8" w:space="0" w:color="000000"/>
            </w:tcBorders>
            <w:shd w:val="clear" w:color="auto" w:fill="auto"/>
          </w:tcPr>
          <w:p w14:paraId="0E726F02" w14:textId="77777777" w:rsidR="00E11F1C" w:rsidRDefault="00E11F1C">
            <w:pPr>
              <w:snapToGrid w:val="0"/>
              <w:rPr>
                <w:sz w:val="22"/>
                <w:szCs w:val="22"/>
              </w:rPr>
            </w:pPr>
          </w:p>
        </w:tc>
        <w:tc>
          <w:tcPr>
            <w:tcW w:w="709" w:type="dxa"/>
            <w:tcBorders>
              <w:top w:val="single" w:sz="8" w:space="0" w:color="000000"/>
              <w:left w:val="single" w:sz="8" w:space="0" w:color="000000"/>
              <w:bottom w:val="single" w:sz="8" w:space="0" w:color="000000"/>
            </w:tcBorders>
            <w:shd w:val="clear" w:color="auto" w:fill="auto"/>
          </w:tcPr>
          <w:p w14:paraId="57196436" w14:textId="77777777" w:rsidR="00E11F1C" w:rsidRDefault="00E11F1C">
            <w:pPr>
              <w:snapToGrid w:val="0"/>
              <w:rPr>
                <w:sz w:val="22"/>
                <w:szCs w:val="22"/>
              </w:rPr>
            </w:pP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042651B6" w14:textId="77777777" w:rsidR="00E11F1C" w:rsidRDefault="00E11F1C">
            <w:pPr>
              <w:snapToGrid w:val="0"/>
              <w:rPr>
                <w:sz w:val="22"/>
                <w:szCs w:val="22"/>
              </w:rPr>
            </w:pPr>
          </w:p>
        </w:tc>
      </w:tr>
      <w:tr w:rsidR="00E11F1C" w14:paraId="1461B902" w14:textId="77777777">
        <w:tc>
          <w:tcPr>
            <w:tcW w:w="1809" w:type="dxa"/>
            <w:tcBorders>
              <w:top w:val="single" w:sz="8" w:space="0" w:color="000000"/>
              <w:left w:val="single" w:sz="8" w:space="0" w:color="000000"/>
              <w:bottom w:val="single" w:sz="8" w:space="0" w:color="000000"/>
            </w:tcBorders>
            <w:shd w:val="clear" w:color="auto" w:fill="auto"/>
          </w:tcPr>
          <w:p w14:paraId="626D87CB" w14:textId="77777777" w:rsidR="00E11F1C" w:rsidRDefault="00E11F1C">
            <w:pPr>
              <w:snapToGrid w:val="0"/>
              <w:rPr>
                <w:sz w:val="22"/>
                <w:szCs w:val="22"/>
              </w:rPr>
            </w:pPr>
            <w:proofErr w:type="spellStart"/>
            <w:r>
              <w:rPr>
                <w:sz w:val="22"/>
                <w:szCs w:val="22"/>
              </w:rPr>
              <w:t>Royalty-free</w:t>
            </w:r>
            <w:proofErr w:type="spellEnd"/>
            <w:r>
              <w:rPr>
                <w:sz w:val="22"/>
                <w:szCs w:val="22"/>
              </w:rPr>
              <w:t xml:space="preserve"> </w:t>
            </w:r>
            <w:proofErr w:type="spellStart"/>
            <w:r>
              <w:rPr>
                <w:sz w:val="22"/>
                <w:szCs w:val="22"/>
              </w:rPr>
              <w:t>binaries</w:t>
            </w:r>
            <w:proofErr w:type="spellEnd"/>
            <w:r>
              <w:rPr>
                <w:sz w:val="22"/>
                <w:szCs w:val="22"/>
              </w:rPr>
              <w:t xml:space="preserve"> ("</w:t>
            </w:r>
            <w:proofErr w:type="spellStart"/>
            <w:r>
              <w:rPr>
                <w:sz w:val="22"/>
                <w:szCs w:val="22"/>
              </w:rPr>
              <w:t>Freeware</w:t>
            </w:r>
            <w:proofErr w:type="spellEnd"/>
            <w:r>
              <w:rPr>
                <w:sz w:val="22"/>
                <w:szCs w:val="22"/>
              </w:rPr>
              <w:t>") (Безкоштовне, без доступу до коду)</w:t>
            </w:r>
          </w:p>
        </w:tc>
        <w:tc>
          <w:tcPr>
            <w:tcW w:w="1134" w:type="dxa"/>
            <w:tcBorders>
              <w:top w:val="single" w:sz="8" w:space="0" w:color="000000"/>
              <w:left w:val="single" w:sz="8" w:space="0" w:color="000000"/>
              <w:bottom w:val="single" w:sz="8" w:space="0" w:color="000000"/>
            </w:tcBorders>
            <w:shd w:val="clear" w:color="auto" w:fill="auto"/>
          </w:tcPr>
          <w:p w14:paraId="1EFF6CFC" w14:textId="77777777" w:rsidR="00E11F1C" w:rsidRDefault="00E11F1C">
            <w:pPr>
              <w:snapToGrid w:val="0"/>
              <w:rPr>
                <w:sz w:val="22"/>
                <w:szCs w:val="22"/>
              </w:rPr>
            </w:pPr>
          </w:p>
          <w:p w14:paraId="4804CB26" w14:textId="77777777" w:rsidR="00E11F1C" w:rsidRDefault="00E11F1C">
            <w:pPr>
              <w:rPr>
                <w:sz w:val="22"/>
                <w:szCs w:val="22"/>
              </w:rPr>
            </w:pPr>
            <w:r>
              <w:rPr>
                <w:sz w:val="22"/>
                <w:szCs w:val="22"/>
              </w:rPr>
              <w:t>+</w:t>
            </w:r>
          </w:p>
        </w:tc>
        <w:tc>
          <w:tcPr>
            <w:tcW w:w="993" w:type="dxa"/>
            <w:tcBorders>
              <w:top w:val="single" w:sz="8" w:space="0" w:color="000000"/>
              <w:left w:val="single" w:sz="8" w:space="0" w:color="000000"/>
              <w:bottom w:val="single" w:sz="8" w:space="0" w:color="000000"/>
            </w:tcBorders>
            <w:shd w:val="clear" w:color="auto" w:fill="auto"/>
          </w:tcPr>
          <w:p w14:paraId="7AF25535" w14:textId="77777777" w:rsidR="00E11F1C" w:rsidRDefault="00E11F1C">
            <w:pPr>
              <w:snapToGrid w:val="0"/>
              <w:rPr>
                <w:sz w:val="22"/>
                <w:szCs w:val="22"/>
              </w:rPr>
            </w:pPr>
          </w:p>
          <w:p w14:paraId="3DBBBB61"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66104C15" w14:textId="77777777" w:rsidR="00E11F1C" w:rsidRDefault="00E11F1C">
            <w:pPr>
              <w:snapToGrid w:val="0"/>
              <w:rPr>
                <w:sz w:val="22"/>
                <w:szCs w:val="22"/>
              </w:rPr>
            </w:pPr>
          </w:p>
          <w:p w14:paraId="1A43A549" w14:textId="77777777" w:rsidR="00E11F1C" w:rsidRDefault="00E11F1C">
            <w:pPr>
              <w:rPr>
                <w:sz w:val="22"/>
                <w:szCs w:val="22"/>
              </w:rPr>
            </w:pPr>
            <w:r>
              <w:rPr>
                <w:sz w:val="22"/>
                <w:szCs w:val="22"/>
              </w:rPr>
              <w:t>+</w:t>
            </w:r>
          </w:p>
        </w:tc>
        <w:tc>
          <w:tcPr>
            <w:tcW w:w="709" w:type="dxa"/>
            <w:tcBorders>
              <w:top w:val="single" w:sz="8" w:space="0" w:color="000000"/>
              <w:left w:val="single" w:sz="8" w:space="0" w:color="000000"/>
              <w:bottom w:val="single" w:sz="8" w:space="0" w:color="000000"/>
            </w:tcBorders>
            <w:shd w:val="clear" w:color="auto" w:fill="auto"/>
          </w:tcPr>
          <w:p w14:paraId="3028AB53" w14:textId="77777777" w:rsidR="00E11F1C" w:rsidRDefault="00E11F1C">
            <w:pPr>
              <w:snapToGrid w:val="0"/>
              <w:rPr>
                <w:sz w:val="22"/>
                <w:szCs w:val="22"/>
              </w:rPr>
            </w:pPr>
          </w:p>
        </w:tc>
        <w:tc>
          <w:tcPr>
            <w:tcW w:w="709" w:type="dxa"/>
            <w:tcBorders>
              <w:top w:val="single" w:sz="8" w:space="0" w:color="000000"/>
              <w:left w:val="single" w:sz="8" w:space="0" w:color="000000"/>
              <w:bottom w:val="single" w:sz="8" w:space="0" w:color="000000"/>
            </w:tcBorders>
            <w:shd w:val="clear" w:color="auto" w:fill="auto"/>
          </w:tcPr>
          <w:p w14:paraId="234165C6" w14:textId="77777777" w:rsidR="00E11F1C" w:rsidRDefault="00E11F1C">
            <w:pPr>
              <w:snapToGrid w:val="0"/>
              <w:rPr>
                <w:sz w:val="22"/>
                <w:szCs w:val="22"/>
              </w:rPr>
            </w:pP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1EEA0F82" w14:textId="77777777" w:rsidR="00E11F1C" w:rsidRDefault="00E11F1C">
            <w:pPr>
              <w:snapToGrid w:val="0"/>
              <w:rPr>
                <w:sz w:val="22"/>
                <w:szCs w:val="22"/>
              </w:rPr>
            </w:pPr>
          </w:p>
        </w:tc>
      </w:tr>
    </w:tbl>
    <w:p w14:paraId="04033FD9" w14:textId="77777777" w:rsidR="00E11F1C" w:rsidRDefault="00E11F1C">
      <w:pPr>
        <w:pStyle w:val="35"/>
      </w:pPr>
    </w:p>
    <w:p w14:paraId="0BB50B34" w14:textId="77777777" w:rsidR="00E11F1C" w:rsidRDefault="00E11F1C">
      <w:pPr>
        <w:pStyle w:val="35"/>
        <w:jc w:val="right"/>
        <w:rPr>
          <w:sz w:val="20"/>
          <w:szCs w:val="20"/>
          <w:lang w:val="en-US"/>
        </w:rPr>
      </w:pPr>
    </w:p>
    <w:p w14:paraId="3B7B732D" w14:textId="77777777" w:rsidR="00E11F1C" w:rsidRDefault="00E11F1C">
      <w:pPr>
        <w:pStyle w:val="35"/>
        <w:jc w:val="right"/>
        <w:rPr>
          <w:sz w:val="20"/>
          <w:szCs w:val="20"/>
        </w:rPr>
      </w:pPr>
      <w:r>
        <w:rPr>
          <w:sz w:val="20"/>
          <w:szCs w:val="20"/>
        </w:rPr>
        <w:t>Продовження табл. 2.1</w:t>
      </w:r>
    </w:p>
    <w:p w14:paraId="09FE626A" w14:textId="77777777" w:rsidR="00E11F1C" w:rsidRDefault="00003A60">
      <w:pPr>
        <w:rPr>
          <w:sz w:val="2"/>
        </w:rPr>
      </w:pPr>
      <w:r>
        <w:pict w14:anchorId="6316B8B4">
          <v:shape id="_x0000_s2051" type="#_x0000_t202" style="position:absolute;margin-left:-5.65pt;margin-top:13.85pt;width:346.05pt;height:23.6pt;z-index:251610624;mso-wrap-distance-left:0;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1808"/>
                    <w:gridCol w:w="5114"/>
                  </w:tblGrid>
                  <w:tr w:rsidR="00D37A9D" w14:paraId="66BEAD80" w14:textId="77777777">
                    <w:trPr>
                      <w:cantSplit/>
                      <w:trHeight w:val="356"/>
                      <w:tblHeader/>
                    </w:trPr>
                    <w:tc>
                      <w:tcPr>
                        <w:tcW w:w="1808" w:type="dxa"/>
                        <w:tcBorders>
                          <w:top w:val="single" w:sz="4" w:space="0" w:color="000000"/>
                          <w:left w:val="single" w:sz="4" w:space="0" w:color="000000"/>
                          <w:bottom w:val="single" w:sz="4" w:space="0" w:color="000000"/>
                        </w:tcBorders>
                        <w:shd w:val="clear" w:color="auto" w:fill="F2F2F2"/>
                      </w:tcPr>
                      <w:p w14:paraId="0751616A" w14:textId="77777777" w:rsidR="00D37A9D" w:rsidRDefault="00D37A9D">
                        <w:pPr>
                          <w:snapToGrid w:val="0"/>
                          <w:jc w:val="center"/>
                          <w:rPr>
                            <w:b/>
                            <w:sz w:val="22"/>
                            <w:szCs w:val="22"/>
                          </w:rPr>
                        </w:pPr>
                        <w:r>
                          <w:rPr>
                            <w:b/>
                            <w:sz w:val="22"/>
                            <w:szCs w:val="22"/>
                          </w:rPr>
                          <w:t>Тип ліцензії</w:t>
                        </w:r>
                      </w:p>
                    </w:tc>
                    <w:tc>
                      <w:tcPr>
                        <w:tcW w:w="5114" w:type="dxa"/>
                        <w:tcBorders>
                          <w:top w:val="single" w:sz="4" w:space="0" w:color="000000"/>
                          <w:left w:val="single" w:sz="4" w:space="0" w:color="000000"/>
                          <w:bottom w:val="single" w:sz="4" w:space="0" w:color="000000"/>
                          <w:right w:val="single" w:sz="4" w:space="0" w:color="000000"/>
                        </w:tcBorders>
                        <w:shd w:val="clear" w:color="auto" w:fill="F2F2F2"/>
                      </w:tcPr>
                      <w:p w14:paraId="5812DD3F" w14:textId="77777777" w:rsidR="00D37A9D" w:rsidRDefault="00D37A9D">
                        <w:pPr>
                          <w:snapToGrid w:val="0"/>
                          <w:jc w:val="center"/>
                          <w:rPr>
                            <w:b/>
                            <w:sz w:val="22"/>
                            <w:szCs w:val="22"/>
                          </w:rPr>
                        </w:pPr>
                        <w:r>
                          <w:rPr>
                            <w:b/>
                            <w:sz w:val="22"/>
                            <w:szCs w:val="22"/>
                          </w:rPr>
                          <w:t>Можливості ліцензії</w:t>
                        </w:r>
                      </w:p>
                    </w:tc>
                  </w:tr>
                </w:tbl>
                <w:p w14:paraId="3C12EBC1" w14:textId="77777777" w:rsidR="00D37A9D" w:rsidRDefault="00D37A9D">
                  <w:r>
                    <w:t xml:space="preserve"> </w:t>
                  </w:r>
                </w:p>
              </w:txbxContent>
            </v:textbox>
            <w10:wrap type="square" side="largest" anchorx="margin"/>
          </v:shape>
        </w:pict>
      </w:r>
    </w:p>
    <w:tbl>
      <w:tblPr>
        <w:tblW w:w="0" w:type="auto"/>
        <w:tblInd w:w="-10" w:type="dxa"/>
        <w:tblLayout w:type="fixed"/>
        <w:tblLook w:val="0000" w:firstRow="0" w:lastRow="0" w:firstColumn="0" w:lastColumn="0" w:noHBand="0" w:noVBand="0"/>
      </w:tblPr>
      <w:tblGrid>
        <w:gridCol w:w="1809"/>
        <w:gridCol w:w="1134"/>
        <w:gridCol w:w="993"/>
        <w:gridCol w:w="708"/>
        <w:gridCol w:w="710"/>
        <w:gridCol w:w="710"/>
        <w:gridCol w:w="870"/>
      </w:tblGrid>
      <w:tr w:rsidR="002741BA" w14:paraId="01CF0861" w14:textId="77777777" w:rsidTr="002741BA">
        <w:trPr>
          <w:cantSplit/>
          <w:trHeight w:val="3764"/>
          <w:tblHeader/>
        </w:trPr>
        <w:tc>
          <w:tcPr>
            <w:tcW w:w="1809" w:type="dxa"/>
            <w:tcBorders>
              <w:top w:val="single" w:sz="8" w:space="0" w:color="000000"/>
              <w:left w:val="single" w:sz="8" w:space="0" w:color="000000"/>
              <w:bottom w:val="single" w:sz="8" w:space="0" w:color="000000"/>
            </w:tcBorders>
            <w:shd w:val="clear" w:color="auto" w:fill="auto"/>
          </w:tcPr>
          <w:p w14:paraId="7F12208B" w14:textId="77777777" w:rsidR="002741BA" w:rsidRDefault="002741BA" w:rsidP="00867489">
            <w:pPr>
              <w:snapToGrid w:val="0"/>
              <w:rPr>
                <w:b/>
                <w:sz w:val="22"/>
                <w:szCs w:val="22"/>
              </w:rPr>
            </w:pPr>
            <w:r>
              <w:rPr>
                <w:b/>
                <w:sz w:val="22"/>
                <w:szCs w:val="22"/>
              </w:rPr>
              <w:t xml:space="preserve"> </w:t>
            </w:r>
          </w:p>
          <w:p w14:paraId="757782DB" w14:textId="77777777" w:rsidR="002741BA" w:rsidRDefault="002741BA" w:rsidP="00867489">
            <w:pPr>
              <w:rPr>
                <w:b/>
                <w:sz w:val="22"/>
                <w:szCs w:val="22"/>
              </w:rPr>
            </w:pPr>
          </w:p>
          <w:p w14:paraId="04E41043" w14:textId="77777777" w:rsidR="002741BA" w:rsidRDefault="002741BA" w:rsidP="00867489">
            <w:pPr>
              <w:rPr>
                <w:b/>
                <w:sz w:val="22"/>
                <w:szCs w:val="22"/>
              </w:rPr>
            </w:pPr>
          </w:p>
          <w:p w14:paraId="3C5081D4" w14:textId="77777777" w:rsidR="002741BA" w:rsidRDefault="002741BA" w:rsidP="00867489">
            <w:pPr>
              <w:rPr>
                <w:b/>
                <w:sz w:val="22"/>
                <w:szCs w:val="22"/>
              </w:rPr>
            </w:pPr>
          </w:p>
          <w:p w14:paraId="77917149" w14:textId="77777777" w:rsidR="002741BA" w:rsidRDefault="002741BA" w:rsidP="00867489">
            <w:pPr>
              <w:jc w:val="right"/>
              <w:rPr>
                <w:b/>
                <w:sz w:val="22"/>
                <w:szCs w:val="22"/>
              </w:rPr>
            </w:pPr>
          </w:p>
          <w:p w14:paraId="21B40478" w14:textId="77777777" w:rsidR="002741BA" w:rsidRDefault="002741BA" w:rsidP="00867489">
            <w:pPr>
              <w:rPr>
                <w:b/>
                <w:sz w:val="22"/>
                <w:szCs w:val="22"/>
              </w:rPr>
            </w:pPr>
          </w:p>
        </w:tc>
        <w:tc>
          <w:tcPr>
            <w:tcW w:w="1134" w:type="dxa"/>
            <w:tcBorders>
              <w:top w:val="single" w:sz="8" w:space="0" w:color="000000"/>
              <w:left w:val="single" w:sz="8" w:space="0" w:color="000000"/>
              <w:bottom w:val="single" w:sz="8" w:space="0" w:color="000000"/>
            </w:tcBorders>
            <w:shd w:val="clear" w:color="auto" w:fill="auto"/>
            <w:textDirection w:val="btLr"/>
            <w:vAlign w:val="center"/>
          </w:tcPr>
          <w:p w14:paraId="121C2851" w14:textId="77777777" w:rsidR="002741BA" w:rsidRDefault="002741BA" w:rsidP="00867489">
            <w:pPr>
              <w:snapToGrid w:val="0"/>
              <w:spacing w:before="0" w:after="0"/>
              <w:ind w:left="113" w:right="113"/>
              <w:jc w:val="center"/>
              <w:rPr>
                <w:sz w:val="22"/>
                <w:szCs w:val="22"/>
              </w:rPr>
            </w:pPr>
            <w:proofErr w:type="spellStart"/>
            <w:r>
              <w:rPr>
                <w:sz w:val="22"/>
                <w:szCs w:val="22"/>
              </w:rPr>
              <w:t>Zero</w:t>
            </w:r>
            <w:proofErr w:type="spellEnd"/>
            <w:r>
              <w:rPr>
                <w:sz w:val="22"/>
                <w:szCs w:val="22"/>
              </w:rPr>
              <w:t xml:space="preserve"> </w:t>
            </w:r>
            <w:proofErr w:type="spellStart"/>
            <w:r>
              <w:rPr>
                <w:sz w:val="22"/>
                <w:szCs w:val="22"/>
              </w:rPr>
              <w:t>Price</w:t>
            </w:r>
            <w:proofErr w:type="spellEnd"/>
            <w:r>
              <w:rPr>
                <w:sz w:val="22"/>
                <w:szCs w:val="22"/>
              </w:rPr>
              <w:t xml:space="preserve"> </w:t>
            </w:r>
            <w:proofErr w:type="spellStart"/>
            <w:r>
              <w:rPr>
                <w:sz w:val="22"/>
                <w:szCs w:val="22"/>
              </w:rPr>
              <w:t>Avenue</w:t>
            </w:r>
            <w:proofErr w:type="spellEnd"/>
          </w:p>
          <w:p w14:paraId="5D437228" w14:textId="77777777" w:rsidR="002741BA" w:rsidRDefault="002741BA" w:rsidP="00867489">
            <w:pPr>
              <w:spacing w:before="0" w:after="0"/>
              <w:ind w:left="113" w:right="113"/>
              <w:jc w:val="center"/>
              <w:rPr>
                <w:sz w:val="22"/>
                <w:szCs w:val="22"/>
              </w:rPr>
            </w:pPr>
            <w:r>
              <w:rPr>
                <w:sz w:val="22"/>
                <w:szCs w:val="22"/>
              </w:rPr>
              <w:t>(</w:t>
            </w:r>
            <w:proofErr w:type="spellStart"/>
            <w:r>
              <w:rPr>
                <w:sz w:val="22"/>
                <w:szCs w:val="22"/>
              </w:rPr>
              <w:t>Можливысть</w:t>
            </w:r>
            <w:proofErr w:type="spellEnd"/>
            <w:r>
              <w:rPr>
                <w:sz w:val="22"/>
                <w:szCs w:val="22"/>
              </w:rPr>
              <w:t xml:space="preserve"> отримати безкоштовно)</w:t>
            </w:r>
          </w:p>
        </w:tc>
        <w:tc>
          <w:tcPr>
            <w:tcW w:w="993" w:type="dxa"/>
            <w:tcBorders>
              <w:top w:val="single" w:sz="8" w:space="0" w:color="000000"/>
              <w:left w:val="single" w:sz="8" w:space="0" w:color="000000"/>
              <w:bottom w:val="single" w:sz="8" w:space="0" w:color="000000"/>
            </w:tcBorders>
            <w:shd w:val="clear" w:color="auto" w:fill="auto"/>
            <w:textDirection w:val="btLr"/>
          </w:tcPr>
          <w:p w14:paraId="7F7F5459" w14:textId="77777777" w:rsidR="002741BA" w:rsidRDefault="002741BA" w:rsidP="00867489">
            <w:pPr>
              <w:snapToGrid w:val="0"/>
              <w:spacing w:before="0" w:after="0"/>
              <w:ind w:left="113" w:right="113"/>
              <w:jc w:val="center"/>
              <w:rPr>
                <w:sz w:val="22"/>
                <w:szCs w:val="22"/>
              </w:rPr>
            </w:pPr>
            <w:proofErr w:type="spellStart"/>
            <w:r>
              <w:rPr>
                <w:sz w:val="22"/>
                <w:szCs w:val="22"/>
              </w:rPr>
              <w:t>Redistribu</w:t>
            </w:r>
            <w:proofErr w:type="spellEnd"/>
            <w:r>
              <w:rPr>
                <w:sz w:val="22"/>
                <w:szCs w:val="22"/>
              </w:rPr>
              <w:t xml:space="preserve">- </w:t>
            </w:r>
            <w:proofErr w:type="spellStart"/>
            <w:r>
              <w:rPr>
                <w:sz w:val="22"/>
                <w:szCs w:val="22"/>
              </w:rPr>
              <w:t>table</w:t>
            </w:r>
            <w:proofErr w:type="spellEnd"/>
          </w:p>
          <w:p w14:paraId="52D3E925" w14:textId="77777777" w:rsidR="002741BA" w:rsidRDefault="002741BA" w:rsidP="00867489">
            <w:pPr>
              <w:spacing w:before="0" w:after="0"/>
              <w:ind w:left="113" w:right="113"/>
              <w:jc w:val="center"/>
              <w:rPr>
                <w:sz w:val="22"/>
                <w:szCs w:val="22"/>
              </w:rPr>
            </w:pPr>
            <w:r>
              <w:rPr>
                <w:sz w:val="22"/>
                <w:szCs w:val="22"/>
              </w:rPr>
              <w:t>(</w:t>
            </w:r>
            <w:proofErr w:type="spellStart"/>
            <w:r>
              <w:rPr>
                <w:sz w:val="22"/>
                <w:szCs w:val="22"/>
              </w:rPr>
              <w:t>Можливысть</w:t>
            </w:r>
            <w:proofErr w:type="spellEnd"/>
            <w:r>
              <w:rPr>
                <w:sz w:val="22"/>
                <w:szCs w:val="22"/>
              </w:rPr>
              <w:t xml:space="preserve"> подальшого розповсюдження)</w:t>
            </w:r>
          </w:p>
        </w:tc>
        <w:tc>
          <w:tcPr>
            <w:tcW w:w="708" w:type="dxa"/>
            <w:tcBorders>
              <w:top w:val="single" w:sz="8" w:space="0" w:color="000000"/>
              <w:left w:val="single" w:sz="8" w:space="0" w:color="000000"/>
              <w:bottom w:val="single" w:sz="8" w:space="0" w:color="000000"/>
            </w:tcBorders>
            <w:shd w:val="clear" w:color="auto" w:fill="auto"/>
            <w:textDirection w:val="btLr"/>
          </w:tcPr>
          <w:p w14:paraId="26A41260" w14:textId="77777777" w:rsidR="002741BA" w:rsidRDefault="002741BA" w:rsidP="00867489">
            <w:pPr>
              <w:snapToGrid w:val="0"/>
              <w:spacing w:before="0" w:after="0"/>
              <w:ind w:left="113" w:right="113"/>
              <w:jc w:val="center"/>
              <w:rPr>
                <w:sz w:val="22"/>
                <w:szCs w:val="22"/>
              </w:rPr>
            </w:pPr>
            <w:proofErr w:type="spellStart"/>
            <w:r>
              <w:rPr>
                <w:sz w:val="22"/>
                <w:szCs w:val="22"/>
              </w:rPr>
              <w:t>Unlimited</w:t>
            </w:r>
            <w:proofErr w:type="spellEnd"/>
            <w:r>
              <w:rPr>
                <w:sz w:val="22"/>
                <w:szCs w:val="22"/>
              </w:rPr>
              <w:t xml:space="preserve"> </w:t>
            </w:r>
            <w:proofErr w:type="spellStart"/>
            <w:r>
              <w:rPr>
                <w:sz w:val="22"/>
                <w:szCs w:val="22"/>
              </w:rPr>
              <w:t>Usage</w:t>
            </w:r>
            <w:proofErr w:type="spellEnd"/>
          </w:p>
          <w:p w14:paraId="7F61AFDB" w14:textId="77777777" w:rsidR="002741BA" w:rsidRDefault="002741BA" w:rsidP="00867489">
            <w:pPr>
              <w:spacing w:before="0" w:after="0"/>
              <w:ind w:left="113" w:right="113"/>
              <w:jc w:val="center"/>
              <w:rPr>
                <w:sz w:val="22"/>
                <w:szCs w:val="22"/>
              </w:rPr>
            </w:pPr>
            <w:r>
              <w:rPr>
                <w:sz w:val="22"/>
                <w:szCs w:val="22"/>
              </w:rPr>
              <w:t>(Використання для будь-яких цілей)</w:t>
            </w:r>
          </w:p>
        </w:tc>
        <w:tc>
          <w:tcPr>
            <w:tcW w:w="710" w:type="dxa"/>
            <w:tcBorders>
              <w:top w:val="single" w:sz="8" w:space="0" w:color="000000"/>
              <w:left w:val="single" w:sz="8" w:space="0" w:color="000000"/>
              <w:bottom w:val="single" w:sz="8" w:space="0" w:color="000000"/>
            </w:tcBorders>
            <w:shd w:val="clear" w:color="auto" w:fill="auto"/>
            <w:textDirection w:val="btLr"/>
          </w:tcPr>
          <w:p w14:paraId="61A47398" w14:textId="77777777" w:rsidR="002741BA" w:rsidRDefault="002741BA" w:rsidP="00867489">
            <w:pPr>
              <w:snapToGrid w:val="0"/>
              <w:spacing w:before="0" w:after="0"/>
              <w:ind w:left="113" w:right="113"/>
              <w:jc w:val="center"/>
              <w:rPr>
                <w:sz w:val="22"/>
                <w:szCs w:val="22"/>
              </w:rPr>
            </w:pPr>
            <w:proofErr w:type="spellStart"/>
            <w:r>
              <w:rPr>
                <w:sz w:val="22"/>
                <w:szCs w:val="22"/>
              </w:rPr>
              <w:t>Source</w:t>
            </w:r>
            <w:proofErr w:type="spellEnd"/>
            <w:r>
              <w:rPr>
                <w:sz w:val="22"/>
                <w:szCs w:val="22"/>
              </w:rPr>
              <w:t xml:space="preserve"> </w:t>
            </w:r>
            <w:proofErr w:type="spellStart"/>
            <w:r>
              <w:rPr>
                <w:sz w:val="22"/>
                <w:szCs w:val="22"/>
              </w:rPr>
              <w:t>Code</w:t>
            </w:r>
            <w:proofErr w:type="spellEnd"/>
            <w:r>
              <w:rPr>
                <w:sz w:val="22"/>
                <w:szCs w:val="22"/>
              </w:rPr>
              <w:t xml:space="preserve"> </w:t>
            </w:r>
            <w:proofErr w:type="spellStart"/>
            <w:r>
              <w:rPr>
                <w:sz w:val="22"/>
                <w:szCs w:val="22"/>
              </w:rPr>
              <w:t>Available</w:t>
            </w:r>
            <w:proofErr w:type="spellEnd"/>
          </w:p>
          <w:p w14:paraId="7CF384FA" w14:textId="77777777" w:rsidR="002741BA" w:rsidRDefault="002741BA" w:rsidP="00867489">
            <w:pPr>
              <w:spacing w:before="0" w:after="0"/>
              <w:ind w:left="113" w:right="113"/>
              <w:jc w:val="center"/>
              <w:rPr>
                <w:sz w:val="22"/>
                <w:szCs w:val="22"/>
              </w:rPr>
            </w:pPr>
            <w:r>
              <w:rPr>
                <w:sz w:val="22"/>
                <w:szCs w:val="22"/>
              </w:rPr>
              <w:t>(</w:t>
            </w:r>
            <w:proofErr w:type="spellStart"/>
            <w:r>
              <w:rPr>
                <w:sz w:val="22"/>
                <w:szCs w:val="22"/>
              </w:rPr>
              <w:t>Доступнысть</w:t>
            </w:r>
            <w:proofErr w:type="spellEnd"/>
            <w:r>
              <w:rPr>
                <w:sz w:val="22"/>
                <w:szCs w:val="22"/>
              </w:rPr>
              <w:t xml:space="preserve"> коду для вивчення)</w:t>
            </w:r>
          </w:p>
        </w:tc>
        <w:tc>
          <w:tcPr>
            <w:tcW w:w="710" w:type="dxa"/>
            <w:tcBorders>
              <w:top w:val="single" w:sz="8" w:space="0" w:color="000000"/>
              <w:left w:val="single" w:sz="8" w:space="0" w:color="000000"/>
              <w:bottom w:val="single" w:sz="8" w:space="0" w:color="000000"/>
            </w:tcBorders>
            <w:shd w:val="clear" w:color="auto" w:fill="auto"/>
            <w:textDirection w:val="btLr"/>
          </w:tcPr>
          <w:p w14:paraId="25416734" w14:textId="77777777" w:rsidR="002741BA" w:rsidRDefault="002741BA" w:rsidP="00867489">
            <w:pPr>
              <w:snapToGrid w:val="0"/>
              <w:spacing w:before="0" w:after="0"/>
              <w:ind w:left="113" w:right="113"/>
              <w:jc w:val="center"/>
              <w:rPr>
                <w:sz w:val="22"/>
                <w:szCs w:val="22"/>
              </w:rPr>
            </w:pPr>
            <w:proofErr w:type="spellStart"/>
            <w:r>
              <w:rPr>
                <w:sz w:val="22"/>
                <w:szCs w:val="22"/>
              </w:rPr>
              <w:t>Source</w:t>
            </w:r>
            <w:proofErr w:type="spellEnd"/>
            <w:r>
              <w:rPr>
                <w:sz w:val="22"/>
                <w:szCs w:val="22"/>
              </w:rPr>
              <w:t xml:space="preserve"> </w:t>
            </w:r>
            <w:proofErr w:type="spellStart"/>
            <w:r>
              <w:rPr>
                <w:sz w:val="22"/>
                <w:szCs w:val="22"/>
              </w:rPr>
              <w:t>Code</w:t>
            </w:r>
            <w:proofErr w:type="spellEnd"/>
            <w:r>
              <w:rPr>
                <w:sz w:val="22"/>
                <w:szCs w:val="22"/>
              </w:rPr>
              <w:t xml:space="preserve"> </w:t>
            </w:r>
            <w:proofErr w:type="spellStart"/>
            <w:r>
              <w:rPr>
                <w:sz w:val="22"/>
                <w:szCs w:val="22"/>
              </w:rPr>
              <w:t>Modifiable</w:t>
            </w:r>
            <w:proofErr w:type="spellEnd"/>
          </w:p>
          <w:p w14:paraId="5920FD72" w14:textId="77777777" w:rsidR="002741BA" w:rsidRDefault="002741BA" w:rsidP="00867489">
            <w:pPr>
              <w:spacing w:before="0" w:after="0"/>
              <w:ind w:left="113" w:right="113"/>
              <w:jc w:val="center"/>
              <w:rPr>
                <w:sz w:val="22"/>
                <w:szCs w:val="22"/>
              </w:rPr>
            </w:pPr>
            <w:r>
              <w:rPr>
                <w:sz w:val="22"/>
                <w:szCs w:val="22"/>
              </w:rPr>
              <w:t>(Можливі модифікації коду)</w:t>
            </w:r>
          </w:p>
        </w:tc>
        <w:tc>
          <w:tcPr>
            <w:tcW w:w="870"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tcPr>
          <w:p w14:paraId="61A7EA29" w14:textId="77777777" w:rsidR="002741BA" w:rsidRDefault="002741BA" w:rsidP="00867489">
            <w:pPr>
              <w:snapToGrid w:val="0"/>
              <w:spacing w:before="0" w:after="0"/>
              <w:ind w:left="113" w:right="113"/>
              <w:jc w:val="center"/>
              <w:rPr>
                <w:sz w:val="22"/>
                <w:szCs w:val="22"/>
              </w:rPr>
            </w:pPr>
            <w:proofErr w:type="spellStart"/>
            <w:r>
              <w:rPr>
                <w:sz w:val="22"/>
                <w:szCs w:val="22"/>
              </w:rPr>
              <w:t>Public</w:t>
            </w:r>
            <w:proofErr w:type="spellEnd"/>
            <w:r>
              <w:rPr>
                <w:sz w:val="22"/>
                <w:szCs w:val="22"/>
              </w:rPr>
              <w:t xml:space="preserve"> "</w:t>
            </w:r>
            <w:proofErr w:type="spellStart"/>
            <w:r>
              <w:rPr>
                <w:sz w:val="22"/>
                <w:szCs w:val="22"/>
              </w:rPr>
              <w:t>Check</w:t>
            </w:r>
            <w:proofErr w:type="spellEnd"/>
            <w:r>
              <w:rPr>
                <w:sz w:val="22"/>
                <w:szCs w:val="22"/>
              </w:rPr>
              <w:t xml:space="preserve">- </w:t>
            </w:r>
            <w:proofErr w:type="spellStart"/>
            <w:r>
              <w:rPr>
                <w:sz w:val="22"/>
                <w:szCs w:val="22"/>
              </w:rPr>
              <w:t>ins</w:t>
            </w:r>
            <w:proofErr w:type="spellEnd"/>
            <w:r>
              <w:rPr>
                <w:sz w:val="22"/>
                <w:szCs w:val="22"/>
              </w:rPr>
              <w:t xml:space="preserve">" </w:t>
            </w:r>
            <w:proofErr w:type="spellStart"/>
            <w:r>
              <w:rPr>
                <w:sz w:val="22"/>
                <w:szCs w:val="22"/>
              </w:rPr>
              <w:t>to</w:t>
            </w:r>
            <w:proofErr w:type="spellEnd"/>
            <w:r>
              <w:rPr>
                <w:sz w:val="22"/>
                <w:szCs w:val="22"/>
              </w:rPr>
              <w:t xml:space="preserve"> </w:t>
            </w:r>
            <w:proofErr w:type="spellStart"/>
            <w:r>
              <w:rPr>
                <w:sz w:val="22"/>
                <w:szCs w:val="22"/>
              </w:rPr>
              <w:t>core</w:t>
            </w:r>
            <w:proofErr w:type="spellEnd"/>
            <w:r>
              <w:rPr>
                <w:sz w:val="22"/>
                <w:szCs w:val="22"/>
              </w:rPr>
              <w:t xml:space="preserve"> (Можливість створювати власні доповнення до ядра </w:t>
            </w:r>
            <w:proofErr w:type="spellStart"/>
            <w:r>
              <w:rPr>
                <w:sz w:val="22"/>
                <w:szCs w:val="22"/>
              </w:rPr>
              <w:t>программы</w:t>
            </w:r>
            <w:proofErr w:type="spellEnd"/>
            <w:r>
              <w:rPr>
                <w:sz w:val="22"/>
                <w:szCs w:val="22"/>
              </w:rPr>
              <w:t>)</w:t>
            </w:r>
          </w:p>
        </w:tc>
      </w:tr>
      <w:tr w:rsidR="00E11F1C" w14:paraId="0E1EE1F8" w14:textId="77777777" w:rsidTr="002741BA">
        <w:tc>
          <w:tcPr>
            <w:tcW w:w="1809" w:type="dxa"/>
            <w:tcBorders>
              <w:top w:val="single" w:sz="8" w:space="0" w:color="000000"/>
              <w:left w:val="single" w:sz="8" w:space="0" w:color="000000"/>
              <w:bottom w:val="single" w:sz="8" w:space="0" w:color="000000"/>
            </w:tcBorders>
            <w:shd w:val="clear" w:color="auto" w:fill="auto"/>
          </w:tcPr>
          <w:p w14:paraId="7E8130C6" w14:textId="77777777" w:rsidR="00E11F1C" w:rsidRDefault="00E11F1C">
            <w:pPr>
              <w:snapToGrid w:val="0"/>
              <w:rPr>
                <w:sz w:val="22"/>
                <w:szCs w:val="22"/>
              </w:rPr>
            </w:pPr>
            <w:proofErr w:type="spellStart"/>
            <w:r>
              <w:rPr>
                <w:sz w:val="22"/>
                <w:szCs w:val="22"/>
              </w:rPr>
              <w:t>Royalty-free</w:t>
            </w:r>
            <w:proofErr w:type="spellEnd"/>
            <w:r>
              <w:rPr>
                <w:sz w:val="22"/>
                <w:szCs w:val="22"/>
              </w:rPr>
              <w:t xml:space="preserve">  </w:t>
            </w:r>
            <w:proofErr w:type="spellStart"/>
            <w:r>
              <w:rPr>
                <w:sz w:val="22"/>
                <w:szCs w:val="22"/>
              </w:rPr>
              <w:t>libraries</w:t>
            </w:r>
            <w:proofErr w:type="spellEnd"/>
            <w:r>
              <w:rPr>
                <w:sz w:val="22"/>
                <w:szCs w:val="22"/>
              </w:rPr>
              <w:t xml:space="preserve"> (Безкоштовні програмні бібліотеки, без доступу до коду)</w:t>
            </w:r>
          </w:p>
        </w:tc>
        <w:tc>
          <w:tcPr>
            <w:tcW w:w="1134" w:type="dxa"/>
            <w:tcBorders>
              <w:top w:val="single" w:sz="8" w:space="0" w:color="000000"/>
              <w:left w:val="single" w:sz="8" w:space="0" w:color="000000"/>
              <w:bottom w:val="single" w:sz="8" w:space="0" w:color="000000"/>
            </w:tcBorders>
            <w:shd w:val="clear" w:color="auto" w:fill="auto"/>
          </w:tcPr>
          <w:p w14:paraId="3D391D55" w14:textId="77777777" w:rsidR="00E11F1C" w:rsidRDefault="00E11F1C">
            <w:pPr>
              <w:snapToGrid w:val="0"/>
              <w:rPr>
                <w:sz w:val="22"/>
                <w:szCs w:val="22"/>
              </w:rPr>
            </w:pPr>
          </w:p>
          <w:p w14:paraId="53272AF5" w14:textId="77777777" w:rsidR="00E11F1C" w:rsidRDefault="00E11F1C">
            <w:pPr>
              <w:rPr>
                <w:sz w:val="22"/>
                <w:szCs w:val="22"/>
              </w:rPr>
            </w:pPr>
            <w:r>
              <w:rPr>
                <w:sz w:val="22"/>
                <w:szCs w:val="22"/>
              </w:rPr>
              <w:t>+</w:t>
            </w:r>
          </w:p>
        </w:tc>
        <w:tc>
          <w:tcPr>
            <w:tcW w:w="993" w:type="dxa"/>
            <w:tcBorders>
              <w:top w:val="single" w:sz="8" w:space="0" w:color="000000"/>
              <w:left w:val="single" w:sz="8" w:space="0" w:color="000000"/>
              <w:bottom w:val="single" w:sz="8" w:space="0" w:color="000000"/>
            </w:tcBorders>
            <w:shd w:val="clear" w:color="auto" w:fill="auto"/>
          </w:tcPr>
          <w:p w14:paraId="20A7D41E" w14:textId="77777777" w:rsidR="00E11F1C" w:rsidRDefault="00E11F1C">
            <w:pPr>
              <w:snapToGrid w:val="0"/>
              <w:rPr>
                <w:sz w:val="22"/>
                <w:szCs w:val="22"/>
              </w:rPr>
            </w:pPr>
          </w:p>
          <w:p w14:paraId="618157F1"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3A17989C" w14:textId="77777777" w:rsidR="00E11F1C" w:rsidRDefault="00E11F1C">
            <w:pPr>
              <w:snapToGrid w:val="0"/>
              <w:rPr>
                <w:sz w:val="22"/>
                <w:szCs w:val="22"/>
              </w:rPr>
            </w:pPr>
            <w:r>
              <w:rPr>
                <w:sz w:val="22"/>
                <w:szCs w:val="22"/>
              </w:rPr>
              <w:t> </w:t>
            </w:r>
          </w:p>
        </w:tc>
        <w:tc>
          <w:tcPr>
            <w:tcW w:w="710" w:type="dxa"/>
            <w:tcBorders>
              <w:top w:val="single" w:sz="8" w:space="0" w:color="000000"/>
              <w:left w:val="single" w:sz="8" w:space="0" w:color="000000"/>
              <w:bottom w:val="single" w:sz="8" w:space="0" w:color="000000"/>
            </w:tcBorders>
            <w:shd w:val="clear" w:color="auto" w:fill="auto"/>
          </w:tcPr>
          <w:p w14:paraId="36466D44" w14:textId="77777777" w:rsidR="00E11F1C" w:rsidRDefault="00E11F1C">
            <w:pPr>
              <w:snapToGrid w:val="0"/>
              <w:rPr>
                <w:sz w:val="22"/>
                <w:szCs w:val="22"/>
              </w:rPr>
            </w:pPr>
          </w:p>
        </w:tc>
        <w:tc>
          <w:tcPr>
            <w:tcW w:w="710" w:type="dxa"/>
            <w:tcBorders>
              <w:top w:val="single" w:sz="8" w:space="0" w:color="000000"/>
              <w:left w:val="single" w:sz="8" w:space="0" w:color="000000"/>
              <w:bottom w:val="single" w:sz="8" w:space="0" w:color="000000"/>
            </w:tcBorders>
            <w:shd w:val="clear" w:color="auto" w:fill="auto"/>
          </w:tcPr>
          <w:p w14:paraId="46DAA650" w14:textId="77777777" w:rsidR="00E11F1C" w:rsidRDefault="00E11F1C">
            <w:pPr>
              <w:snapToGrid w:val="0"/>
              <w:rPr>
                <w:sz w:val="22"/>
                <w:szCs w:val="22"/>
              </w:rPr>
            </w:pP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4D2B3862" w14:textId="77777777" w:rsidR="00E11F1C" w:rsidRDefault="00E11F1C">
            <w:pPr>
              <w:snapToGrid w:val="0"/>
              <w:rPr>
                <w:sz w:val="22"/>
                <w:szCs w:val="22"/>
              </w:rPr>
            </w:pPr>
          </w:p>
        </w:tc>
      </w:tr>
      <w:tr w:rsidR="00E11F1C" w14:paraId="4277C9AA" w14:textId="77777777" w:rsidTr="002741BA">
        <w:tc>
          <w:tcPr>
            <w:tcW w:w="1809" w:type="dxa"/>
            <w:tcBorders>
              <w:top w:val="single" w:sz="8" w:space="0" w:color="000000"/>
              <w:left w:val="single" w:sz="8" w:space="0" w:color="000000"/>
              <w:bottom w:val="single" w:sz="8" w:space="0" w:color="000000"/>
            </w:tcBorders>
            <w:shd w:val="clear" w:color="auto" w:fill="auto"/>
          </w:tcPr>
          <w:p w14:paraId="51CF9CD1" w14:textId="77777777" w:rsidR="00E11F1C" w:rsidRDefault="00E11F1C">
            <w:pPr>
              <w:snapToGrid w:val="0"/>
              <w:rPr>
                <w:sz w:val="22"/>
                <w:szCs w:val="22"/>
              </w:rPr>
            </w:pPr>
            <w:proofErr w:type="spellStart"/>
            <w:r>
              <w:rPr>
                <w:sz w:val="22"/>
                <w:szCs w:val="22"/>
              </w:rPr>
              <w:t>Open</w:t>
            </w:r>
            <w:proofErr w:type="spellEnd"/>
            <w:r>
              <w:rPr>
                <w:sz w:val="22"/>
                <w:szCs w:val="22"/>
              </w:rPr>
              <w:t xml:space="preserve"> </w:t>
            </w:r>
            <w:proofErr w:type="spellStart"/>
            <w:r>
              <w:rPr>
                <w:sz w:val="22"/>
                <w:szCs w:val="22"/>
              </w:rPr>
              <w:t>Source</w:t>
            </w:r>
            <w:proofErr w:type="spellEnd"/>
            <w:r>
              <w:rPr>
                <w:sz w:val="22"/>
                <w:szCs w:val="22"/>
              </w:rPr>
              <w:t xml:space="preserve"> (BSD-</w:t>
            </w:r>
            <w:proofErr w:type="spellStart"/>
            <w:r>
              <w:rPr>
                <w:sz w:val="22"/>
                <w:szCs w:val="22"/>
              </w:rPr>
              <w:t>Style</w:t>
            </w:r>
            <w:proofErr w:type="spellEnd"/>
            <w:r>
              <w:rPr>
                <w:sz w:val="22"/>
                <w:szCs w:val="22"/>
              </w:rPr>
              <w:t>) (Відкрите, за ліцензією¸ запропонованою розробниками BSD)</w:t>
            </w:r>
          </w:p>
        </w:tc>
        <w:tc>
          <w:tcPr>
            <w:tcW w:w="1134" w:type="dxa"/>
            <w:tcBorders>
              <w:top w:val="single" w:sz="8" w:space="0" w:color="000000"/>
              <w:left w:val="single" w:sz="8" w:space="0" w:color="000000"/>
              <w:bottom w:val="single" w:sz="8" w:space="0" w:color="000000"/>
            </w:tcBorders>
            <w:shd w:val="clear" w:color="auto" w:fill="auto"/>
          </w:tcPr>
          <w:p w14:paraId="24BFE0D5" w14:textId="77777777" w:rsidR="00E11F1C" w:rsidRDefault="00E11F1C">
            <w:pPr>
              <w:snapToGrid w:val="0"/>
              <w:rPr>
                <w:sz w:val="22"/>
                <w:szCs w:val="22"/>
              </w:rPr>
            </w:pPr>
          </w:p>
          <w:p w14:paraId="70211C39" w14:textId="77777777" w:rsidR="00E11F1C" w:rsidRDefault="00E11F1C">
            <w:pPr>
              <w:rPr>
                <w:sz w:val="22"/>
                <w:szCs w:val="22"/>
              </w:rPr>
            </w:pPr>
            <w:r>
              <w:rPr>
                <w:sz w:val="22"/>
                <w:szCs w:val="22"/>
              </w:rPr>
              <w:t>+</w:t>
            </w:r>
          </w:p>
        </w:tc>
        <w:tc>
          <w:tcPr>
            <w:tcW w:w="993" w:type="dxa"/>
            <w:tcBorders>
              <w:top w:val="single" w:sz="8" w:space="0" w:color="000000"/>
              <w:left w:val="single" w:sz="8" w:space="0" w:color="000000"/>
              <w:bottom w:val="single" w:sz="8" w:space="0" w:color="000000"/>
            </w:tcBorders>
            <w:shd w:val="clear" w:color="auto" w:fill="auto"/>
          </w:tcPr>
          <w:p w14:paraId="4144B689" w14:textId="77777777" w:rsidR="00E11F1C" w:rsidRDefault="00E11F1C">
            <w:pPr>
              <w:snapToGrid w:val="0"/>
              <w:rPr>
                <w:sz w:val="22"/>
                <w:szCs w:val="22"/>
              </w:rPr>
            </w:pPr>
          </w:p>
          <w:p w14:paraId="041B7B1E"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2D4EDD1B" w14:textId="77777777" w:rsidR="00E11F1C" w:rsidRDefault="00E11F1C">
            <w:pPr>
              <w:snapToGrid w:val="0"/>
              <w:rPr>
                <w:sz w:val="22"/>
                <w:szCs w:val="22"/>
              </w:rPr>
            </w:pPr>
          </w:p>
          <w:p w14:paraId="458518EB" w14:textId="77777777" w:rsidR="00E11F1C" w:rsidRDefault="00E11F1C">
            <w:pPr>
              <w:rPr>
                <w:sz w:val="22"/>
                <w:szCs w:val="22"/>
              </w:rPr>
            </w:pPr>
            <w:r>
              <w:rPr>
                <w:sz w:val="22"/>
                <w:szCs w:val="22"/>
              </w:rPr>
              <w:t>+</w:t>
            </w:r>
          </w:p>
        </w:tc>
        <w:tc>
          <w:tcPr>
            <w:tcW w:w="710" w:type="dxa"/>
            <w:tcBorders>
              <w:top w:val="single" w:sz="8" w:space="0" w:color="000000"/>
              <w:left w:val="single" w:sz="8" w:space="0" w:color="000000"/>
              <w:bottom w:val="single" w:sz="8" w:space="0" w:color="000000"/>
            </w:tcBorders>
            <w:shd w:val="clear" w:color="auto" w:fill="auto"/>
          </w:tcPr>
          <w:p w14:paraId="1E19CD7C" w14:textId="77777777" w:rsidR="00E11F1C" w:rsidRDefault="00E11F1C">
            <w:pPr>
              <w:snapToGrid w:val="0"/>
              <w:rPr>
                <w:sz w:val="22"/>
                <w:szCs w:val="22"/>
              </w:rPr>
            </w:pPr>
          </w:p>
          <w:p w14:paraId="5EECC6EA" w14:textId="77777777" w:rsidR="00E11F1C" w:rsidRDefault="00E11F1C">
            <w:pPr>
              <w:rPr>
                <w:sz w:val="22"/>
                <w:szCs w:val="22"/>
              </w:rPr>
            </w:pPr>
            <w:r>
              <w:rPr>
                <w:sz w:val="22"/>
                <w:szCs w:val="22"/>
              </w:rPr>
              <w:t>+</w:t>
            </w:r>
          </w:p>
        </w:tc>
        <w:tc>
          <w:tcPr>
            <w:tcW w:w="710" w:type="dxa"/>
            <w:tcBorders>
              <w:top w:val="single" w:sz="8" w:space="0" w:color="000000"/>
              <w:left w:val="single" w:sz="8" w:space="0" w:color="000000"/>
              <w:bottom w:val="single" w:sz="8" w:space="0" w:color="000000"/>
            </w:tcBorders>
            <w:shd w:val="clear" w:color="auto" w:fill="auto"/>
          </w:tcPr>
          <w:p w14:paraId="3C97FA0A" w14:textId="77777777" w:rsidR="00E11F1C" w:rsidRDefault="00E11F1C">
            <w:pPr>
              <w:snapToGrid w:val="0"/>
              <w:rPr>
                <w:sz w:val="22"/>
                <w:szCs w:val="22"/>
              </w:rPr>
            </w:pPr>
          </w:p>
          <w:p w14:paraId="2D603537" w14:textId="77777777" w:rsidR="00E11F1C" w:rsidRDefault="00E11F1C">
            <w:pPr>
              <w:rPr>
                <w:sz w:val="22"/>
                <w:szCs w:val="22"/>
              </w:rPr>
            </w:pPr>
            <w:r>
              <w:rPr>
                <w:sz w:val="22"/>
                <w:szCs w:val="22"/>
              </w:rPr>
              <w:t>+</w:t>
            </w: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5EE641D1" w14:textId="77777777" w:rsidR="00E11F1C" w:rsidRDefault="00E11F1C">
            <w:pPr>
              <w:snapToGrid w:val="0"/>
              <w:rPr>
                <w:sz w:val="22"/>
                <w:szCs w:val="22"/>
              </w:rPr>
            </w:pPr>
          </w:p>
        </w:tc>
      </w:tr>
      <w:tr w:rsidR="00E11F1C" w14:paraId="394BA390" w14:textId="77777777" w:rsidTr="002741BA">
        <w:tc>
          <w:tcPr>
            <w:tcW w:w="1809" w:type="dxa"/>
            <w:tcBorders>
              <w:top w:val="single" w:sz="8" w:space="0" w:color="000000"/>
              <w:left w:val="single" w:sz="8" w:space="0" w:color="000000"/>
              <w:bottom w:val="single" w:sz="8" w:space="0" w:color="000000"/>
            </w:tcBorders>
            <w:shd w:val="clear" w:color="auto" w:fill="auto"/>
            <w:vAlign w:val="center"/>
          </w:tcPr>
          <w:p w14:paraId="08805754" w14:textId="77777777" w:rsidR="00E11F1C" w:rsidRDefault="00E11F1C">
            <w:pPr>
              <w:snapToGrid w:val="0"/>
              <w:rPr>
                <w:sz w:val="22"/>
                <w:szCs w:val="22"/>
              </w:rPr>
            </w:pPr>
            <w:proofErr w:type="spellStart"/>
            <w:r>
              <w:rPr>
                <w:sz w:val="22"/>
                <w:szCs w:val="22"/>
              </w:rPr>
              <w:t>Open</w:t>
            </w:r>
            <w:proofErr w:type="spellEnd"/>
            <w:r>
              <w:rPr>
                <w:sz w:val="22"/>
                <w:szCs w:val="22"/>
              </w:rPr>
              <w:t xml:space="preserve"> </w:t>
            </w:r>
            <w:proofErr w:type="spellStart"/>
            <w:r>
              <w:rPr>
                <w:sz w:val="22"/>
                <w:szCs w:val="22"/>
              </w:rPr>
              <w:t>Source</w:t>
            </w:r>
            <w:proofErr w:type="spellEnd"/>
            <w:r>
              <w:rPr>
                <w:sz w:val="22"/>
                <w:szCs w:val="22"/>
              </w:rPr>
              <w:t xml:space="preserve"> (</w:t>
            </w:r>
            <w:proofErr w:type="spellStart"/>
            <w:r>
              <w:rPr>
                <w:sz w:val="22"/>
                <w:szCs w:val="22"/>
              </w:rPr>
              <w:t>Apache-Style</w:t>
            </w:r>
            <w:proofErr w:type="spellEnd"/>
            <w:r>
              <w:rPr>
                <w:sz w:val="22"/>
                <w:szCs w:val="22"/>
              </w:rPr>
              <w:t xml:space="preserve">, </w:t>
            </w:r>
            <w:proofErr w:type="spellStart"/>
            <w:r>
              <w:rPr>
                <w:sz w:val="22"/>
                <w:szCs w:val="22"/>
              </w:rPr>
              <w:t>Linux</w:t>
            </w:r>
            <w:proofErr w:type="spellEnd"/>
            <w:r>
              <w:rPr>
                <w:sz w:val="22"/>
                <w:szCs w:val="22"/>
              </w:rPr>
              <w:t>/GNU-</w:t>
            </w:r>
            <w:proofErr w:type="spellStart"/>
            <w:r>
              <w:rPr>
                <w:sz w:val="22"/>
                <w:szCs w:val="22"/>
              </w:rPr>
              <w:t>Style</w:t>
            </w:r>
            <w:proofErr w:type="spellEnd"/>
            <w:r>
              <w:rPr>
                <w:sz w:val="22"/>
                <w:szCs w:val="22"/>
              </w:rPr>
              <w:t>)</w:t>
            </w:r>
          </w:p>
        </w:tc>
        <w:tc>
          <w:tcPr>
            <w:tcW w:w="1134" w:type="dxa"/>
            <w:tcBorders>
              <w:top w:val="single" w:sz="8" w:space="0" w:color="000000"/>
              <w:left w:val="single" w:sz="8" w:space="0" w:color="000000"/>
              <w:bottom w:val="single" w:sz="8" w:space="0" w:color="000000"/>
            </w:tcBorders>
            <w:shd w:val="clear" w:color="auto" w:fill="auto"/>
            <w:vAlign w:val="center"/>
          </w:tcPr>
          <w:p w14:paraId="3EA2D974" w14:textId="77777777" w:rsidR="00E11F1C" w:rsidRDefault="00E11F1C">
            <w:pPr>
              <w:snapToGrid w:val="0"/>
              <w:rPr>
                <w:sz w:val="22"/>
                <w:szCs w:val="22"/>
              </w:rPr>
            </w:pPr>
          </w:p>
          <w:p w14:paraId="087D09DD" w14:textId="77777777" w:rsidR="00E11F1C" w:rsidRDefault="00E11F1C">
            <w:pPr>
              <w:rPr>
                <w:sz w:val="22"/>
                <w:szCs w:val="22"/>
              </w:rPr>
            </w:pPr>
            <w:r>
              <w:rPr>
                <w:sz w:val="22"/>
                <w:szCs w:val="22"/>
              </w:rPr>
              <w:t>+</w:t>
            </w:r>
          </w:p>
        </w:tc>
        <w:tc>
          <w:tcPr>
            <w:tcW w:w="993" w:type="dxa"/>
            <w:tcBorders>
              <w:top w:val="single" w:sz="8" w:space="0" w:color="000000"/>
              <w:left w:val="single" w:sz="8" w:space="0" w:color="000000"/>
              <w:bottom w:val="single" w:sz="8" w:space="0" w:color="000000"/>
            </w:tcBorders>
            <w:shd w:val="clear" w:color="auto" w:fill="auto"/>
          </w:tcPr>
          <w:p w14:paraId="3FF02B24" w14:textId="77777777" w:rsidR="00E11F1C" w:rsidRDefault="00E11F1C">
            <w:pPr>
              <w:snapToGrid w:val="0"/>
              <w:rPr>
                <w:sz w:val="22"/>
                <w:szCs w:val="22"/>
              </w:rPr>
            </w:pPr>
          </w:p>
          <w:p w14:paraId="7BB3E555" w14:textId="77777777" w:rsidR="00E11F1C" w:rsidRDefault="00E11F1C">
            <w:pPr>
              <w:rPr>
                <w:sz w:val="22"/>
                <w:szCs w:val="22"/>
              </w:rPr>
            </w:pPr>
            <w:r>
              <w:rPr>
                <w:sz w:val="22"/>
                <w:szCs w:val="22"/>
              </w:rPr>
              <w:t>+</w:t>
            </w:r>
          </w:p>
        </w:tc>
        <w:tc>
          <w:tcPr>
            <w:tcW w:w="708" w:type="dxa"/>
            <w:tcBorders>
              <w:top w:val="single" w:sz="8" w:space="0" w:color="000000"/>
              <w:left w:val="single" w:sz="8" w:space="0" w:color="000000"/>
              <w:bottom w:val="single" w:sz="8" w:space="0" w:color="000000"/>
            </w:tcBorders>
            <w:shd w:val="clear" w:color="auto" w:fill="auto"/>
          </w:tcPr>
          <w:p w14:paraId="3F71E53D" w14:textId="77777777" w:rsidR="00E11F1C" w:rsidRDefault="00E11F1C">
            <w:pPr>
              <w:snapToGrid w:val="0"/>
              <w:rPr>
                <w:sz w:val="22"/>
                <w:szCs w:val="22"/>
              </w:rPr>
            </w:pPr>
          </w:p>
          <w:p w14:paraId="0F743CA4" w14:textId="77777777" w:rsidR="00E11F1C" w:rsidRDefault="00E11F1C">
            <w:pPr>
              <w:rPr>
                <w:sz w:val="22"/>
                <w:szCs w:val="22"/>
              </w:rPr>
            </w:pPr>
            <w:r>
              <w:rPr>
                <w:sz w:val="22"/>
                <w:szCs w:val="22"/>
              </w:rPr>
              <w:t>+</w:t>
            </w:r>
          </w:p>
        </w:tc>
        <w:tc>
          <w:tcPr>
            <w:tcW w:w="710" w:type="dxa"/>
            <w:tcBorders>
              <w:top w:val="single" w:sz="8" w:space="0" w:color="000000"/>
              <w:left w:val="single" w:sz="8" w:space="0" w:color="000000"/>
              <w:bottom w:val="single" w:sz="8" w:space="0" w:color="000000"/>
            </w:tcBorders>
            <w:shd w:val="clear" w:color="auto" w:fill="auto"/>
          </w:tcPr>
          <w:p w14:paraId="79470D22" w14:textId="77777777" w:rsidR="00E11F1C" w:rsidRDefault="00E11F1C">
            <w:pPr>
              <w:snapToGrid w:val="0"/>
              <w:rPr>
                <w:sz w:val="22"/>
                <w:szCs w:val="22"/>
              </w:rPr>
            </w:pPr>
          </w:p>
          <w:p w14:paraId="35CFBBFA" w14:textId="77777777" w:rsidR="00E11F1C" w:rsidRDefault="00E11F1C">
            <w:pPr>
              <w:rPr>
                <w:sz w:val="22"/>
                <w:szCs w:val="22"/>
              </w:rPr>
            </w:pPr>
            <w:r>
              <w:rPr>
                <w:sz w:val="22"/>
                <w:szCs w:val="22"/>
              </w:rPr>
              <w:t>+</w:t>
            </w:r>
          </w:p>
        </w:tc>
        <w:tc>
          <w:tcPr>
            <w:tcW w:w="710" w:type="dxa"/>
            <w:tcBorders>
              <w:top w:val="single" w:sz="8" w:space="0" w:color="000000"/>
              <w:left w:val="single" w:sz="8" w:space="0" w:color="000000"/>
              <w:bottom w:val="single" w:sz="8" w:space="0" w:color="000000"/>
            </w:tcBorders>
            <w:shd w:val="clear" w:color="auto" w:fill="auto"/>
          </w:tcPr>
          <w:p w14:paraId="7D6B2B93" w14:textId="77777777" w:rsidR="00E11F1C" w:rsidRDefault="00E11F1C">
            <w:pPr>
              <w:snapToGrid w:val="0"/>
              <w:rPr>
                <w:sz w:val="22"/>
                <w:szCs w:val="22"/>
              </w:rPr>
            </w:pPr>
          </w:p>
          <w:p w14:paraId="1373AABB" w14:textId="77777777" w:rsidR="00E11F1C" w:rsidRDefault="00E11F1C">
            <w:pPr>
              <w:rPr>
                <w:sz w:val="22"/>
                <w:szCs w:val="22"/>
              </w:rPr>
            </w:pPr>
            <w:r>
              <w:rPr>
                <w:sz w:val="22"/>
                <w:szCs w:val="22"/>
              </w:rPr>
              <w:t>+</w:t>
            </w:r>
          </w:p>
        </w:tc>
        <w:tc>
          <w:tcPr>
            <w:tcW w:w="870" w:type="dxa"/>
            <w:tcBorders>
              <w:top w:val="single" w:sz="8" w:space="0" w:color="000000"/>
              <w:left w:val="single" w:sz="8" w:space="0" w:color="000000"/>
              <w:bottom w:val="single" w:sz="8" w:space="0" w:color="000000"/>
              <w:right w:val="single" w:sz="8" w:space="0" w:color="000000"/>
            </w:tcBorders>
            <w:shd w:val="clear" w:color="auto" w:fill="auto"/>
          </w:tcPr>
          <w:p w14:paraId="57697304" w14:textId="77777777" w:rsidR="00E11F1C" w:rsidRDefault="00E11F1C">
            <w:pPr>
              <w:snapToGrid w:val="0"/>
              <w:rPr>
                <w:sz w:val="22"/>
                <w:szCs w:val="22"/>
              </w:rPr>
            </w:pPr>
          </w:p>
          <w:p w14:paraId="036E4B4E" w14:textId="77777777" w:rsidR="00E11F1C" w:rsidRDefault="00E11F1C">
            <w:pPr>
              <w:rPr>
                <w:sz w:val="22"/>
                <w:szCs w:val="22"/>
              </w:rPr>
            </w:pPr>
            <w:r>
              <w:rPr>
                <w:sz w:val="22"/>
                <w:szCs w:val="22"/>
              </w:rPr>
              <w:t>+</w:t>
            </w:r>
          </w:p>
        </w:tc>
      </w:tr>
    </w:tbl>
    <w:p w14:paraId="25CE95F1" w14:textId="77777777" w:rsidR="00E11F1C" w:rsidRDefault="00E11F1C">
      <w:pPr>
        <w:pStyle w:val="211"/>
        <w:spacing w:before="0" w:after="0" w:line="240" w:lineRule="auto"/>
        <w:ind w:left="0"/>
        <w:jc w:val="center"/>
        <w:rPr>
          <w:rFonts w:ascii="Garamond" w:hAnsi="Garamond"/>
          <w:b/>
          <w:sz w:val="28"/>
          <w:szCs w:val="28"/>
        </w:rPr>
      </w:pPr>
    </w:p>
    <w:p w14:paraId="015B1519" w14:textId="77777777" w:rsidR="00E11F1C" w:rsidRDefault="00E11F1C">
      <w:pPr>
        <w:pStyle w:val="35"/>
      </w:pPr>
      <w:r>
        <w:lastRenderedPageBreak/>
        <w:t xml:space="preserve"> Комерційні фірми можуть надавати програми та підтримку у комерційному порядку (як продукт), стимулювати та спонсорувати розробників, тобто фактично забезпечувати створення конкурентоспроможного продукту на ринку та стійкого бренду. </w:t>
      </w:r>
    </w:p>
    <w:p w14:paraId="1E450BB1" w14:textId="77777777" w:rsidR="00E11F1C" w:rsidRDefault="00E11F1C">
      <w:pPr>
        <w:pStyle w:val="35"/>
      </w:pPr>
      <w:r>
        <w:t>Споживачі - ті, хто використовує продукт. На підставі досвіду експлуатації є ініціаторами внесення нової функціональності через громадські організації та комерційні фірми.</w:t>
      </w:r>
    </w:p>
    <w:p w14:paraId="59DE5433" w14:textId="77777777" w:rsidR="00E11F1C" w:rsidRDefault="00E11F1C">
      <w:pPr>
        <w:pStyle w:val="35"/>
      </w:pPr>
      <w:r>
        <w:t>В Україні нині комп’ютерні програми захищаються лише нормами авторського права. Закон України «Про авторське право та суміжні права» визначає: поняття «комп’ютерна програма» охоплює як операційну систему, так і прикладну програму, що має вираз у вихідному або об’єктному кодах</w:t>
      </w:r>
      <w:r>
        <w:rPr>
          <w:rStyle w:val="a8"/>
        </w:rPr>
        <w:footnoteReference w:id="28"/>
      </w:r>
      <w:r>
        <w:t>. Сьогодення вимагає захисту комп’ютерних програм не тільки авторським правом, а й через залучення інших правових норм. Перед Україною постає питання, яким шляхом йти далі: «кінцевого користувача», застосовуючи норми авторського права для захисту ПЗ, чи - «розробника ПЗ», використовуючи у правозахисній практиці не тільки норми зазначеного права, а й, наприклад, патентного [74].</w:t>
      </w:r>
    </w:p>
    <w:p w14:paraId="41511822" w14:textId="77777777" w:rsidR="00E11F1C" w:rsidRDefault="00E11F1C">
      <w:pPr>
        <w:pStyle w:val="35"/>
      </w:pPr>
      <w:r>
        <w:t>Така система правового захисту застосовується державами-лідерами у розробці ПЗ (США, Японія). У більшості європейських держав не використовують норми патентного права у захисті ПЗ, але у правозахисній практиці факти їх непрямого застосування існують [75].</w:t>
      </w:r>
    </w:p>
    <w:p w14:paraId="5F17AC36" w14:textId="77777777" w:rsidR="00E11F1C" w:rsidRDefault="00E11F1C">
      <w:pPr>
        <w:pStyle w:val="35"/>
      </w:pPr>
      <w:r>
        <w:t xml:space="preserve">Оскільки в Законі України «Про авторське право і суміжні права» на даний момент не визначено жодного іншого юридичного типу інтелектуальної власності, крім </w:t>
      </w:r>
      <w:proofErr w:type="spellStart"/>
      <w:r>
        <w:t>пропрієтарного</w:t>
      </w:r>
      <w:proofErr w:type="spellEnd"/>
      <w:r>
        <w:t xml:space="preserve">, а окремими його статтями унеможливлюється використання відкритого (вільного) ПЗ у державному секторі,  Народними депутатами України Б Олійником та </w:t>
      </w:r>
      <w:proofErr w:type="spellStart"/>
      <w:r>
        <w:t>В.Мусіякою</w:t>
      </w:r>
      <w:proofErr w:type="spellEnd"/>
      <w:r>
        <w:t xml:space="preserve"> було подано законопроект «Про використання Відкритих стандартів да</w:t>
      </w:r>
      <w:r>
        <w:softHyphen/>
        <w:t>них та Вільного програмного забезпечення в державних установах і державному секторі господарства». Розробники українського законопроекту пропонують широке запровадження, при підтримці держави, ви</w:t>
      </w:r>
      <w:r>
        <w:softHyphen/>
        <w:t>користання ПЗ із вільними кодами, що забез</w:t>
      </w:r>
      <w:r>
        <w:softHyphen/>
        <w:t xml:space="preserve">печує масову доступність ліцензійного ПЗ, а також  </w:t>
      </w:r>
      <w:proofErr w:type="spellStart"/>
      <w:r>
        <w:t>внести</w:t>
      </w:r>
      <w:proofErr w:type="spellEnd"/>
      <w:r>
        <w:t xml:space="preserve"> в Закон України «Про авторське право і суміжні права» відповідні зміни. Законопроект створює умови, що гарантують права авторів як «відкритого», так і «</w:t>
      </w:r>
      <w:proofErr w:type="spellStart"/>
      <w:r>
        <w:t>пропрієтарного</w:t>
      </w:r>
      <w:proofErr w:type="spellEnd"/>
      <w:r>
        <w:t>» (закритого) ПЗ, зменшуючи моти</w:t>
      </w:r>
      <w:r>
        <w:softHyphen/>
        <w:t>вацію для неліцензійного використання ПЗ.</w:t>
      </w:r>
    </w:p>
    <w:p w14:paraId="2A3687FC" w14:textId="77777777" w:rsidR="00E11F1C" w:rsidRDefault="00E11F1C">
      <w:pPr>
        <w:pStyle w:val="35"/>
      </w:pPr>
      <w:r>
        <w:t>Розробники цього законопроекту намагали</w:t>
      </w:r>
      <w:r>
        <w:softHyphen/>
        <w:t>ся вплинути на три аспекти си</w:t>
      </w:r>
      <w:r>
        <w:softHyphen/>
        <w:t xml:space="preserve">туації, що склалася в Україні, а саме на проблеми, пов’язані з </w:t>
      </w:r>
      <w:r>
        <w:lastRenderedPageBreak/>
        <w:t>непродуманою по</w:t>
      </w:r>
      <w:r>
        <w:softHyphen/>
        <w:t>літикою «легалізації» ПЗ у межах раніше прийнятих законодавчих актів, з недостатньою від</w:t>
      </w:r>
      <w:r>
        <w:softHyphen/>
        <w:t>критістю і стандартизованістю ПЗ, що вико</w:t>
      </w:r>
      <w:r>
        <w:softHyphen/>
        <w:t>ристовують, з недостатнім використанням потенціалу вільного ПЗ. Дана ситуація зумовила складності у формуванні громадської  думки, пов’язаної із законопроектом, якого (на час створення цієї книги) ще не прийнято.</w:t>
      </w:r>
    </w:p>
    <w:p w14:paraId="090B8566" w14:textId="77777777" w:rsidR="00E11F1C" w:rsidRDefault="00E11F1C">
      <w:pPr>
        <w:pStyle w:val="35"/>
      </w:pPr>
      <w:r>
        <w:t>Виходячи з даного аналізу, доцільним є, на період адаптації законодавства України у цій сфері до європейських норм, визнати за основну на ринку ВПЗ країни ліцензію GNU GPL.</w:t>
      </w:r>
    </w:p>
    <w:p w14:paraId="1A094C09" w14:textId="77777777" w:rsidR="00E11F1C" w:rsidRDefault="00E11F1C">
      <w:pPr>
        <w:pStyle w:val="35"/>
      </w:pPr>
      <w:r>
        <w:t>Ліцензія GNU GPL — це варіант реалізації особливого порядку укладання авторського договору з масовим користувачем. Можли</w:t>
      </w:r>
      <w:r>
        <w:softHyphen/>
        <w:t>вість його застосування передбачена в ст. 32 Закону України «Про авторське право і су</w:t>
      </w:r>
      <w:r>
        <w:softHyphen/>
        <w:t>міжні права». За своєю правовою природою ліцензія GNU GPL — договір приєднання за ст. 634 ЦК України: «Договором приєднання є договір, умови якого встановлені однією із сторін у формулярах або інших стандартних формах, який може бути укладений лише шляхом приєднання другої сторони до зап</w:t>
      </w:r>
      <w:r>
        <w:softHyphen/>
        <w:t>ропонованого договору в цілому. Друга сто</w:t>
      </w:r>
      <w:r>
        <w:softHyphen/>
        <w:t>рона не може запропонувати свої умови дого</w:t>
      </w:r>
      <w:r>
        <w:softHyphen/>
        <w:t xml:space="preserve">вору». </w:t>
      </w:r>
    </w:p>
    <w:p w14:paraId="71B6AEA9" w14:textId="77777777" w:rsidR="00E11F1C" w:rsidRDefault="00E11F1C">
      <w:pPr>
        <w:pStyle w:val="35"/>
      </w:pPr>
      <w:r>
        <w:t>Для реформування системи правового захисту ПЗ необхідні як зовнішні, так і внутрішні чинники. Насамперед, це розвиток національної IT-індустрії, взаємовідносини з виробництвом стосовно розповсюдження та використання, що сприятиме створенню та розвитку ефективної системи правового захисту ПЗ.</w:t>
      </w:r>
    </w:p>
    <w:p w14:paraId="08578ED8" w14:textId="77777777" w:rsidR="002741BA" w:rsidRDefault="002741BA">
      <w:pPr>
        <w:pStyle w:val="35"/>
        <w:sectPr w:rsidR="002741BA">
          <w:headerReference w:type="even" r:id="rId96"/>
          <w:headerReference w:type="default" r:id="rId97"/>
          <w:pgSz w:w="8391" w:h="11906"/>
          <w:pgMar w:top="737" w:right="737" w:bottom="737" w:left="851" w:header="510" w:footer="567" w:gutter="0"/>
          <w:cols w:space="720"/>
          <w:docGrid w:linePitch="360"/>
        </w:sectPr>
      </w:pPr>
    </w:p>
    <w:p w14:paraId="220FBB47" w14:textId="77777777" w:rsidR="00E11F1C" w:rsidRPr="00E11F1C" w:rsidRDefault="00E11F1C">
      <w:pPr>
        <w:pStyle w:val="af2"/>
        <w:rPr>
          <w:b w:val="0"/>
          <w:sz w:val="22"/>
        </w:rPr>
      </w:pPr>
    </w:p>
    <w:p w14:paraId="50905F38" w14:textId="77777777" w:rsidR="00E11F1C" w:rsidRPr="00E11F1C" w:rsidRDefault="00E11F1C">
      <w:pPr>
        <w:pStyle w:val="af2"/>
        <w:rPr>
          <w:b w:val="0"/>
          <w:sz w:val="22"/>
        </w:rPr>
      </w:pPr>
    </w:p>
    <w:p w14:paraId="4DA1CBAC" w14:textId="77777777" w:rsidR="00E11F1C" w:rsidRDefault="00003A60">
      <w:pPr>
        <w:pStyle w:val="af2"/>
        <w:rPr>
          <w:rFonts w:ascii="Garamond" w:hAnsi="Garamond"/>
          <w:b w:val="0"/>
          <w:bCs/>
          <w:sz w:val="22"/>
          <w:szCs w:val="28"/>
        </w:rPr>
      </w:pPr>
      <w:r>
        <w:pict w14:anchorId="79B8CE71">
          <v:shape id="_x0000_s2074" type="#_x0000_t202" style="position:absolute;left:0;text-align:left;margin-left:144.95pt;margin-top:16.2pt;width:42.75pt;height:28.35pt;z-index:251632128;mso-wrap-distance-left:9.05pt;mso-wrap-distance-right:9.05pt" fillcolor="#bfbfbf" stroked="f">
            <v:fill color2="#404040"/>
            <v:textbox inset="0,0,0,0">
              <w:txbxContent>
                <w:p w14:paraId="242933FD" w14:textId="77777777" w:rsidR="00D37A9D" w:rsidRDefault="00D37A9D" w:rsidP="00DB4B4C">
                  <w:pPr>
                    <w:jc w:val="center"/>
                    <w:rPr>
                      <w:b/>
                      <w:sz w:val="36"/>
                      <w:szCs w:val="36"/>
                      <w:lang w:val="ru-RU"/>
                    </w:rPr>
                  </w:pPr>
                  <w:r>
                    <w:rPr>
                      <w:b/>
                      <w:sz w:val="36"/>
                      <w:szCs w:val="36"/>
                      <w:lang w:val="ru-RU"/>
                    </w:rPr>
                    <w:t>2.2</w:t>
                  </w:r>
                </w:p>
              </w:txbxContent>
            </v:textbox>
          </v:shape>
        </w:pict>
      </w:r>
      <w:r w:rsidR="00DE215E">
        <w:rPr>
          <w:b w:val="0"/>
          <w:noProof/>
          <w:sz w:val="22"/>
          <w:lang w:eastAsia="uk-UA"/>
        </w:rPr>
        <w:drawing>
          <wp:inline distT="0" distB="0" distL="0" distR="0" wp14:anchorId="41D4CB53" wp14:editId="1B88F5D0">
            <wp:extent cx="1085850" cy="1117600"/>
            <wp:effectExtent l="19050" t="0" r="0" b="0"/>
            <wp:docPr id="30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6"/>
                    <a:srcRect/>
                    <a:stretch>
                      <a:fillRect/>
                    </a:stretch>
                  </pic:blipFill>
                  <pic:spPr bwMode="auto">
                    <a:xfrm>
                      <a:off x="0" y="0"/>
                      <a:ext cx="1085850" cy="1117600"/>
                    </a:xfrm>
                    <a:prstGeom prst="rect">
                      <a:avLst/>
                    </a:prstGeom>
                    <a:solidFill>
                      <a:srgbClr val="FFFFFF"/>
                    </a:solidFill>
                    <a:ln w="9525">
                      <a:noFill/>
                      <a:miter lim="800000"/>
                      <a:headEnd/>
                      <a:tailEnd/>
                    </a:ln>
                  </pic:spPr>
                </pic:pic>
              </a:graphicData>
            </a:graphic>
          </wp:inline>
        </w:drawing>
      </w:r>
    </w:p>
    <w:p w14:paraId="530F67A4" w14:textId="77777777" w:rsidR="00E11F1C" w:rsidRDefault="00E11F1C">
      <w:pPr>
        <w:pStyle w:val="af2"/>
        <w:rPr>
          <w:rFonts w:ascii="Garamond" w:hAnsi="Garamond"/>
          <w:b w:val="0"/>
          <w:bCs/>
          <w:sz w:val="22"/>
          <w:szCs w:val="28"/>
        </w:rPr>
      </w:pPr>
    </w:p>
    <w:p w14:paraId="1107D679" w14:textId="4E445B65" w:rsidR="00E11F1C" w:rsidRDefault="00E11F1C">
      <w:pPr>
        <w:pStyle w:val="211"/>
        <w:spacing w:before="0" w:after="0" w:line="240" w:lineRule="auto"/>
        <w:ind w:left="0"/>
        <w:jc w:val="center"/>
        <w:rPr>
          <w:rFonts w:ascii="Garamond" w:hAnsi="Garamond"/>
          <w:b/>
          <w:sz w:val="32"/>
          <w:szCs w:val="32"/>
        </w:rPr>
      </w:pPr>
      <w:r>
        <w:rPr>
          <w:rFonts w:ascii="Garamond" w:hAnsi="Garamond"/>
          <w:b/>
          <w:sz w:val="32"/>
          <w:szCs w:val="32"/>
        </w:rPr>
        <w:t xml:space="preserve">Стан поширення </w:t>
      </w:r>
      <w:r w:rsidR="00167010">
        <w:rPr>
          <w:rFonts w:ascii="Garamond" w:hAnsi="Garamond"/>
          <w:b/>
          <w:sz w:val="32"/>
          <w:szCs w:val="32"/>
        </w:rPr>
        <w:t>В</w:t>
      </w:r>
      <w:r>
        <w:rPr>
          <w:rFonts w:ascii="Garamond" w:hAnsi="Garamond"/>
          <w:b/>
          <w:sz w:val="32"/>
          <w:szCs w:val="32"/>
        </w:rPr>
        <w:t>ПЗ у світі</w:t>
      </w:r>
    </w:p>
    <w:p w14:paraId="74BB95E7" w14:textId="77777777" w:rsidR="00E11F1C" w:rsidRDefault="00E11F1C">
      <w:pPr>
        <w:pStyle w:val="211"/>
        <w:spacing w:before="0" w:after="0" w:line="240" w:lineRule="auto"/>
        <w:ind w:left="0" w:firstLine="454"/>
        <w:jc w:val="both"/>
        <w:rPr>
          <w:b/>
          <w:sz w:val="22"/>
          <w:szCs w:val="22"/>
        </w:rPr>
      </w:pPr>
    </w:p>
    <w:p w14:paraId="5B72B6BA" w14:textId="77777777" w:rsidR="00E11F1C" w:rsidRDefault="00E11F1C">
      <w:pPr>
        <w:pStyle w:val="211"/>
        <w:spacing w:before="0" w:after="0" w:line="240" w:lineRule="auto"/>
        <w:ind w:left="0" w:firstLine="454"/>
        <w:jc w:val="both"/>
        <w:rPr>
          <w:b/>
          <w:sz w:val="22"/>
          <w:szCs w:val="22"/>
        </w:rPr>
      </w:pPr>
    </w:p>
    <w:p w14:paraId="5AD8E87E" w14:textId="77777777" w:rsidR="00E11F1C" w:rsidRDefault="00E11F1C">
      <w:pPr>
        <w:pStyle w:val="35"/>
      </w:pPr>
    </w:p>
    <w:p w14:paraId="4E5C0B54" w14:textId="77777777" w:rsidR="00E11F1C" w:rsidRDefault="00E11F1C">
      <w:pPr>
        <w:pStyle w:val="35"/>
        <w:rPr>
          <w:color w:val="000000"/>
        </w:rPr>
      </w:pPr>
      <w:r>
        <w:t xml:space="preserve">У багатьох країнах ВПЗ, зокрема у середовищі ОС </w:t>
      </w:r>
      <w:proofErr w:type="spellStart"/>
      <w:r>
        <w:t>Linux</w:t>
      </w:r>
      <w:proofErr w:type="spellEnd"/>
      <w:r>
        <w:t xml:space="preserve">, усе більш активно впроваджується й займає лідируючі позиції у порівнянні із комерційними розробками. На сьогодні ВПЗ поширюється від США до Китаю, від України до </w:t>
      </w:r>
      <w:r>
        <w:rPr>
          <w:color w:val="000000"/>
        </w:rPr>
        <w:t xml:space="preserve">Венесуели.  </w:t>
      </w:r>
    </w:p>
    <w:p w14:paraId="3C2B8263" w14:textId="77777777" w:rsidR="00E11F1C" w:rsidRDefault="00E11F1C">
      <w:pPr>
        <w:pStyle w:val="35"/>
      </w:pPr>
      <w:r>
        <w:t>Аналіз розвитку ПЗ у глобальному масштабі засвідчив, що нині у світі активно розвивається системне, офісне й прикладне ПЗ, розроблене на основі відкритого вихідного коду</w:t>
      </w:r>
      <w:r>
        <w:rPr>
          <w:rStyle w:val="a8"/>
        </w:rPr>
        <w:footnoteReference w:id="29"/>
      </w:r>
      <w:r>
        <w:t xml:space="preserve">. Відкритість і доступність системи </w:t>
      </w:r>
      <w:proofErr w:type="spellStart"/>
      <w:r>
        <w:t>Linux</w:t>
      </w:r>
      <w:proofErr w:type="spellEnd"/>
      <w:r>
        <w:t xml:space="preserve"> – приклад проекту, ініційованого однією людиною, що за підтримки світового співтовариства став продуктом глобальним. Нині відбувається швидке зростання співтовариства розробників та користувачів, що забезпечило підвищення якості продукту,  формування </w:t>
      </w:r>
      <w:proofErr w:type="spellStart"/>
      <w:r>
        <w:t>Linux</w:t>
      </w:r>
      <w:proofErr w:type="spellEnd"/>
      <w:r>
        <w:t xml:space="preserve"> як потужної, ефективної та масштабованої ОС.</w:t>
      </w:r>
    </w:p>
    <w:p w14:paraId="6C35E6E1" w14:textId="77777777" w:rsidR="00E11F1C" w:rsidRDefault="00E11F1C">
      <w:pPr>
        <w:pStyle w:val="35"/>
      </w:pPr>
      <w:r>
        <w:t xml:space="preserve"> Розширення функціональності та збільшення надійності ОС </w:t>
      </w:r>
      <w:proofErr w:type="spellStart"/>
      <w:r>
        <w:t>Linux</w:t>
      </w:r>
      <w:proofErr w:type="spellEnd"/>
      <w:r>
        <w:t xml:space="preserve"> стимулювало зростання комерційного та промислового застосування. Про увагу до </w:t>
      </w:r>
      <w:proofErr w:type="spellStart"/>
      <w:r>
        <w:t>Linux</w:t>
      </w:r>
      <w:proofErr w:type="spellEnd"/>
      <w:r>
        <w:t xml:space="preserve"> заявляють великі компанії зі світовим ім’ям. Багато фірм починають надавати високоякісну комерційну підтримку комплексним рішення на </w:t>
      </w:r>
      <w:proofErr w:type="spellStart"/>
      <w:r>
        <w:t>Linux</w:t>
      </w:r>
      <w:proofErr w:type="spellEnd"/>
      <w:r>
        <w:t xml:space="preserve">. </w:t>
      </w:r>
    </w:p>
    <w:p w14:paraId="6AE73A8D" w14:textId="77777777" w:rsidR="00E11F1C" w:rsidRDefault="00E11F1C">
      <w:pPr>
        <w:pStyle w:val="35"/>
      </w:pPr>
      <w:r>
        <w:t xml:space="preserve"> Іншим прикладом вільного продукту, який став лідером і серед комерційних аналогів, є веб-сервер </w:t>
      </w:r>
      <w:proofErr w:type="spellStart"/>
      <w:r>
        <w:t>Apache</w:t>
      </w:r>
      <w:proofErr w:type="spellEnd"/>
      <w:r>
        <w:t>. Його історія розпочалась у квітні 1995 р., коли проект NCSA (</w:t>
      </w:r>
      <w:proofErr w:type="spellStart"/>
      <w:r>
        <w:t>National</w:t>
      </w:r>
      <w:proofErr w:type="spellEnd"/>
      <w:r>
        <w:t xml:space="preserve"> </w:t>
      </w:r>
      <w:proofErr w:type="spellStart"/>
      <w:r>
        <w:t>Center</w:t>
      </w:r>
      <w:proofErr w:type="spellEnd"/>
      <w:r>
        <w:t xml:space="preserve"> </w:t>
      </w:r>
      <w:proofErr w:type="spellStart"/>
      <w:r>
        <w:t>for</w:t>
      </w:r>
      <w:proofErr w:type="spellEnd"/>
      <w:r>
        <w:t xml:space="preserve"> </w:t>
      </w:r>
      <w:proofErr w:type="spellStart"/>
      <w:r>
        <w:t>Supercomputing</w:t>
      </w:r>
      <w:proofErr w:type="spellEnd"/>
      <w:r>
        <w:t xml:space="preserve"> </w:t>
      </w:r>
      <w:proofErr w:type="spellStart"/>
      <w:r>
        <w:t>Applications</w:t>
      </w:r>
      <w:proofErr w:type="spellEnd"/>
      <w:r>
        <w:t xml:space="preserve">) випустив вільну версію сервера, названу </w:t>
      </w:r>
      <w:proofErr w:type="spellStart"/>
      <w:r>
        <w:t>Apache</w:t>
      </w:r>
      <w:proofErr w:type="spellEnd"/>
      <w:r>
        <w:t xml:space="preserve">. Надійність, функціональність, масштабованість і </w:t>
      </w:r>
      <w:proofErr w:type="spellStart"/>
      <w:r>
        <w:t>кросплатформність</w:t>
      </w:r>
      <w:proofErr w:type="spellEnd"/>
      <w:r>
        <w:t xml:space="preserve"> зумовили першість </w:t>
      </w:r>
      <w:proofErr w:type="spellStart"/>
      <w:r>
        <w:t>Apache</w:t>
      </w:r>
      <w:proofErr w:type="spellEnd"/>
      <w:r>
        <w:t xml:space="preserve"> на ринку.</w:t>
      </w:r>
    </w:p>
    <w:p w14:paraId="43BE13F5" w14:textId="77777777" w:rsidR="00E11F1C" w:rsidRDefault="00E11F1C">
      <w:pPr>
        <w:pStyle w:val="35"/>
      </w:pPr>
      <w:r>
        <w:lastRenderedPageBreak/>
        <w:t xml:space="preserve">Усе більш популярним стає альтернативний офісний пакет OpenOffice.org, що з’явився на базі придбаного й відкритого </w:t>
      </w:r>
      <w:proofErr w:type="spellStart"/>
      <w:r>
        <w:t>Sun</w:t>
      </w:r>
      <w:proofErr w:type="spellEnd"/>
      <w:r>
        <w:t xml:space="preserve"> </w:t>
      </w:r>
      <w:proofErr w:type="spellStart"/>
      <w:r>
        <w:t>Microsystems</w:t>
      </w:r>
      <w:proofErr w:type="spellEnd"/>
      <w:r>
        <w:t xml:space="preserve"> коду </w:t>
      </w:r>
      <w:proofErr w:type="spellStart"/>
      <w:r>
        <w:t>StarOffice</w:t>
      </w:r>
      <w:proofErr w:type="spellEnd"/>
      <w:r>
        <w:t xml:space="preserve"> 5.2, який до цього розроблявся німецької </w:t>
      </w:r>
      <w:proofErr w:type="spellStart"/>
      <w:r>
        <w:t>Star</w:t>
      </w:r>
      <w:proofErr w:type="spellEnd"/>
      <w:r>
        <w:t xml:space="preserve"> </w:t>
      </w:r>
      <w:proofErr w:type="spellStart"/>
      <w:r>
        <w:t>Division</w:t>
      </w:r>
      <w:proofErr w:type="spellEnd"/>
      <w:r>
        <w:t xml:space="preserve">. Відкриті формати зберігання, засновані на XML, </w:t>
      </w:r>
      <w:proofErr w:type="spellStart"/>
      <w:r>
        <w:t>кросплатформність</w:t>
      </w:r>
      <w:proofErr w:type="spellEnd"/>
      <w:r>
        <w:t xml:space="preserve"> і локалізація на багато мов зумовили популярність продукту. OpenOffice.org - це вільний набір офісних програм, гранично сумісний з форматами MS Office, але доступний кожному. </w:t>
      </w:r>
      <w:proofErr w:type="spellStart"/>
      <w:r>
        <w:t>OpenOffice.or</w:t>
      </w:r>
      <w:proofErr w:type="spellEnd"/>
      <w:r>
        <w:t xml:space="preserve"> – приклад розвитку відкритого проекту із закритого продукту, що встановив стандарт на відкритий формат обміну документами, тільки ставши вільним ПЗ. </w:t>
      </w:r>
    </w:p>
    <w:p w14:paraId="6E1064A9" w14:textId="77777777" w:rsidR="00E11F1C" w:rsidRDefault="00E11F1C">
      <w:pPr>
        <w:pStyle w:val="35"/>
      </w:pPr>
      <w:r>
        <w:t>За прогнозами дослідників IDC (</w:t>
      </w:r>
      <w:proofErr w:type="spellStart"/>
      <w:r>
        <w:t>International</w:t>
      </w:r>
      <w:proofErr w:type="spellEnd"/>
      <w:r>
        <w:t xml:space="preserve"> </w:t>
      </w:r>
      <w:proofErr w:type="spellStart"/>
      <w:r>
        <w:t>Data</w:t>
      </w:r>
      <w:proofErr w:type="spellEnd"/>
      <w:r>
        <w:t xml:space="preserve"> </w:t>
      </w:r>
      <w:proofErr w:type="spellStart"/>
      <w:r>
        <w:t>Corporation</w:t>
      </w:r>
      <w:proofErr w:type="spellEnd"/>
      <w:r>
        <w:t xml:space="preserve">) [16; 17], обсяг доходів від послуг з підтримки </w:t>
      </w:r>
      <w:proofErr w:type="spellStart"/>
      <w:r>
        <w:t>Linux</w:t>
      </w:r>
      <w:proofErr w:type="spellEnd"/>
      <w:r>
        <w:t xml:space="preserve">-систем у світі сягне $1 млрд. у 2012 р. і перевищить $1,2 млрд. у 2013 р., середньорічний темп зростання ринку у період з 2008р. по 2013р. становитиме 16,9%. За даними IDC  у 2008 р. ринок послуг з підтримки </w:t>
      </w:r>
      <w:proofErr w:type="spellStart"/>
      <w:r>
        <w:t>Linux</w:t>
      </w:r>
      <w:proofErr w:type="spellEnd"/>
      <w:r>
        <w:t xml:space="preserve">-систем виріс на 23,4% до $567 млн. Аналітики відзначають, що 2009р. став для індустрії переломним, адже </w:t>
      </w:r>
      <w:proofErr w:type="spellStart"/>
      <w:r>
        <w:t>Linux</w:t>
      </w:r>
      <w:proofErr w:type="spellEnd"/>
      <w:r>
        <w:t xml:space="preserve"> стає масовим, бо економічні обставини багатьох змушують скорочувати ІТ-бюджети,  шукати більш доступні рішення.</w:t>
      </w:r>
    </w:p>
    <w:p w14:paraId="05F28C40" w14:textId="77777777" w:rsidR="00E11F1C" w:rsidRDefault="00E11F1C">
      <w:pPr>
        <w:pStyle w:val="35"/>
      </w:pPr>
      <w:r>
        <w:t xml:space="preserve">За станом на 2009 рік відкритим системам уже належить більша частина (більше 60 %) нового ринку – ринку ПЗ для мобільних терміналів. За прогнозом </w:t>
      </w:r>
      <w:proofErr w:type="spellStart"/>
      <w:r>
        <w:t>Juniper</w:t>
      </w:r>
      <w:proofErr w:type="spellEnd"/>
      <w:r>
        <w:t xml:space="preserve"> </w:t>
      </w:r>
      <w:proofErr w:type="spellStart"/>
      <w:r>
        <w:t>Research</w:t>
      </w:r>
      <w:proofErr w:type="spellEnd"/>
      <w:r>
        <w:t>, до 2014 року кількість смартфонів з відкритими ОС зросте в 2 рази (з 106 до 223 мільйонів).</w:t>
      </w:r>
    </w:p>
    <w:p w14:paraId="44FB399C" w14:textId="77777777" w:rsidR="00E11F1C" w:rsidRDefault="00E11F1C">
      <w:pPr>
        <w:pStyle w:val="35"/>
      </w:pPr>
      <w:r>
        <w:t>Така швидкість зростання у тричі перевищує загальну швидкість ринку ПЗ, хоча продажі ВПЗ становлять поки усього 2-3 % від загальних продажів програмних продуктів. Левова частка доходу від продажу ВПЗ надходить від річних передплат, вартість яких у 10 разів менше, ніж вартість ліцензій.</w:t>
      </w:r>
    </w:p>
    <w:p w14:paraId="74DDDEA6" w14:textId="77777777" w:rsidR="00E11F1C" w:rsidRDefault="00E11F1C">
      <w:pPr>
        <w:pStyle w:val="35"/>
      </w:pPr>
      <w:r>
        <w:t>За дослідженнями IDC, усе більше корпоративних користувачів вважають, що ВПЗ надає більш широку свободу дій, забезпечуючи незалежність від постачальників традиційних програмних продуктів. Компаніям зручніше працювати з традиційної для відкритих продуктів бізнес-моделлю на основі передплати. Зростанню ринку ВПЗ сприяє підтримка закордонних венчурних фондів.</w:t>
      </w:r>
    </w:p>
    <w:p w14:paraId="7EB3835B" w14:textId="77777777" w:rsidR="00E11F1C" w:rsidRDefault="00E11F1C">
      <w:pPr>
        <w:pStyle w:val="35"/>
      </w:pPr>
      <w:r>
        <w:t xml:space="preserve">Найбільшими гравцями ринку є </w:t>
      </w:r>
      <w:proofErr w:type="spellStart"/>
      <w:r>
        <w:t>Red</w:t>
      </w:r>
      <w:proofErr w:type="spellEnd"/>
      <w:r>
        <w:t xml:space="preserve"> </w:t>
      </w:r>
      <w:proofErr w:type="spellStart"/>
      <w:r>
        <w:t>Hat</w:t>
      </w:r>
      <w:proofErr w:type="spellEnd"/>
      <w:r>
        <w:t xml:space="preserve"> і </w:t>
      </w:r>
      <w:proofErr w:type="spellStart"/>
      <w:r>
        <w:t>Novell</w:t>
      </w:r>
      <w:proofErr w:type="spellEnd"/>
      <w:r>
        <w:t xml:space="preserve">. Завдяки підтримки клієнтів з </w:t>
      </w:r>
      <w:proofErr w:type="spellStart"/>
      <w:r>
        <w:t>Red</w:t>
      </w:r>
      <w:proofErr w:type="spellEnd"/>
      <w:r>
        <w:t xml:space="preserve"> </w:t>
      </w:r>
      <w:proofErr w:type="spellStart"/>
      <w:r>
        <w:t>Hat</w:t>
      </w:r>
      <w:proofErr w:type="spellEnd"/>
      <w:r>
        <w:t xml:space="preserve"> </w:t>
      </w:r>
      <w:proofErr w:type="spellStart"/>
      <w:r>
        <w:t>Enterprise</w:t>
      </w:r>
      <w:proofErr w:type="spellEnd"/>
      <w:r>
        <w:t xml:space="preserve"> </w:t>
      </w:r>
      <w:proofErr w:type="spellStart"/>
      <w:r>
        <w:t>Linux</w:t>
      </w:r>
      <w:proofErr w:type="spellEnd"/>
      <w:r>
        <w:t xml:space="preserve"> у 2008 р. </w:t>
      </w:r>
      <w:proofErr w:type="spellStart"/>
      <w:r>
        <w:t>Reg</w:t>
      </w:r>
      <w:proofErr w:type="spellEnd"/>
      <w:r>
        <w:t xml:space="preserve"> </w:t>
      </w:r>
      <w:proofErr w:type="spellStart"/>
      <w:r>
        <w:t>Hat</w:t>
      </w:r>
      <w:proofErr w:type="spellEnd"/>
      <w:r>
        <w:t xml:space="preserve"> одержала $367 </w:t>
      </w:r>
      <w:r w:rsidR="001A63F1">
        <w:t>млн.</w:t>
      </w:r>
      <w:r>
        <w:t xml:space="preserve">, що на 14,8% більше порівняно з 2007 р. Прибуток від аналогічної діяльності компанії </w:t>
      </w:r>
      <w:proofErr w:type="spellStart"/>
      <w:r>
        <w:t>Novell</w:t>
      </w:r>
      <w:proofErr w:type="spellEnd"/>
      <w:r>
        <w:t xml:space="preserve"> збільшився на 50,3%, до $169 млн. Сумарний дохід всіх інших вендорів зріс на 13,1%, до $31 млн. </w:t>
      </w:r>
      <w:proofErr w:type="spellStart"/>
      <w:r>
        <w:t>Novell</w:t>
      </w:r>
      <w:proofErr w:type="spellEnd"/>
      <w:r>
        <w:t xml:space="preserve"> належить 20,1% ринку </w:t>
      </w:r>
      <w:proofErr w:type="spellStart"/>
      <w:r>
        <w:t>Linux</w:t>
      </w:r>
      <w:proofErr w:type="spellEnd"/>
      <w:r>
        <w:t xml:space="preserve">-систем і 27,9% ринку платних послуг; </w:t>
      </w:r>
      <w:proofErr w:type="spellStart"/>
      <w:r>
        <w:t>Red</w:t>
      </w:r>
      <w:proofErr w:type="spellEnd"/>
      <w:r>
        <w:t xml:space="preserve"> </w:t>
      </w:r>
      <w:proofErr w:type="spellStart"/>
      <w:r>
        <w:t>Hat</w:t>
      </w:r>
      <w:proofErr w:type="spellEnd"/>
      <w:r>
        <w:t xml:space="preserve"> </w:t>
      </w:r>
      <w:r>
        <w:lastRenderedPageBreak/>
        <w:t xml:space="preserve">- 47,6% ринку в цілому й 62,2% ринку платних послуг. Виторг </w:t>
      </w:r>
      <w:proofErr w:type="spellStart"/>
      <w:r>
        <w:t>Novell</w:t>
      </w:r>
      <w:proofErr w:type="spellEnd"/>
      <w:r>
        <w:t xml:space="preserve"> з 2007 по 2008рр. збільшилася на 50,3%; </w:t>
      </w:r>
      <w:proofErr w:type="spellStart"/>
      <w:r>
        <w:t>Red</w:t>
      </w:r>
      <w:proofErr w:type="spellEnd"/>
      <w:r>
        <w:t xml:space="preserve"> </w:t>
      </w:r>
      <w:proofErr w:type="spellStart"/>
      <w:r>
        <w:t>Hat</w:t>
      </w:r>
      <w:proofErr w:type="spellEnd"/>
      <w:r>
        <w:t xml:space="preserve"> - на 14,8%.</w:t>
      </w:r>
    </w:p>
    <w:p w14:paraId="47C34068" w14:textId="77777777" w:rsidR="00E11F1C" w:rsidRDefault="00E11F1C">
      <w:pPr>
        <w:pStyle w:val="35"/>
      </w:pPr>
      <w:r>
        <w:t xml:space="preserve">Негативним трендом розвитку ринку ВПЗ є звернення компаній до безкоштовних дистрибутивів, при цьому не купуючи контракт на платну технічну підтримку. Ця тенденція з’явилась з початком фінансово-економічної кризи. За прогнозами IDC, до 2013р. кількість безкоштовних ліцензій на </w:t>
      </w:r>
      <w:proofErr w:type="spellStart"/>
      <w:r>
        <w:t>Linux</w:t>
      </w:r>
      <w:proofErr w:type="spellEnd"/>
      <w:r>
        <w:t xml:space="preserve">-системи та кількість ліцензій з платними контрактами на надання підтримки зрівняється. </w:t>
      </w:r>
    </w:p>
    <w:p w14:paraId="288AA37C" w14:textId="77777777" w:rsidR="00E11F1C" w:rsidRDefault="00E11F1C">
      <w:pPr>
        <w:pStyle w:val="35"/>
      </w:pPr>
      <w:r>
        <w:t xml:space="preserve">На думку аналітиків, відмова від платної підтримки може загальмувати розвиток індустрії, тому що у компаній на кшталт </w:t>
      </w:r>
      <w:proofErr w:type="spellStart"/>
      <w:r>
        <w:t>Red</w:t>
      </w:r>
      <w:proofErr w:type="spellEnd"/>
      <w:r>
        <w:t xml:space="preserve"> </w:t>
      </w:r>
      <w:proofErr w:type="spellStart"/>
      <w:r>
        <w:t>Hat</w:t>
      </w:r>
      <w:proofErr w:type="spellEnd"/>
      <w:r>
        <w:t xml:space="preserve"> не буде вистачати коштів на дослідження та розробки. Наприклад, </w:t>
      </w:r>
      <w:proofErr w:type="spellStart"/>
      <w:r>
        <w:t>Red</w:t>
      </w:r>
      <w:proofErr w:type="spellEnd"/>
      <w:r>
        <w:t xml:space="preserve"> </w:t>
      </w:r>
      <w:proofErr w:type="spellStart"/>
      <w:r>
        <w:t>Hat</w:t>
      </w:r>
      <w:proofErr w:type="spellEnd"/>
      <w:r>
        <w:t xml:space="preserve"> вкладає в розвиток </w:t>
      </w:r>
      <w:proofErr w:type="spellStart"/>
      <w:r>
        <w:t>Linux</w:t>
      </w:r>
      <w:proofErr w:type="spellEnd"/>
      <w:r>
        <w:t xml:space="preserve"> понад $100 млн. на рік. Іншими суттєвими інвесторами є </w:t>
      </w:r>
      <w:proofErr w:type="spellStart"/>
      <w:r>
        <w:t>Intel</w:t>
      </w:r>
      <w:proofErr w:type="spellEnd"/>
      <w:r>
        <w:t xml:space="preserve">, IBM, </w:t>
      </w:r>
      <w:proofErr w:type="spellStart"/>
      <w:r>
        <w:t>Novell</w:t>
      </w:r>
      <w:proofErr w:type="spellEnd"/>
      <w:r>
        <w:t xml:space="preserve">, </w:t>
      </w:r>
      <w:proofErr w:type="spellStart"/>
      <w:r>
        <w:t>Oracle</w:t>
      </w:r>
      <w:proofErr w:type="spellEnd"/>
      <w:r>
        <w:t xml:space="preserve"> і </w:t>
      </w:r>
      <w:proofErr w:type="spellStart"/>
      <w:r>
        <w:t>Fujitsu</w:t>
      </w:r>
      <w:proofErr w:type="spellEnd"/>
      <w:r>
        <w:t>.</w:t>
      </w:r>
    </w:p>
    <w:p w14:paraId="69AE8D62" w14:textId="77777777" w:rsidR="00E11F1C" w:rsidRDefault="00DE215E">
      <w:pPr>
        <w:pStyle w:val="35"/>
        <w:rPr>
          <w:rStyle w:val="A10"/>
          <w:color w:val="auto"/>
          <w:sz w:val="22"/>
          <w:szCs w:val="28"/>
        </w:rPr>
      </w:pPr>
      <w:r>
        <w:rPr>
          <w:noProof/>
          <w:lang w:eastAsia="uk-UA"/>
        </w:rPr>
        <w:drawing>
          <wp:anchor distT="0" distB="0" distL="114935" distR="114935" simplePos="0" relativeHeight="251685376" behindDoc="0" locked="0" layoutInCell="1" allowOverlap="1" wp14:anchorId="704AEB0D" wp14:editId="05283E4C">
            <wp:simplePos x="0" y="0"/>
            <wp:positionH relativeFrom="column">
              <wp:posOffset>0</wp:posOffset>
            </wp:positionH>
            <wp:positionV relativeFrom="paragraph">
              <wp:posOffset>155575</wp:posOffset>
            </wp:positionV>
            <wp:extent cx="1576705" cy="844550"/>
            <wp:effectExtent l="19050" t="0" r="4445" b="0"/>
            <wp:wrapSquare wrapText="left"/>
            <wp:docPr id="40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8"/>
                    <a:srcRect/>
                    <a:stretch>
                      <a:fillRect/>
                    </a:stretch>
                  </pic:blipFill>
                  <pic:spPr bwMode="auto">
                    <a:xfrm>
                      <a:off x="0" y="0"/>
                      <a:ext cx="1576705" cy="844550"/>
                    </a:xfrm>
                    <a:prstGeom prst="rect">
                      <a:avLst/>
                    </a:prstGeom>
                    <a:solidFill>
                      <a:srgbClr val="FFFFFF"/>
                    </a:solidFill>
                    <a:ln w="9525">
                      <a:noFill/>
                      <a:miter lim="800000"/>
                      <a:headEnd/>
                      <a:tailEnd/>
                    </a:ln>
                  </pic:spPr>
                </pic:pic>
              </a:graphicData>
            </a:graphic>
          </wp:anchor>
        </w:drawing>
      </w:r>
      <w:r w:rsidR="00E11F1C">
        <w:t xml:space="preserve">Таким чином, серед величезної кількості вільних (відкритих) програмних продуктів, що  зараз використовуються у світі,  є найпопулярніші і найуживаніші. Так, за </w:t>
      </w:r>
      <w:r w:rsidR="00E11F1C">
        <w:rPr>
          <w:rStyle w:val="A10"/>
          <w:color w:val="auto"/>
          <w:sz w:val="22"/>
          <w:szCs w:val="28"/>
        </w:rPr>
        <w:t xml:space="preserve">підсумками голосування серед учасників форуму світової </w:t>
      </w:r>
      <w:proofErr w:type="spellStart"/>
      <w:r w:rsidR="00E11F1C">
        <w:rPr>
          <w:rStyle w:val="A10"/>
          <w:color w:val="auto"/>
          <w:sz w:val="22"/>
          <w:szCs w:val="28"/>
        </w:rPr>
        <w:t>Linux</w:t>
      </w:r>
      <w:proofErr w:type="spellEnd"/>
      <w:r w:rsidR="00E11F1C">
        <w:rPr>
          <w:rStyle w:val="A10"/>
          <w:color w:val="auto"/>
          <w:sz w:val="22"/>
          <w:szCs w:val="28"/>
        </w:rPr>
        <w:t xml:space="preserve">-спільноти на сайті LinuxQuestions.org визначились кращі відкриті програми </w:t>
      </w:r>
      <w:proofErr w:type="spellStart"/>
      <w:r w:rsidR="00E11F1C">
        <w:rPr>
          <w:rStyle w:val="A10"/>
          <w:color w:val="auto"/>
          <w:sz w:val="22"/>
          <w:szCs w:val="28"/>
        </w:rPr>
        <w:t>Linux</w:t>
      </w:r>
      <w:proofErr w:type="spellEnd"/>
      <w:r w:rsidR="00E11F1C">
        <w:rPr>
          <w:rStyle w:val="A10"/>
          <w:color w:val="auto"/>
          <w:sz w:val="22"/>
          <w:szCs w:val="28"/>
        </w:rPr>
        <w:t>-середовища 2008 року (табл. 2.2). Дюжину кращих продуктів  за цими результатами відображено на рис. 2.1.</w:t>
      </w:r>
    </w:p>
    <w:p w14:paraId="6872D16D" w14:textId="77777777" w:rsidR="00E11F1C" w:rsidRDefault="00E11F1C">
      <w:pPr>
        <w:pStyle w:val="35"/>
        <w:rPr>
          <w:rStyle w:val="A10"/>
          <w:color w:val="auto"/>
          <w:sz w:val="22"/>
          <w:szCs w:val="28"/>
        </w:rPr>
      </w:pPr>
      <w:r>
        <w:rPr>
          <w:rStyle w:val="A10"/>
          <w:color w:val="auto"/>
          <w:sz w:val="22"/>
          <w:szCs w:val="28"/>
        </w:rPr>
        <w:t xml:space="preserve">Значною мірою ці результати не стали несподіванкою, адже </w:t>
      </w:r>
      <w:r w:rsidR="001A63F1">
        <w:rPr>
          <w:rStyle w:val="A10"/>
          <w:color w:val="auto"/>
          <w:sz w:val="22"/>
          <w:szCs w:val="28"/>
        </w:rPr>
        <w:t>програмки</w:t>
      </w:r>
      <w:r>
        <w:rPr>
          <w:rStyle w:val="A10"/>
          <w:color w:val="auto"/>
          <w:sz w:val="22"/>
          <w:szCs w:val="28"/>
        </w:rPr>
        <w:t xml:space="preserve"> з середовища </w:t>
      </w:r>
      <w:proofErr w:type="spellStart"/>
      <w:r>
        <w:rPr>
          <w:rStyle w:val="A10"/>
          <w:color w:val="auto"/>
          <w:sz w:val="22"/>
          <w:szCs w:val="28"/>
        </w:rPr>
        <w:t>Linux</w:t>
      </w:r>
      <w:proofErr w:type="spellEnd"/>
      <w:r>
        <w:rPr>
          <w:rStyle w:val="A10"/>
          <w:color w:val="auto"/>
          <w:sz w:val="22"/>
          <w:szCs w:val="28"/>
        </w:rPr>
        <w:t xml:space="preserve"> - дистрибутиви ОС  </w:t>
      </w:r>
      <w:proofErr w:type="spellStart"/>
      <w:r>
        <w:rPr>
          <w:rStyle w:val="A10"/>
          <w:color w:val="auto"/>
          <w:sz w:val="22"/>
          <w:szCs w:val="28"/>
        </w:rPr>
        <w:t>Ubuntu</w:t>
      </w:r>
      <w:proofErr w:type="spellEnd"/>
      <w:r>
        <w:rPr>
          <w:rStyle w:val="A10"/>
          <w:color w:val="auto"/>
          <w:sz w:val="22"/>
          <w:szCs w:val="28"/>
        </w:rPr>
        <w:t xml:space="preserve">, </w:t>
      </w:r>
      <w:proofErr w:type="spellStart"/>
      <w:r>
        <w:rPr>
          <w:rStyle w:val="A10"/>
          <w:color w:val="auto"/>
          <w:sz w:val="22"/>
          <w:szCs w:val="28"/>
        </w:rPr>
        <w:t>Debian</w:t>
      </w:r>
      <w:proofErr w:type="spellEnd"/>
      <w:r>
        <w:rPr>
          <w:rStyle w:val="A10"/>
          <w:color w:val="auto"/>
          <w:sz w:val="22"/>
          <w:szCs w:val="28"/>
        </w:rPr>
        <w:t xml:space="preserve">, СКБД  </w:t>
      </w:r>
      <w:proofErr w:type="spellStart"/>
      <w:r>
        <w:rPr>
          <w:rStyle w:val="A10"/>
          <w:color w:val="auto"/>
          <w:sz w:val="22"/>
          <w:szCs w:val="28"/>
        </w:rPr>
        <w:t>MySQL</w:t>
      </w:r>
      <w:proofErr w:type="spellEnd"/>
      <w:r>
        <w:rPr>
          <w:rStyle w:val="A10"/>
          <w:color w:val="auto"/>
          <w:sz w:val="22"/>
          <w:szCs w:val="28"/>
        </w:rPr>
        <w:t xml:space="preserve">, офісний пакет OpenOffice.org, веб-браузер </w:t>
      </w:r>
      <w:proofErr w:type="spellStart"/>
      <w:r>
        <w:rPr>
          <w:rStyle w:val="A10"/>
          <w:color w:val="auto"/>
          <w:sz w:val="22"/>
          <w:szCs w:val="28"/>
        </w:rPr>
        <w:t>Firefox</w:t>
      </w:r>
      <w:proofErr w:type="spellEnd"/>
      <w:r>
        <w:rPr>
          <w:rStyle w:val="A10"/>
          <w:color w:val="auto"/>
          <w:sz w:val="22"/>
          <w:szCs w:val="28"/>
        </w:rPr>
        <w:t>, графічний редактор GIMP вже тривалий час широко використовуються в різних установах та організаціях по всьому світу.</w:t>
      </w:r>
    </w:p>
    <w:p w14:paraId="17D920DC" w14:textId="77777777" w:rsidR="00E11F1C" w:rsidRDefault="00E11F1C">
      <w:pPr>
        <w:pStyle w:val="35"/>
        <w:rPr>
          <w:rStyle w:val="A10"/>
          <w:color w:val="auto"/>
          <w:sz w:val="22"/>
          <w:szCs w:val="28"/>
        </w:rPr>
      </w:pPr>
      <w:r>
        <w:t xml:space="preserve">Враховуючи, що вищевказане опитування проводилось </w:t>
      </w:r>
      <w:proofErr w:type="spellStart"/>
      <w:r>
        <w:rPr>
          <w:rStyle w:val="A10"/>
          <w:color w:val="auto"/>
          <w:sz w:val="22"/>
          <w:szCs w:val="28"/>
        </w:rPr>
        <w:t>Linux</w:t>
      </w:r>
      <w:proofErr w:type="spellEnd"/>
      <w:r>
        <w:rPr>
          <w:rStyle w:val="A10"/>
          <w:color w:val="auto"/>
          <w:sz w:val="22"/>
          <w:szCs w:val="28"/>
        </w:rPr>
        <w:t xml:space="preserve">-спільнотою, до результатів голосування не потрапили відкриті програмні продукти, що працюють в інших середовищах, але по праву претендують на визначення бути одними з кращих.  Це й ОС </w:t>
      </w:r>
      <w:proofErr w:type="spellStart"/>
      <w:r>
        <w:t>Solaris</w:t>
      </w:r>
      <w:proofErr w:type="spellEnd"/>
      <w:r>
        <w:t xml:space="preserve"> та АІХ, </w:t>
      </w:r>
      <w:r>
        <w:rPr>
          <w:rStyle w:val="A10"/>
          <w:color w:val="auto"/>
          <w:sz w:val="22"/>
          <w:szCs w:val="28"/>
        </w:rPr>
        <w:t xml:space="preserve">веб-браузер </w:t>
      </w:r>
      <w:proofErr w:type="spellStart"/>
      <w:r>
        <w:rPr>
          <w:rStyle w:val="A10"/>
          <w:color w:val="auto"/>
          <w:sz w:val="22"/>
          <w:szCs w:val="28"/>
        </w:rPr>
        <w:t>Netscape</w:t>
      </w:r>
      <w:proofErr w:type="spellEnd"/>
      <w:r>
        <w:rPr>
          <w:rStyle w:val="A10"/>
          <w:color w:val="auto"/>
          <w:sz w:val="22"/>
          <w:szCs w:val="28"/>
        </w:rPr>
        <w:t xml:space="preserve">, веб-сервер </w:t>
      </w:r>
      <w:proofErr w:type="spellStart"/>
      <w:r>
        <w:rPr>
          <w:rStyle w:val="A10"/>
          <w:color w:val="auto"/>
          <w:sz w:val="22"/>
          <w:szCs w:val="28"/>
        </w:rPr>
        <w:t>Apache</w:t>
      </w:r>
      <w:proofErr w:type="spellEnd"/>
      <w:r>
        <w:rPr>
          <w:rStyle w:val="A10"/>
          <w:color w:val="auto"/>
          <w:sz w:val="22"/>
          <w:szCs w:val="28"/>
        </w:rPr>
        <w:t xml:space="preserve">, СКБД </w:t>
      </w:r>
      <w:proofErr w:type="spellStart"/>
      <w:r>
        <w:rPr>
          <w:rStyle w:val="A10"/>
          <w:color w:val="auto"/>
          <w:sz w:val="22"/>
          <w:szCs w:val="28"/>
        </w:rPr>
        <w:t>Firebird</w:t>
      </w:r>
      <w:proofErr w:type="spellEnd"/>
      <w:r>
        <w:rPr>
          <w:rStyle w:val="A10"/>
          <w:color w:val="auto"/>
          <w:sz w:val="22"/>
          <w:szCs w:val="28"/>
        </w:rPr>
        <w:t xml:space="preserve"> та інші.</w:t>
      </w:r>
    </w:p>
    <w:p w14:paraId="7FCE5EBA" w14:textId="77777777" w:rsidR="00E11F1C" w:rsidRDefault="00E11F1C">
      <w:pPr>
        <w:pStyle w:val="35"/>
      </w:pPr>
      <w:r>
        <w:rPr>
          <w:rStyle w:val="A10"/>
          <w:color w:val="auto"/>
          <w:sz w:val="22"/>
          <w:szCs w:val="28"/>
        </w:rPr>
        <w:t xml:space="preserve">Крім того, розробляється і значна кількість вільних продуктів, що працюють в середовищі </w:t>
      </w:r>
      <w:proofErr w:type="spellStart"/>
      <w:r>
        <w:rPr>
          <w:rStyle w:val="A10"/>
          <w:color w:val="auto"/>
          <w:sz w:val="22"/>
          <w:szCs w:val="28"/>
        </w:rPr>
        <w:t>пропрієтарної</w:t>
      </w:r>
      <w:proofErr w:type="spellEnd"/>
      <w:r>
        <w:rPr>
          <w:rStyle w:val="A10"/>
          <w:color w:val="auto"/>
          <w:sz w:val="22"/>
          <w:szCs w:val="28"/>
        </w:rPr>
        <w:t xml:space="preserve"> ОС Windows, такі, наприклад, як </w:t>
      </w:r>
      <w:r>
        <w:t xml:space="preserve">пакет Mail.ru, генератор 3D-фотогалерей </w:t>
      </w:r>
      <w:proofErr w:type="spellStart"/>
      <w:r>
        <w:t>Sysygy</w:t>
      </w:r>
      <w:proofErr w:type="spellEnd"/>
      <w:r>
        <w:t xml:space="preserve"> </w:t>
      </w:r>
      <w:proofErr w:type="spellStart"/>
      <w:r>
        <w:t>Image</w:t>
      </w:r>
      <w:proofErr w:type="spellEnd"/>
      <w:r>
        <w:t xml:space="preserve"> </w:t>
      </w:r>
      <w:proofErr w:type="spellStart"/>
      <w:r>
        <w:t>Viewer</w:t>
      </w:r>
      <w:proofErr w:type="spellEnd"/>
      <w:r>
        <w:t xml:space="preserve">, програма для створення списків відтворення </w:t>
      </w:r>
      <w:proofErr w:type="spellStart"/>
      <w:r>
        <w:t>Random</w:t>
      </w:r>
      <w:proofErr w:type="spellEnd"/>
      <w:r>
        <w:t xml:space="preserve"> </w:t>
      </w:r>
      <w:proofErr w:type="spellStart"/>
      <w:r>
        <w:t>Mix</w:t>
      </w:r>
      <w:proofErr w:type="spellEnd"/>
      <w:r>
        <w:t xml:space="preserve"> </w:t>
      </w:r>
      <w:proofErr w:type="spellStart"/>
      <w:r>
        <w:t>Tape</w:t>
      </w:r>
      <w:proofErr w:type="spellEnd"/>
      <w:r>
        <w:t xml:space="preserve"> </w:t>
      </w:r>
      <w:proofErr w:type="spellStart"/>
      <w:r>
        <w:t>Maker</w:t>
      </w:r>
      <w:proofErr w:type="spellEnd"/>
      <w:r>
        <w:t xml:space="preserve">, </w:t>
      </w:r>
      <w:proofErr w:type="spellStart"/>
      <w:r>
        <w:t>антиспам-фильтр</w:t>
      </w:r>
      <w:proofErr w:type="spellEnd"/>
      <w:r>
        <w:t xml:space="preserve"> </w:t>
      </w:r>
      <w:proofErr w:type="spellStart"/>
      <w:r>
        <w:t>Spamihilator</w:t>
      </w:r>
      <w:proofErr w:type="spellEnd"/>
      <w:r>
        <w:t xml:space="preserve">, плеєр с можливостями карооке </w:t>
      </w:r>
      <w:proofErr w:type="spellStart"/>
      <w:r>
        <w:t>KaraFun</w:t>
      </w:r>
      <w:proofErr w:type="spellEnd"/>
      <w:r>
        <w:t xml:space="preserve"> </w:t>
      </w:r>
      <w:proofErr w:type="spellStart"/>
      <w:r>
        <w:t>Player</w:t>
      </w:r>
      <w:proofErr w:type="spellEnd"/>
      <w:r>
        <w:t xml:space="preserve">, анімація робочого стола </w:t>
      </w:r>
      <w:proofErr w:type="spellStart"/>
      <w:r>
        <w:t>DreamRender</w:t>
      </w:r>
      <w:proofErr w:type="spellEnd"/>
      <w:r>
        <w:t xml:space="preserve">, менеджер електронної бібліотеки </w:t>
      </w:r>
      <w:proofErr w:type="spellStart"/>
      <w:r>
        <w:t>Calibre</w:t>
      </w:r>
      <w:proofErr w:type="spellEnd"/>
      <w:r>
        <w:t xml:space="preserve"> та інші.</w:t>
      </w:r>
    </w:p>
    <w:p w14:paraId="2B14F85D" w14:textId="77777777" w:rsidR="00E11F1C" w:rsidRDefault="00E11F1C">
      <w:pPr>
        <w:pStyle w:val="35"/>
      </w:pPr>
    </w:p>
    <w:p w14:paraId="5E88C5C0" w14:textId="77777777" w:rsidR="00E11F1C" w:rsidRDefault="00E11F1C">
      <w:pPr>
        <w:pStyle w:val="35"/>
      </w:pPr>
    </w:p>
    <w:p w14:paraId="401738E8" w14:textId="77777777" w:rsidR="00E11F1C" w:rsidRDefault="00E11F1C">
      <w:pPr>
        <w:spacing w:before="0" w:after="0"/>
        <w:jc w:val="center"/>
        <w:rPr>
          <w:rStyle w:val="A10"/>
          <w:iCs/>
          <w:sz w:val="20"/>
          <w:szCs w:val="20"/>
        </w:rPr>
      </w:pPr>
      <w:r>
        <w:rPr>
          <w:sz w:val="20"/>
        </w:rPr>
        <w:t xml:space="preserve">Таблиця 2.2 - </w:t>
      </w:r>
      <w:r>
        <w:rPr>
          <w:rStyle w:val="A10"/>
          <w:iCs/>
          <w:sz w:val="20"/>
          <w:szCs w:val="20"/>
        </w:rPr>
        <w:t>підсумки голосування серед учасників форуму LinuxQuestions.org на вибір кращих вільних програм 2008 року</w:t>
      </w:r>
    </w:p>
    <w:tbl>
      <w:tblPr>
        <w:tblW w:w="0" w:type="auto"/>
        <w:tblInd w:w="-5" w:type="dxa"/>
        <w:tblLayout w:type="fixed"/>
        <w:tblLook w:val="0000" w:firstRow="0" w:lastRow="0" w:firstColumn="0" w:lastColumn="0" w:noHBand="0" w:noVBand="0"/>
      </w:tblPr>
      <w:tblGrid>
        <w:gridCol w:w="550"/>
        <w:gridCol w:w="3244"/>
        <w:gridCol w:w="1984"/>
        <w:gridCol w:w="1252"/>
      </w:tblGrid>
      <w:tr w:rsidR="00E11F1C" w14:paraId="3603C823" w14:textId="77777777">
        <w:tc>
          <w:tcPr>
            <w:tcW w:w="550" w:type="dxa"/>
            <w:tcBorders>
              <w:top w:val="single" w:sz="4" w:space="0" w:color="000000"/>
              <w:left w:val="single" w:sz="4" w:space="0" w:color="000000"/>
              <w:bottom w:val="single" w:sz="4" w:space="0" w:color="000000"/>
            </w:tcBorders>
            <w:shd w:val="clear" w:color="auto" w:fill="auto"/>
          </w:tcPr>
          <w:p w14:paraId="55EEF42C" w14:textId="77777777" w:rsidR="00E11F1C" w:rsidRDefault="00E11F1C">
            <w:pPr>
              <w:pStyle w:val="35"/>
              <w:snapToGrid w:val="0"/>
              <w:ind w:firstLine="0"/>
              <w:jc w:val="center"/>
            </w:pPr>
            <w:r>
              <w:t>№ з/п</w:t>
            </w:r>
          </w:p>
        </w:tc>
        <w:tc>
          <w:tcPr>
            <w:tcW w:w="3244" w:type="dxa"/>
            <w:tcBorders>
              <w:top w:val="single" w:sz="4" w:space="0" w:color="000000"/>
              <w:left w:val="single" w:sz="4" w:space="0" w:color="000000"/>
              <w:bottom w:val="single" w:sz="4" w:space="0" w:color="000000"/>
            </w:tcBorders>
            <w:shd w:val="clear" w:color="auto" w:fill="auto"/>
          </w:tcPr>
          <w:p w14:paraId="4B1A184C" w14:textId="77777777" w:rsidR="00E11F1C" w:rsidRDefault="00E11F1C">
            <w:pPr>
              <w:pStyle w:val="35"/>
              <w:snapToGrid w:val="0"/>
              <w:ind w:firstLine="17"/>
              <w:jc w:val="center"/>
            </w:pPr>
            <w:r>
              <w:t>Функціональне    призначення ПЗ</w:t>
            </w:r>
          </w:p>
        </w:tc>
        <w:tc>
          <w:tcPr>
            <w:tcW w:w="1984" w:type="dxa"/>
            <w:tcBorders>
              <w:top w:val="single" w:sz="4" w:space="0" w:color="000000"/>
              <w:left w:val="single" w:sz="4" w:space="0" w:color="000000"/>
              <w:bottom w:val="single" w:sz="4" w:space="0" w:color="000000"/>
            </w:tcBorders>
            <w:shd w:val="clear" w:color="auto" w:fill="auto"/>
          </w:tcPr>
          <w:p w14:paraId="4322ED0E" w14:textId="77777777" w:rsidR="00E11F1C" w:rsidRDefault="00E11F1C">
            <w:pPr>
              <w:pStyle w:val="35"/>
              <w:snapToGrid w:val="0"/>
              <w:ind w:firstLine="34"/>
              <w:jc w:val="center"/>
            </w:pPr>
          </w:p>
          <w:p w14:paraId="2DED1CEF" w14:textId="77777777" w:rsidR="00E11F1C" w:rsidRDefault="00E11F1C">
            <w:pPr>
              <w:pStyle w:val="35"/>
              <w:ind w:firstLine="34"/>
              <w:jc w:val="center"/>
            </w:pPr>
            <w:r>
              <w:t>Назва ПЗ</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C7BD769" w14:textId="77777777" w:rsidR="00E11F1C" w:rsidRDefault="00E11F1C">
            <w:pPr>
              <w:pStyle w:val="35"/>
              <w:snapToGrid w:val="0"/>
              <w:ind w:firstLine="34"/>
              <w:jc w:val="center"/>
            </w:pPr>
            <w:r>
              <w:t>Підтримка ПЗ, у %</w:t>
            </w:r>
          </w:p>
        </w:tc>
      </w:tr>
      <w:tr w:rsidR="00E11F1C" w14:paraId="3F76A064" w14:textId="77777777">
        <w:tc>
          <w:tcPr>
            <w:tcW w:w="550" w:type="dxa"/>
            <w:tcBorders>
              <w:top w:val="single" w:sz="4" w:space="0" w:color="000000"/>
              <w:left w:val="single" w:sz="4" w:space="0" w:color="000000"/>
              <w:bottom w:val="single" w:sz="4" w:space="0" w:color="000000"/>
            </w:tcBorders>
            <w:shd w:val="clear" w:color="auto" w:fill="auto"/>
          </w:tcPr>
          <w:p w14:paraId="4A21BD42"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0B665EF4" w14:textId="77777777" w:rsidR="00E11F1C" w:rsidRDefault="00E11F1C">
            <w:pPr>
              <w:pStyle w:val="35"/>
              <w:snapToGrid w:val="0"/>
              <w:ind w:firstLine="17"/>
              <w:jc w:val="left"/>
              <w:rPr>
                <w:rStyle w:val="A10"/>
                <w:color w:val="auto"/>
                <w:sz w:val="22"/>
                <w:szCs w:val="28"/>
              </w:rPr>
            </w:pPr>
            <w:r>
              <w:rPr>
                <w:rStyle w:val="A10"/>
                <w:color w:val="auto"/>
                <w:sz w:val="22"/>
                <w:szCs w:val="28"/>
              </w:rPr>
              <w:t>Десктоп дистрибутив ОС</w:t>
            </w:r>
          </w:p>
        </w:tc>
        <w:tc>
          <w:tcPr>
            <w:tcW w:w="1984" w:type="dxa"/>
            <w:tcBorders>
              <w:top w:val="single" w:sz="4" w:space="0" w:color="000000"/>
              <w:left w:val="single" w:sz="4" w:space="0" w:color="000000"/>
              <w:bottom w:val="single" w:sz="4" w:space="0" w:color="000000"/>
            </w:tcBorders>
            <w:shd w:val="clear" w:color="auto" w:fill="auto"/>
          </w:tcPr>
          <w:p w14:paraId="71555F2D" w14:textId="77777777" w:rsidR="00E11F1C" w:rsidRDefault="00E11F1C">
            <w:pPr>
              <w:pStyle w:val="35"/>
              <w:snapToGrid w:val="0"/>
              <w:ind w:firstLine="0"/>
              <w:rPr>
                <w:rStyle w:val="A10"/>
                <w:color w:val="auto"/>
                <w:sz w:val="22"/>
                <w:szCs w:val="28"/>
              </w:rPr>
            </w:pPr>
            <w:proofErr w:type="spellStart"/>
            <w:r>
              <w:rPr>
                <w:rStyle w:val="A10"/>
                <w:color w:val="auto"/>
                <w:sz w:val="22"/>
                <w:szCs w:val="28"/>
              </w:rPr>
              <w:t>Ubuntu</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3312573" w14:textId="77777777" w:rsidR="00E11F1C" w:rsidRDefault="00E11F1C">
            <w:pPr>
              <w:pStyle w:val="35"/>
              <w:snapToGrid w:val="0"/>
              <w:ind w:firstLine="34"/>
              <w:jc w:val="center"/>
              <w:rPr>
                <w:rStyle w:val="A10"/>
                <w:color w:val="auto"/>
                <w:sz w:val="22"/>
                <w:szCs w:val="28"/>
              </w:rPr>
            </w:pPr>
            <w:r>
              <w:rPr>
                <w:rStyle w:val="A10"/>
                <w:color w:val="auto"/>
                <w:sz w:val="22"/>
                <w:szCs w:val="28"/>
              </w:rPr>
              <w:t>35.36</w:t>
            </w:r>
          </w:p>
        </w:tc>
      </w:tr>
      <w:tr w:rsidR="00E11F1C" w14:paraId="16615C77" w14:textId="77777777">
        <w:tc>
          <w:tcPr>
            <w:tcW w:w="550" w:type="dxa"/>
            <w:tcBorders>
              <w:top w:val="single" w:sz="4" w:space="0" w:color="000000"/>
              <w:left w:val="single" w:sz="4" w:space="0" w:color="000000"/>
              <w:bottom w:val="single" w:sz="4" w:space="0" w:color="000000"/>
            </w:tcBorders>
            <w:shd w:val="clear" w:color="auto" w:fill="auto"/>
          </w:tcPr>
          <w:p w14:paraId="44F400A8"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5FCA0F30" w14:textId="77777777" w:rsidR="00E11F1C" w:rsidRDefault="00E11F1C">
            <w:pPr>
              <w:pStyle w:val="35"/>
              <w:snapToGrid w:val="0"/>
              <w:ind w:firstLine="17"/>
              <w:jc w:val="left"/>
              <w:rPr>
                <w:rStyle w:val="A10"/>
                <w:color w:val="auto"/>
                <w:sz w:val="22"/>
                <w:szCs w:val="28"/>
              </w:rPr>
            </w:pPr>
            <w:r>
              <w:rPr>
                <w:rStyle w:val="A10"/>
                <w:color w:val="auto"/>
                <w:sz w:val="22"/>
                <w:szCs w:val="28"/>
              </w:rPr>
              <w:t>Серверний дистрибутив ОС</w:t>
            </w:r>
          </w:p>
        </w:tc>
        <w:tc>
          <w:tcPr>
            <w:tcW w:w="1984" w:type="dxa"/>
            <w:tcBorders>
              <w:top w:val="single" w:sz="4" w:space="0" w:color="000000"/>
              <w:left w:val="single" w:sz="4" w:space="0" w:color="000000"/>
              <w:bottom w:val="single" w:sz="4" w:space="0" w:color="000000"/>
            </w:tcBorders>
            <w:shd w:val="clear" w:color="auto" w:fill="auto"/>
          </w:tcPr>
          <w:p w14:paraId="65B57C54" w14:textId="77777777" w:rsidR="00E11F1C" w:rsidRDefault="00E11F1C">
            <w:pPr>
              <w:pStyle w:val="35"/>
              <w:snapToGrid w:val="0"/>
              <w:ind w:firstLine="0"/>
              <w:rPr>
                <w:rStyle w:val="A10"/>
                <w:color w:val="auto"/>
                <w:sz w:val="22"/>
                <w:szCs w:val="28"/>
              </w:rPr>
            </w:pPr>
            <w:proofErr w:type="spellStart"/>
            <w:r>
              <w:rPr>
                <w:rStyle w:val="A10"/>
                <w:color w:val="auto"/>
                <w:sz w:val="22"/>
                <w:szCs w:val="28"/>
              </w:rPr>
              <w:t>Debian</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E6F7ED3" w14:textId="77777777" w:rsidR="00E11F1C" w:rsidRDefault="00E11F1C">
            <w:pPr>
              <w:pStyle w:val="35"/>
              <w:snapToGrid w:val="0"/>
              <w:ind w:firstLine="34"/>
              <w:jc w:val="center"/>
              <w:rPr>
                <w:rStyle w:val="A10"/>
                <w:color w:val="auto"/>
                <w:sz w:val="22"/>
                <w:szCs w:val="28"/>
              </w:rPr>
            </w:pPr>
            <w:r>
              <w:rPr>
                <w:rStyle w:val="A10"/>
                <w:color w:val="auto"/>
                <w:sz w:val="22"/>
                <w:szCs w:val="28"/>
              </w:rPr>
              <w:t>25.55</w:t>
            </w:r>
          </w:p>
        </w:tc>
      </w:tr>
      <w:tr w:rsidR="00E11F1C" w14:paraId="1D54B99A" w14:textId="77777777">
        <w:tc>
          <w:tcPr>
            <w:tcW w:w="550" w:type="dxa"/>
            <w:tcBorders>
              <w:top w:val="single" w:sz="4" w:space="0" w:color="000000"/>
              <w:left w:val="single" w:sz="4" w:space="0" w:color="000000"/>
              <w:bottom w:val="single" w:sz="4" w:space="0" w:color="000000"/>
            </w:tcBorders>
            <w:shd w:val="clear" w:color="auto" w:fill="auto"/>
          </w:tcPr>
          <w:p w14:paraId="302505CB"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175BF7F1" w14:textId="77777777" w:rsidR="00E11F1C" w:rsidRDefault="00E11F1C">
            <w:pPr>
              <w:pStyle w:val="35"/>
              <w:snapToGrid w:val="0"/>
              <w:ind w:firstLine="17"/>
              <w:jc w:val="left"/>
              <w:rPr>
                <w:rStyle w:val="A10"/>
                <w:color w:val="auto"/>
                <w:sz w:val="22"/>
                <w:szCs w:val="28"/>
              </w:rPr>
            </w:pPr>
            <w:r>
              <w:rPr>
                <w:rStyle w:val="A10"/>
                <w:color w:val="auto"/>
                <w:sz w:val="22"/>
                <w:szCs w:val="28"/>
              </w:rPr>
              <w:t>СКБД</w:t>
            </w:r>
          </w:p>
        </w:tc>
        <w:tc>
          <w:tcPr>
            <w:tcW w:w="1984" w:type="dxa"/>
            <w:tcBorders>
              <w:top w:val="single" w:sz="4" w:space="0" w:color="000000"/>
              <w:left w:val="single" w:sz="4" w:space="0" w:color="000000"/>
              <w:bottom w:val="single" w:sz="4" w:space="0" w:color="000000"/>
            </w:tcBorders>
            <w:shd w:val="clear" w:color="auto" w:fill="auto"/>
          </w:tcPr>
          <w:p w14:paraId="3E439F0F" w14:textId="77777777" w:rsidR="00E11F1C" w:rsidRDefault="00E11F1C">
            <w:pPr>
              <w:pStyle w:val="35"/>
              <w:snapToGrid w:val="0"/>
              <w:ind w:firstLine="0"/>
              <w:rPr>
                <w:rStyle w:val="A10"/>
                <w:color w:val="auto"/>
                <w:sz w:val="22"/>
                <w:szCs w:val="28"/>
              </w:rPr>
            </w:pPr>
            <w:proofErr w:type="spellStart"/>
            <w:r>
              <w:rPr>
                <w:rStyle w:val="A10"/>
                <w:color w:val="auto"/>
                <w:sz w:val="22"/>
                <w:szCs w:val="28"/>
              </w:rPr>
              <w:t>MySQL</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339D95E" w14:textId="77777777" w:rsidR="00E11F1C" w:rsidRDefault="00E11F1C">
            <w:pPr>
              <w:pStyle w:val="35"/>
              <w:snapToGrid w:val="0"/>
              <w:ind w:firstLine="34"/>
              <w:jc w:val="center"/>
              <w:rPr>
                <w:rStyle w:val="A10"/>
                <w:color w:val="auto"/>
                <w:sz w:val="22"/>
                <w:szCs w:val="28"/>
              </w:rPr>
            </w:pPr>
            <w:r>
              <w:rPr>
                <w:rStyle w:val="A10"/>
                <w:color w:val="auto"/>
                <w:sz w:val="22"/>
                <w:szCs w:val="28"/>
              </w:rPr>
              <w:t>58.10</w:t>
            </w:r>
          </w:p>
        </w:tc>
      </w:tr>
      <w:tr w:rsidR="00E11F1C" w14:paraId="69BE6572" w14:textId="77777777">
        <w:tc>
          <w:tcPr>
            <w:tcW w:w="550" w:type="dxa"/>
            <w:tcBorders>
              <w:top w:val="single" w:sz="4" w:space="0" w:color="000000"/>
              <w:left w:val="single" w:sz="4" w:space="0" w:color="000000"/>
              <w:bottom w:val="single" w:sz="4" w:space="0" w:color="000000"/>
            </w:tcBorders>
            <w:shd w:val="clear" w:color="auto" w:fill="auto"/>
          </w:tcPr>
          <w:p w14:paraId="5661033D"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62C62123" w14:textId="77777777" w:rsidR="00E11F1C" w:rsidRDefault="00E11F1C">
            <w:pPr>
              <w:pStyle w:val="35"/>
              <w:snapToGrid w:val="0"/>
              <w:ind w:firstLine="17"/>
              <w:jc w:val="left"/>
              <w:rPr>
                <w:rStyle w:val="A10"/>
                <w:color w:val="auto"/>
                <w:sz w:val="22"/>
                <w:szCs w:val="28"/>
              </w:rPr>
            </w:pPr>
            <w:r>
              <w:rPr>
                <w:rStyle w:val="A10"/>
                <w:color w:val="auto"/>
                <w:sz w:val="22"/>
                <w:szCs w:val="28"/>
              </w:rPr>
              <w:t>Офісний пакет</w:t>
            </w:r>
          </w:p>
        </w:tc>
        <w:tc>
          <w:tcPr>
            <w:tcW w:w="1984" w:type="dxa"/>
            <w:tcBorders>
              <w:top w:val="single" w:sz="4" w:space="0" w:color="000000"/>
              <w:left w:val="single" w:sz="4" w:space="0" w:color="000000"/>
              <w:bottom w:val="single" w:sz="4" w:space="0" w:color="000000"/>
            </w:tcBorders>
            <w:shd w:val="clear" w:color="auto" w:fill="auto"/>
          </w:tcPr>
          <w:p w14:paraId="65F21DB8" w14:textId="77777777" w:rsidR="00E11F1C" w:rsidRDefault="00E11F1C">
            <w:pPr>
              <w:pStyle w:val="35"/>
              <w:snapToGrid w:val="0"/>
              <w:ind w:firstLine="0"/>
              <w:rPr>
                <w:rStyle w:val="A10"/>
                <w:color w:val="auto"/>
                <w:sz w:val="22"/>
                <w:szCs w:val="28"/>
              </w:rPr>
            </w:pPr>
            <w:r>
              <w:rPr>
                <w:rStyle w:val="A10"/>
                <w:color w:val="auto"/>
                <w:sz w:val="22"/>
                <w:szCs w:val="28"/>
              </w:rPr>
              <w:t>OpenOffice.org</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146B0C2A" w14:textId="77777777" w:rsidR="00E11F1C" w:rsidRDefault="00E11F1C">
            <w:pPr>
              <w:pStyle w:val="35"/>
              <w:snapToGrid w:val="0"/>
              <w:ind w:firstLine="34"/>
              <w:jc w:val="center"/>
              <w:rPr>
                <w:rStyle w:val="A10"/>
                <w:color w:val="auto"/>
                <w:sz w:val="22"/>
                <w:szCs w:val="28"/>
              </w:rPr>
            </w:pPr>
            <w:r>
              <w:rPr>
                <w:rStyle w:val="A10"/>
                <w:color w:val="auto"/>
                <w:sz w:val="22"/>
                <w:szCs w:val="28"/>
              </w:rPr>
              <w:t>93.03</w:t>
            </w:r>
          </w:p>
        </w:tc>
      </w:tr>
      <w:tr w:rsidR="00E11F1C" w14:paraId="661F64AC" w14:textId="77777777">
        <w:tc>
          <w:tcPr>
            <w:tcW w:w="550" w:type="dxa"/>
            <w:tcBorders>
              <w:top w:val="single" w:sz="4" w:space="0" w:color="000000"/>
              <w:left w:val="single" w:sz="4" w:space="0" w:color="000000"/>
              <w:bottom w:val="single" w:sz="4" w:space="0" w:color="000000"/>
            </w:tcBorders>
            <w:shd w:val="clear" w:color="auto" w:fill="auto"/>
          </w:tcPr>
          <w:p w14:paraId="4846BD7A"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5CDFBCD9" w14:textId="77777777" w:rsidR="00E11F1C" w:rsidRDefault="00E11F1C">
            <w:pPr>
              <w:pStyle w:val="35"/>
              <w:snapToGrid w:val="0"/>
              <w:ind w:firstLine="17"/>
              <w:jc w:val="left"/>
              <w:rPr>
                <w:rStyle w:val="A10"/>
                <w:color w:val="auto"/>
                <w:sz w:val="22"/>
                <w:szCs w:val="28"/>
              </w:rPr>
            </w:pPr>
            <w:r>
              <w:rPr>
                <w:rStyle w:val="A10"/>
                <w:color w:val="auto"/>
                <w:sz w:val="22"/>
                <w:szCs w:val="28"/>
              </w:rPr>
              <w:t>Текстовий редактор</w:t>
            </w:r>
          </w:p>
        </w:tc>
        <w:tc>
          <w:tcPr>
            <w:tcW w:w="1984" w:type="dxa"/>
            <w:tcBorders>
              <w:top w:val="single" w:sz="4" w:space="0" w:color="000000"/>
              <w:left w:val="single" w:sz="4" w:space="0" w:color="000000"/>
              <w:bottom w:val="single" w:sz="4" w:space="0" w:color="000000"/>
            </w:tcBorders>
            <w:shd w:val="clear" w:color="auto" w:fill="auto"/>
          </w:tcPr>
          <w:p w14:paraId="0E5CAE45" w14:textId="77777777" w:rsidR="00E11F1C" w:rsidRDefault="00E11F1C">
            <w:pPr>
              <w:pStyle w:val="35"/>
              <w:snapToGrid w:val="0"/>
              <w:ind w:firstLine="0"/>
              <w:rPr>
                <w:rStyle w:val="A10"/>
                <w:color w:val="auto"/>
                <w:sz w:val="22"/>
                <w:szCs w:val="28"/>
              </w:rPr>
            </w:pPr>
            <w:r>
              <w:rPr>
                <w:rStyle w:val="A10"/>
                <w:color w:val="auto"/>
                <w:sz w:val="22"/>
                <w:szCs w:val="28"/>
              </w:rPr>
              <w:t>vi/</w:t>
            </w:r>
            <w:proofErr w:type="spellStart"/>
            <w:r>
              <w:rPr>
                <w:rStyle w:val="A10"/>
                <w:color w:val="auto"/>
                <w:sz w:val="22"/>
                <w:szCs w:val="28"/>
              </w:rPr>
              <w:t>vim</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149653F4" w14:textId="77777777" w:rsidR="00E11F1C" w:rsidRDefault="00E11F1C">
            <w:pPr>
              <w:pStyle w:val="35"/>
              <w:snapToGrid w:val="0"/>
              <w:ind w:firstLine="34"/>
              <w:jc w:val="center"/>
              <w:rPr>
                <w:rStyle w:val="A10"/>
                <w:color w:val="auto"/>
                <w:sz w:val="22"/>
                <w:szCs w:val="28"/>
              </w:rPr>
            </w:pPr>
            <w:r>
              <w:rPr>
                <w:rStyle w:val="A10"/>
                <w:color w:val="auto"/>
                <w:sz w:val="22"/>
                <w:szCs w:val="28"/>
              </w:rPr>
              <w:t>39.76</w:t>
            </w:r>
          </w:p>
        </w:tc>
      </w:tr>
      <w:tr w:rsidR="00E11F1C" w14:paraId="1525ADE7" w14:textId="77777777">
        <w:tc>
          <w:tcPr>
            <w:tcW w:w="550" w:type="dxa"/>
            <w:tcBorders>
              <w:top w:val="single" w:sz="4" w:space="0" w:color="000000"/>
              <w:left w:val="single" w:sz="4" w:space="0" w:color="000000"/>
              <w:bottom w:val="single" w:sz="4" w:space="0" w:color="000000"/>
            </w:tcBorders>
            <w:shd w:val="clear" w:color="auto" w:fill="auto"/>
          </w:tcPr>
          <w:p w14:paraId="5D65FAB1"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C4F3AD5" w14:textId="77777777" w:rsidR="00E11F1C" w:rsidRDefault="00E11F1C">
            <w:pPr>
              <w:pStyle w:val="35"/>
              <w:snapToGrid w:val="0"/>
              <w:ind w:firstLine="17"/>
              <w:jc w:val="left"/>
              <w:rPr>
                <w:rStyle w:val="A10"/>
                <w:color w:val="auto"/>
                <w:sz w:val="22"/>
                <w:szCs w:val="28"/>
              </w:rPr>
            </w:pPr>
            <w:proofErr w:type="spellStart"/>
            <w:r>
              <w:rPr>
                <w:rStyle w:val="A10"/>
                <w:color w:val="auto"/>
                <w:sz w:val="22"/>
                <w:szCs w:val="28"/>
              </w:rPr>
              <w:t>Web</w:t>
            </w:r>
            <w:proofErr w:type="spellEnd"/>
            <w:r>
              <w:rPr>
                <w:rStyle w:val="A10"/>
                <w:color w:val="auto"/>
                <w:sz w:val="22"/>
                <w:szCs w:val="28"/>
              </w:rPr>
              <w:t>-Браузер</w:t>
            </w:r>
          </w:p>
        </w:tc>
        <w:tc>
          <w:tcPr>
            <w:tcW w:w="1984" w:type="dxa"/>
            <w:tcBorders>
              <w:top w:val="single" w:sz="4" w:space="0" w:color="000000"/>
              <w:left w:val="single" w:sz="4" w:space="0" w:color="000000"/>
              <w:bottom w:val="single" w:sz="4" w:space="0" w:color="000000"/>
            </w:tcBorders>
            <w:shd w:val="clear" w:color="auto" w:fill="auto"/>
          </w:tcPr>
          <w:p w14:paraId="7690D1BF" w14:textId="77777777" w:rsidR="00E11F1C" w:rsidRDefault="00E11F1C">
            <w:pPr>
              <w:pStyle w:val="35"/>
              <w:snapToGrid w:val="0"/>
              <w:ind w:firstLine="0"/>
              <w:rPr>
                <w:rStyle w:val="A10"/>
                <w:color w:val="auto"/>
                <w:sz w:val="22"/>
                <w:szCs w:val="28"/>
              </w:rPr>
            </w:pPr>
            <w:proofErr w:type="spellStart"/>
            <w:r>
              <w:rPr>
                <w:rStyle w:val="A10"/>
                <w:color w:val="auto"/>
                <w:sz w:val="22"/>
                <w:szCs w:val="28"/>
              </w:rPr>
              <w:t>Firefox</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2CCB7A75" w14:textId="77777777" w:rsidR="00E11F1C" w:rsidRDefault="00E11F1C">
            <w:pPr>
              <w:pStyle w:val="35"/>
              <w:snapToGrid w:val="0"/>
              <w:ind w:firstLine="34"/>
              <w:jc w:val="center"/>
              <w:rPr>
                <w:rStyle w:val="A10"/>
                <w:color w:val="auto"/>
                <w:sz w:val="22"/>
                <w:szCs w:val="28"/>
              </w:rPr>
            </w:pPr>
            <w:r>
              <w:rPr>
                <w:rStyle w:val="A10"/>
                <w:color w:val="auto"/>
                <w:sz w:val="22"/>
                <w:szCs w:val="28"/>
              </w:rPr>
              <w:t>75.89</w:t>
            </w:r>
          </w:p>
        </w:tc>
      </w:tr>
      <w:tr w:rsidR="00E11F1C" w14:paraId="3B2A1BFC" w14:textId="77777777">
        <w:tc>
          <w:tcPr>
            <w:tcW w:w="550" w:type="dxa"/>
            <w:tcBorders>
              <w:top w:val="single" w:sz="4" w:space="0" w:color="000000"/>
              <w:left w:val="single" w:sz="4" w:space="0" w:color="000000"/>
              <w:bottom w:val="single" w:sz="4" w:space="0" w:color="000000"/>
            </w:tcBorders>
            <w:shd w:val="clear" w:color="auto" w:fill="auto"/>
          </w:tcPr>
          <w:p w14:paraId="618D30C3"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00948B60" w14:textId="77777777" w:rsidR="00E11F1C" w:rsidRDefault="00E11F1C">
            <w:pPr>
              <w:pStyle w:val="35"/>
              <w:snapToGrid w:val="0"/>
              <w:ind w:firstLine="17"/>
              <w:jc w:val="left"/>
              <w:rPr>
                <w:rStyle w:val="A10"/>
                <w:color w:val="auto"/>
                <w:sz w:val="22"/>
                <w:szCs w:val="28"/>
              </w:rPr>
            </w:pPr>
            <w:r>
              <w:rPr>
                <w:rStyle w:val="A10"/>
                <w:color w:val="auto"/>
                <w:sz w:val="22"/>
                <w:szCs w:val="28"/>
              </w:rPr>
              <w:t>Десктоп середовище</w:t>
            </w:r>
          </w:p>
        </w:tc>
        <w:tc>
          <w:tcPr>
            <w:tcW w:w="1984" w:type="dxa"/>
            <w:tcBorders>
              <w:top w:val="single" w:sz="4" w:space="0" w:color="000000"/>
              <w:left w:val="single" w:sz="4" w:space="0" w:color="000000"/>
              <w:bottom w:val="single" w:sz="4" w:space="0" w:color="000000"/>
            </w:tcBorders>
            <w:shd w:val="clear" w:color="auto" w:fill="auto"/>
          </w:tcPr>
          <w:p w14:paraId="5DB38FE1" w14:textId="77777777" w:rsidR="00E11F1C" w:rsidRDefault="00E11F1C">
            <w:pPr>
              <w:pStyle w:val="35"/>
              <w:snapToGrid w:val="0"/>
              <w:ind w:firstLine="0"/>
              <w:rPr>
                <w:rStyle w:val="A10"/>
                <w:color w:val="auto"/>
                <w:sz w:val="22"/>
                <w:szCs w:val="28"/>
              </w:rPr>
            </w:pPr>
            <w:r>
              <w:rPr>
                <w:rStyle w:val="A10"/>
                <w:color w:val="auto"/>
                <w:sz w:val="22"/>
                <w:szCs w:val="28"/>
              </w:rPr>
              <w:t>KDE</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CA398CF" w14:textId="77777777" w:rsidR="00E11F1C" w:rsidRDefault="00E11F1C">
            <w:pPr>
              <w:pStyle w:val="35"/>
              <w:snapToGrid w:val="0"/>
              <w:ind w:firstLine="34"/>
              <w:jc w:val="center"/>
              <w:rPr>
                <w:rStyle w:val="A10"/>
                <w:color w:val="auto"/>
                <w:sz w:val="22"/>
                <w:szCs w:val="28"/>
              </w:rPr>
            </w:pPr>
            <w:r>
              <w:rPr>
                <w:rStyle w:val="A10"/>
                <w:color w:val="auto"/>
                <w:sz w:val="22"/>
                <w:szCs w:val="28"/>
              </w:rPr>
              <w:t>43.57</w:t>
            </w:r>
          </w:p>
        </w:tc>
      </w:tr>
      <w:tr w:rsidR="00E11F1C" w14:paraId="6967E116" w14:textId="77777777">
        <w:tc>
          <w:tcPr>
            <w:tcW w:w="550" w:type="dxa"/>
            <w:tcBorders>
              <w:top w:val="single" w:sz="4" w:space="0" w:color="000000"/>
              <w:left w:val="single" w:sz="4" w:space="0" w:color="000000"/>
              <w:bottom w:val="single" w:sz="4" w:space="0" w:color="000000"/>
            </w:tcBorders>
            <w:shd w:val="clear" w:color="auto" w:fill="auto"/>
          </w:tcPr>
          <w:p w14:paraId="598063C5"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D805283" w14:textId="77777777" w:rsidR="00E11F1C" w:rsidRDefault="00E11F1C">
            <w:pPr>
              <w:pStyle w:val="35"/>
              <w:snapToGrid w:val="0"/>
              <w:ind w:firstLine="17"/>
              <w:jc w:val="left"/>
              <w:rPr>
                <w:rStyle w:val="A10"/>
                <w:sz w:val="22"/>
                <w:szCs w:val="22"/>
              </w:rPr>
            </w:pPr>
            <w:r>
              <w:rPr>
                <w:rStyle w:val="A10"/>
                <w:sz w:val="22"/>
                <w:szCs w:val="22"/>
              </w:rPr>
              <w:t>Віконний менеджер</w:t>
            </w:r>
          </w:p>
        </w:tc>
        <w:tc>
          <w:tcPr>
            <w:tcW w:w="1984" w:type="dxa"/>
            <w:tcBorders>
              <w:top w:val="single" w:sz="4" w:space="0" w:color="000000"/>
              <w:left w:val="single" w:sz="4" w:space="0" w:color="000000"/>
              <w:bottom w:val="single" w:sz="4" w:space="0" w:color="000000"/>
            </w:tcBorders>
            <w:shd w:val="clear" w:color="auto" w:fill="auto"/>
          </w:tcPr>
          <w:p w14:paraId="2EEA2C2E" w14:textId="77777777" w:rsidR="00E11F1C" w:rsidRDefault="00E11F1C">
            <w:pPr>
              <w:pStyle w:val="35"/>
              <w:snapToGrid w:val="0"/>
              <w:ind w:firstLine="0"/>
              <w:rPr>
                <w:rStyle w:val="A10"/>
                <w:sz w:val="22"/>
                <w:szCs w:val="22"/>
              </w:rPr>
            </w:pPr>
            <w:proofErr w:type="spellStart"/>
            <w:r>
              <w:rPr>
                <w:rStyle w:val="A10"/>
                <w:sz w:val="22"/>
                <w:szCs w:val="22"/>
              </w:rPr>
              <w:t>Compiz</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68ADAA37" w14:textId="77777777" w:rsidR="00E11F1C" w:rsidRDefault="00E11F1C">
            <w:pPr>
              <w:pStyle w:val="35"/>
              <w:snapToGrid w:val="0"/>
              <w:ind w:firstLine="34"/>
              <w:jc w:val="center"/>
              <w:rPr>
                <w:rStyle w:val="A10"/>
                <w:sz w:val="22"/>
                <w:szCs w:val="22"/>
              </w:rPr>
            </w:pPr>
            <w:r>
              <w:rPr>
                <w:rStyle w:val="A10"/>
                <w:sz w:val="22"/>
                <w:szCs w:val="22"/>
              </w:rPr>
              <w:t>31.56</w:t>
            </w:r>
          </w:p>
        </w:tc>
      </w:tr>
      <w:tr w:rsidR="00E11F1C" w14:paraId="03F22E59" w14:textId="77777777">
        <w:tc>
          <w:tcPr>
            <w:tcW w:w="550" w:type="dxa"/>
            <w:tcBorders>
              <w:top w:val="single" w:sz="4" w:space="0" w:color="000000"/>
              <w:left w:val="single" w:sz="4" w:space="0" w:color="000000"/>
              <w:bottom w:val="single" w:sz="4" w:space="0" w:color="000000"/>
            </w:tcBorders>
            <w:shd w:val="clear" w:color="auto" w:fill="auto"/>
          </w:tcPr>
          <w:p w14:paraId="5132F26A"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A8ABC27" w14:textId="77777777" w:rsidR="00E11F1C" w:rsidRDefault="00E11F1C">
            <w:pPr>
              <w:pStyle w:val="35"/>
              <w:snapToGrid w:val="0"/>
              <w:ind w:firstLine="17"/>
              <w:jc w:val="left"/>
              <w:rPr>
                <w:rStyle w:val="A10"/>
                <w:sz w:val="22"/>
                <w:szCs w:val="22"/>
              </w:rPr>
            </w:pPr>
            <w:proofErr w:type="spellStart"/>
            <w:r>
              <w:rPr>
                <w:rStyle w:val="A10"/>
                <w:sz w:val="22"/>
                <w:szCs w:val="22"/>
              </w:rPr>
              <w:t>LiveCD</w:t>
            </w:r>
            <w:proofErr w:type="spellEnd"/>
          </w:p>
        </w:tc>
        <w:tc>
          <w:tcPr>
            <w:tcW w:w="1984" w:type="dxa"/>
            <w:tcBorders>
              <w:top w:val="single" w:sz="4" w:space="0" w:color="000000"/>
              <w:left w:val="single" w:sz="4" w:space="0" w:color="000000"/>
              <w:bottom w:val="single" w:sz="4" w:space="0" w:color="000000"/>
            </w:tcBorders>
            <w:shd w:val="clear" w:color="auto" w:fill="auto"/>
          </w:tcPr>
          <w:p w14:paraId="2760F05F" w14:textId="77777777" w:rsidR="00E11F1C" w:rsidRDefault="00E11F1C">
            <w:pPr>
              <w:pStyle w:val="35"/>
              <w:snapToGrid w:val="0"/>
              <w:ind w:firstLine="0"/>
              <w:rPr>
                <w:rStyle w:val="A10"/>
                <w:sz w:val="22"/>
                <w:szCs w:val="22"/>
              </w:rPr>
            </w:pPr>
            <w:proofErr w:type="spellStart"/>
            <w:r>
              <w:rPr>
                <w:rStyle w:val="A10"/>
                <w:sz w:val="22"/>
                <w:szCs w:val="22"/>
              </w:rPr>
              <w:t>Ubuntu</w:t>
            </w:r>
            <w:proofErr w:type="spellEnd"/>
            <w:r>
              <w:rPr>
                <w:rStyle w:val="A10"/>
                <w:sz w:val="22"/>
                <w:szCs w:val="22"/>
              </w:rPr>
              <w:t xml:space="preserve"> </w:t>
            </w:r>
            <w:proofErr w:type="spellStart"/>
            <w:r>
              <w:rPr>
                <w:rStyle w:val="A10"/>
                <w:sz w:val="22"/>
                <w:szCs w:val="22"/>
              </w:rPr>
              <w:t>Live</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CF23BEF" w14:textId="77777777" w:rsidR="00E11F1C" w:rsidRDefault="00E11F1C">
            <w:pPr>
              <w:pStyle w:val="35"/>
              <w:snapToGrid w:val="0"/>
              <w:ind w:firstLine="34"/>
              <w:jc w:val="center"/>
              <w:rPr>
                <w:rStyle w:val="A10"/>
                <w:sz w:val="22"/>
                <w:szCs w:val="22"/>
              </w:rPr>
            </w:pPr>
            <w:r>
              <w:rPr>
                <w:rStyle w:val="A10"/>
                <w:sz w:val="22"/>
                <w:szCs w:val="22"/>
              </w:rPr>
              <w:t>23.43</w:t>
            </w:r>
          </w:p>
        </w:tc>
      </w:tr>
      <w:tr w:rsidR="00E11F1C" w14:paraId="67691B74" w14:textId="77777777">
        <w:tc>
          <w:tcPr>
            <w:tcW w:w="550" w:type="dxa"/>
            <w:tcBorders>
              <w:top w:val="single" w:sz="4" w:space="0" w:color="000000"/>
              <w:left w:val="single" w:sz="4" w:space="0" w:color="000000"/>
              <w:bottom w:val="single" w:sz="4" w:space="0" w:color="000000"/>
            </w:tcBorders>
            <w:shd w:val="clear" w:color="auto" w:fill="auto"/>
          </w:tcPr>
          <w:p w14:paraId="7CE8BCBB" w14:textId="77777777" w:rsidR="00E11F1C" w:rsidRDefault="00E11F1C" w:rsidP="009D2EC4">
            <w:pPr>
              <w:pStyle w:val="35"/>
              <w:numPr>
                <w:ilvl w:val="0"/>
                <w:numId w:val="52"/>
              </w:numPr>
              <w:snapToGrid w:val="0"/>
              <w:ind w:left="357" w:hanging="357"/>
              <w:rPr>
                <w:lang w:val="ru-RU"/>
              </w:rPr>
            </w:pPr>
          </w:p>
        </w:tc>
        <w:tc>
          <w:tcPr>
            <w:tcW w:w="3244" w:type="dxa"/>
            <w:tcBorders>
              <w:top w:val="single" w:sz="4" w:space="0" w:color="000000"/>
              <w:left w:val="single" w:sz="4" w:space="0" w:color="000000"/>
              <w:bottom w:val="single" w:sz="4" w:space="0" w:color="000000"/>
            </w:tcBorders>
            <w:shd w:val="clear" w:color="auto" w:fill="auto"/>
          </w:tcPr>
          <w:p w14:paraId="079D5F2D" w14:textId="77777777" w:rsidR="00E11F1C" w:rsidRDefault="00E11F1C">
            <w:pPr>
              <w:pStyle w:val="35"/>
              <w:snapToGrid w:val="0"/>
              <w:ind w:firstLine="17"/>
              <w:jc w:val="left"/>
              <w:rPr>
                <w:rStyle w:val="A10"/>
                <w:sz w:val="22"/>
                <w:szCs w:val="22"/>
              </w:rPr>
            </w:pPr>
            <w:r>
              <w:rPr>
                <w:rStyle w:val="A10"/>
                <w:sz w:val="22"/>
                <w:szCs w:val="22"/>
              </w:rPr>
              <w:t>Додаток для резервного      копіювання</w:t>
            </w:r>
          </w:p>
        </w:tc>
        <w:tc>
          <w:tcPr>
            <w:tcW w:w="1984" w:type="dxa"/>
            <w:tcBorders>
              <w:top w:val="single" w:sz="4" w:space="0" w:color="000000"/>
              <w:left w:val="single" w:sz="4" w:space="0" w:color="000000"/>
              <w:bottom w:val="single" w:sz="4" w:space="0" w:color="000000"/>
            </w:tcBorders>
            <w:shd w:val="clear" w:color="auto" w:fill="auto"/>
          </w:tcPr>
          <w:p w14:paraId="3B5903F6" w14:textId="77777777" w:rsidR="00E11F1C" w:rsidRDefault="00E11F1C">
            <w:pPr>
              <w:pStyle w:val="35"/>
              <w:snapToGrid w:val="0"/>
              <w:ind w:firstLine="0"/>
              <w:rPr>
                <w:rStyle w:val="A10"/>
                <w:sz w:val="22"/>
                <w:szCs w:val="22"/>
              </w:rPr>
            </w:pPr>
            <w:proofErr w:type="spellStart"/>
            <w:r>
              <w:rPr>
                <w:rStyle w:val="A10"/>
                <w:sz w:val="22"/>
                <w:szCs w:val="22"/>
              </w:rPr>
              <w:t>rsync</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60F9BA33" w14:textId="77777777" w:rsidR="00E11F1C" w:rsidRDefault="00E11F1C">
            <w:pPr>
              <w:pStyle w:val="35"/>
              <w:snapToGrid w:val="0"/>
              <w:ind w:firstLine="34"/>
              <w:jc w:val="center"/>
              <w:rPr>
                <w:rStyle w:val="A10"/>
                <w:sz w:val="22"/>
                <w:szCs w:val="22"/>
              </w:rPr>
            </w:pPr>
            <w:r>
              <w:rPr>
                <w:rStyle w:val="A10"/>
                <w:sz w:val="22"/>
                <w:szCs w:val="22"/>
              </w:rPr>
              <w:t>40.10</w:t>
            </w:r>
          </w:p>
        </w:tc>
      </w:tr>
      <w:tr w:rsidR="00E11F1C" w14:paraId="1AA7D22F" w14:textId="77777777">
        <w:tc>
          <w:tcPr>
            <w:tcW w:w="550" w:type="dxa"/>
            <w:tcBorders>
              <w:top w:val="single" w:sz="4" w:space="0" w:color="000000"/>
              <w:left w:val="single" w:sz="4" w:space="0" w:color="000000"/>
              <w:bottom w:val="single" w:sz="4" w:space="0" w:color="000000"/>
            </w:tcBorders>
            <w:shd w:val="clear" w:color="auto" w:fill="auto"/>
          </w:tcPr>
          <w:p w14:paraId="464F24AE"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653F047F" w14:textId="77777777" w:rsidR="00E11F1C" w:rsidRDefault="00E11F1C">
            <w:pPr>
              <w:pStyle w:val="35"/>
              <w:snapToGrid w:val="0"/>
              <w:ind w:firstLine="17"/>
              <w:jc w:val="left"/>
              <w:rPr>
                <w:rStyle w:val="A10"/>
                <w:sz w:val="22"/>
                <w:szCs w:val="22"/>
              </w:rPr>
            </w:pPr>
            <w:r>
              <w:rPr>
                <w:rStyle w:val="A10"/>
                <w:sz w:val="22"/>
                <w:szCs w:val="22"/>
              </w:rPr>
              <w:t>ПЗ для обміну миттєвими   повідомленнями</w:t>
            </w:r>
          </w:p>
        </w:tc>
        <w:tc>
          <w:tcPr>
            <w:tcW w:w="1984" w:type="dxa"/>
            <w:tcBorders>
              <w:top w:val="single" w:sz="4" w:space="0" w:color="000000"/>
              <w:left w:val="single" w:sz="4" w:space="0" w:color="000000"/>
              <w:bottom w:val="single" w:sz="4" w:space="0" w:color="000000"/>
            </w:tcBorders>
            <w:shd w:val="clear" w:color="auto" w:fill="auto"/>
          </w:tcPr>
          <w:p w14:paraId="3D9C5B72" w14:textId="77777777" w:rsidR="00E11F1C" w:rsidRDefault="00E11F1C">
            <w:pPr>
              <w:pStyle w:val="35"/>
              <w:snapToGrid w:val="0"/>
              <w:ind w:firstLine="0"/>
              <w:rPr>
                <w:rStyle w:val="A10"/>
                <w:sz w:val="22"/>
                <w:szCs w:val="22"/>
              </w:rPr>
            </w:pPr>
            <w:proofErr w:type="spellStart"/>
            <w:r>
              <w:rPr>
                <w:rStyle w:val="A10"/>
                <w:sz w:val="22"/>
                <w:szCs w:val="22"/>
              </w:rPr>
              <w:t>Pidgin</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326D000D" w14:textId="77777777" w:rsidR="00E11F1C" w:rsidRDefault="00E11F1C">
            <w:pPr>
              <w:pStyle w:val="35"/>
              <w:snapToGrid w:val="0"/>
              <w:ind w:firstLine="34"/>
              <w:jc w:val="center"/>
              <w:rPr>
                <w:rStyle w:val="A10"/>
                <w:sz w:val="22"/>
                <w:szCs w:val="22"/>
              </w:rPr>
            </w:pPr>
            <w:r>
              <w:rPr>
                <w:rStyle w:val="A10"/>
                <w:sz w:val="22"/>
                <w:szCs w:val="22"/>
              </w:rPr>
              <w:t>53.40</w:t>
            </w:r>
          </w:p>
        </w:tc>
      </w:tr>
      <w:tr w:rsidR="00E11F1C" w14:paraId="14C3B04E" w14:textId="77777777">
        <w:tc>
          <w:tcPr>
            <w:tcW w:w="550" w:type="dxa"/>
            <w:tcBorders>
              <w:top w:val="single" w:sz="4" w:space="0" w:color="000000"/>
              <w:left w:val="single" w:sz="4" w:space="0" w:color="000000"/>
              <w:bottom w:val="single" w:sz="4" w:space="0" w:color="000000"/>
            </w:tcBorders>
            <w:shd w:val="clear" w:color="auto" w:fill="auto"/>
          </w:tcPr>
          <w:p w14:paraId="33371849"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63AB7FBC" w14:textId="77777777" w:rsidR="00E11F1C" w:rsidRDefault="00E11F1C">
            <w:pPr>
              <w:pStyle w:val="35"/>
              <w:snapToGrid w:val="0"/>
              <w:ind w:firstLine="17"/>
              <w:jc w:val="left"/>
              <w:rPr>
                <w:rStyle w:val="A10"/>
                <w:sz w:val="22"/>
                <w:szCs w:val="22"/>
              </w:rPr>
            </w:pPr>
            <w:r>
              <w:rPr>
                <w:rStyle w:val="A10"/>
                <w:sz w:val="22"/>
                <w:szCs w:val="22"/>
              </w:rPr>
              <w:t>Поштовий клієнт</w:t>
            </w:r>
          </w:p>
        </w:tc>
        <w:tc>
          <w:tcPr>
            <w:tcW w:w="1984" w:type="dxa"/>
            <w:tcBorders>
              <w:top w:val="single" w:sz="4" w:space="0" w:color="000000"/>
              <w:left w:val="single" w:sz="4" w:space="0" w:color="000000"/>
              <w:bottom w:val="single" w:sz="4" w:space="0" w:color="000000"/>
            </w:tcBorders>
            <w:shd w:val="clear" w:color="auto" w:fill="auto"/>
          </w:tcPr>
          <w:p w14:paraId="4550399F" w14:textId="77777777" w:rsidR="00E11F1C" w:rsidRDefault="00E11F1C">
            <w:pPr>
              <w:pStyle w:val="35"/>
              <w:snapToGrid w:val="0"/>
              <w:ind w:firstLine="0"/>
              <w:rPr>
                <w:rStyle w:val="A10"/>
                <w:sz w:val="22"/>
                <w:szCs w:val="22"/>
              </w:rPr>
            </w:pPr>
            <w:proofErr w:type="spellStart"/>
            <w:r>
              <w:rPr>
                <w:rStyle w:val="A10"/>
                <w:sz w:val="22"/>
                <w:szCs w:val="22"/>
              </w:rPr>
              <w:t>Thunderbird</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31BF58F0" w14:textId="77777777" w:rsidR="00E11F1C" w:rsidRDefault="00E11F1C">
            <w:pPr>
              <w:pStyle w:val="35"/>
              <w:snapToGrid w:val="0"/>
              <w:ind w:firstLine="34"/>
              <w:jc w:val="center"/>
              <w:rPr>
                <w:rStyle w:val="A10"/>
                <w:sz w:val="22"/>
                <w:szCs w:val="22"/>
              </w:rPr>
            </w:pPr>
            <w:r>
              <w:rPr>
                <w:rStyle w:val="A10"/>
                <w:sz w:val="22"/>
                <w:szCs w:val="22"/>
              </w:rPr>
              <w:t>51.43</w:t>
            </w:r>
          </w:p>
        </w:tc>
      </w:tr>
      <w:tr w:rsidR="00E11F1C" w14:paraId="742DF56F" w14:textId="77777777">
        <w:tc>
          <w:tcPr>
            <w:tcW w:w="550" w:type="dxa"/>
            <w:tcBorders>
              <w:top w:val="single" w:sz="4" w:space="0" w:color="000000"/>
              <w:left w:val="single" w:sz="4" w:space="0" w:color="000000"/>
              <w:bottom w:val="single" w:sz="4" w:space="0" w:color="000000"/>
            </w:tcBorders>
            <w:shd w:val="clear" w:color="auto" w:fill="auto"/>
          </w:tcPr>
          <w:p w14:paraId="324F4DE5"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76C0E74" w14:textId="77777777" w:rsidR="00E11F1C" w:rsidRDefault="00E11F1C">
            <w:pPr>
              <w:pStyle w:val="35"/>
              <w:snapToGrid w:val="0"/>
              <w:ind w:firstLine="17"/>
              <w:jc w:val="left"/>
              <w:rPr>
                <w:rStyle w:val="A10"/>
                <w:sz w:val="22"/>
                <w:szCs w:val="22"/>
              </w:rPr>
            </w:pPr>
            <w:r>
              <w:rPr>
                <w:rStyle w:val="A10"/>
                <w:sz w:val="22"/>
                <w:szCs w:val="22"/>
              </w:rPr>
              <w:t>Файловий менеджер</w:t>
            </w:r>
          </w:p>
        </w:tc>
        <w:tc>
          <w:tcPr>
            <w:tcW w:w="1984" w:type="dxa"/>
            <w:tcBorders>
              <w:top w:val="single" w:sz="4" w:space="0" w:color="000000"/>
              <w:left w:val="single" w:sz="4" w:space="0" w:color="000000"/>
              <w:bottom w:val="single" w:sz="4" w:space="0" w:color="000000"/>
            </w:tcBorders>
            <w:shd w:val="clear" w:color="auto" w:fill="auto"/>
          </w:tcPr>
          <w:p w14:paraId="77733DD2" w14:textId="77777777" w:rsidR="00E11F1C" w:rsidRDefault="00E11F1C">
            <w:pPr>
              <w:pStyle w:val="35"/>
              <w:snapToGrid w:val="0"/>
              <w:ind w:firstLine="0"/>
              <w:rPr>
                <w:rStyle w:val="A10"/>
                <w:sz w:val="22"/>
                <w:szCs w:val="22"/>
              </w:rPr>
            </w:pPr>
            <w:proofErr w:type="spellStart"/>
            <w:r>
              <w:rPr>
                <w:rStyle w:val="A10"/>
                <w:sz w:val="22"/>
                <w:szCs w:val="22"/>
              </w:rPr>
              <w:t>Nautilus</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1B179EA6" w14:textId="77777777" w:rsidR="00E11F1C" w:rsidRDefault="00E11F1C">
            <w:pPr>
              <w:pStyle w:val="35"/>
              <w:snapToGrid w:val="0"/>
              <w:ind w:firstLine="34"/>
              <w:jc w:val="center"/>
              <w:rPr>
                <w:rStyle w:val="A10"/>
                <w:sz w:val="22"/>
                <w:szCs w:val="22"/>
              </w:rPr>
            </w:pPr>
            <w:r>
              <w:rPr>
                <w:rStyle w:val="A10"/>
                <w:sz w:val="22"/>
                <w:szCs w:val="22"/>
              </w:rPr>
              <w:t>25.54</w:t>
            </w:r>
          </w:p>
        </w:tc>
      </w:tr>
      <w:tr w:rsidR="00E11F1C" w14:paraId="561FEA96" w14:textId="77777777">
        <w:tc>
          <w:tcPr>
            <w:tcW w:w="550" w:type="dxa"/>
            <w:tcBorders>
              <w:top w:val="single" w:sz="4" w:space="0" w:color="000000"/>
              <w:left w:val="single" w:sz="4" w:space="0" w:color="000000"/>
              <w:bottom w:val="single" w:sz="4" w:space="0" w:color="000000"/>
            </w:tcBorders>
            <w:shd w:val="clear" w:color="auto" w:fill="auto"/>
          </w:tcPr>
          <w:p w14:paraId="222D86D5"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479A553F" w14:textId="77777777" w:rsidR="00E11F1C" w:rsidRDefault="00E11F1C">
            <w:pPr>
              <w:pStyle w:val="35"/>
              <w:snapToGrid w:val="0"/>
              <w:ind w:firstLine="17"/>
              <w:jc w:val="left"/>
              <w:rPr>
                <w:rStyle w:val="A10"/>
                <w:sz w:val="22"/>
                <w:szCs w:val="22"/>
              </w:rPr>
            </w:pPr>
            <w:r>
              <w:rPr>
                <w:rStyle w:val="A10"/>
                <w:sz w:val="22"/>
                <w:szCs w:val="22"/>
              </w:rPr>
              <w:t>Засіб віртуалізації</w:t>
            </w:r>
          </w:p>
        </w:tc>
        <w:tc>
          <w:tcPr>
            <w:tcW w:w="1984" w:type="dxa"/>
            <w:tcBorders>
              <w:top w:val="single" w:sz="4" w:space="0" w:color="000000"/>
              <w:left w:val="single" w:sz="4" w:space="0" w:color="000000"/>
              <w:bottom w:val="single" w:sz="4" w:space="0" w:color="000000"/>
            </w:tcBorders>
            <w:shd w:val="clear" w:color="auto" w:fill="auto"/>
          </w:tcPr>
          <w:p w14:paraId="06C530C0" w14:textId="77777777" w:rsidR="00E11F1C" w:rsidRDefault="00E11F1C">
            <w:pPr>
              <w:pStyle w:val="35"/>
              <w:snapToGrid w:val="0"/>
              <w:ind w:firstLine="0"/>
              <w:rPr>
                <w:rStyle w:val="A10"/>
                <w:sz w:val="22"/>
                <w:szCs w:val="22"/>
              </w:rPr>
            </w:pPr>
            <w:proofErr w:type="spellStart"/>
            <w:r>
              <w:rPr>
                <w:rStyle w:val="A10"/>
                <w:sz w:val="22"/>
                <w:szCs w:val="22"/>
              </w:rPr>
              <w:t>VirtualBox</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55EBE794" w14:textId="77777777" w:rsidR="00E11F1C" w:rsidRDefault="00E11F1C">
            <w:pPr>
              <w:pStyle w:val="35"/>
              <w:snapToGrid w:val="0"/>
              <w:ind w:firstLine="34"/>
              <w:jc w:val="center"/>
              <w:rPr>
                <w:rStyle w:val="A10"/>
                <w:sz w:val="22"/>
                <w:szCs w:val="22"/>
              </w:rPr>
            </w:pPr>
            <w:r>
              <w:rPr>
                <w:rStyle w:val="A10"/>
                <w:sz w:val="22"/>
                <w:szCs w:val="22"/>
              </w:rPr>
              <w:t>61.10</w:t>
            </w:r>
          </w:p>
        </w:tc>
      </w:tr>
      <w:tr w:rsidR="00E11F1C" w14:paraId="0CB84B63" w14:textId="77777777">
        <w:tc>
          <w:tcPr>
            <w:tcW w:w="550" w:type="dxa"/>
            <w:tcBorders>
              <w:top w:val="single" w:sz="4" w:space="0" w:color="000000"/>
              <w:left w:val="single" w:sz="4" w:space="0" w:color="000000"/>
              <w:bottom w:val="single" w:sz="4" w:space="0" w:color="000000"/>
            </w:tcBorders>
            <w:shd w:val="clear" w:color="auto" w:fill="auto"/>
          </w:tcPr>
          <w:p w14:paraId="217763D2"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7C3D3545" w14:textId="77777777" w:rsidR="00E11F1C" w:rsidRDefault="00E11F1C">
            <w:pPr>
              <w:pStyle w:val="35"/>
              <w:snapToGrid w:val="0"/>
              <w:ind w:firstLine="17"/>
              <w:jc w:val="left"/>
              <w:rPr>
                <w:rStyle w:val="A10"/>
                <w:sz w:val="22"/>
                <w:szCs w:val="22"/>
              </w:rPr>
            </w:pPr>
            <w:proofErr w:type="spellStart"/>
            <w:r>
              <w:rPr>
                <w:rStyle w:val="A10"/>
                <w:sz w:val="22"/>
                <w:szCs w:val="22"/>
              </w:rPr>
              <w:t>Аудіопрогравач</w:t>
            </w:r>
            <w:proofErr w:type="spellEnd"/>
          </w:p>
        </w:tc>
        <w:tc>
          <w:tcPr>
            <w:tcW w:w="1984" w:type="dxa"/>
            <w:tcBorders>
              <w:top w:val="single" w:sz="4" w:space="0" w:color="000000"/>
              <w:left w:val="single" w:sz="4" w:space="0" w:color="000000"/>
              <w:bottom w:val="single" w:sz="4" w:space="0" w:color="000000"/>
            </w:tcBorders>
            <w:shd w:val="clear" w:color="auto" w:fill="auto"/>
          </w:tcPr>
          <w:p w14:paraId="53318AEE" w14:textId="77777777" w:rsidR="00E11F1C" w:rsidRDefault="00E11F1C">
            <w:pPr>
              <w:pStyle w:val="35"/>
              <w:snapToGrid w:val="0"/>
              <w:ind w:firstLine="0"/>
              <w:rPr>
                <w:rStyle w:val="A10"/>
                <w:sz w:val="22"/>
                <w:szCs w:val="22"/>
              </w:rPr>
            </w:pPr>
            <w:proofErr w:type="spellStart"/>
            <w:r>
              <w:rPr>
                <w:rStyle w:val="A10"/>
                <w:sz w:val="22"/>
                <w:szCs w:val="22"/>
              </w:rPr>
              <w:t>Amarok</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2EABB7D6" w14:textId="77777777" w:rsidR="00E11F1C" w:rsidRDefault="00E11F1C">
            <w:pPr>
              <w:pStyle w:val="35"/>
              <w:snapToGrid w:val="0"/>
              <w:ind w:firstLine="34"/>
              <w:jc w:val="center"/>
              <w:rPr>
                <w:rStyle w:val="A10"/>
                <w:sz w:val="22"/>
                <w:szCs w:val="22"/>
              </w:rPr>
            </w:pPr>
            <w:r>
              <w:rPr>
                <w:rStyle w:val="A10"/>
                <w:sz w:val="22"/>
                <w:szCs w:val="22"/>
              </w:rPr>
              <w:t>48.80</w:t>
            </w:r>
          </w:p>
        </w:tc>
      </w:tr>
      <w:tr w:rsidR="00E11F1C" w14:paraId="74AD79E8" w14:textId="77777777">
        <w:tc>
          <w:tcPr>
            <w:tcW w:w="550" w:type="dxa"/>
            <w:tcBorders>
              <w:top w:val="single" w:sz="4" w:space="0" w:color="000000"/>
              <w:left w:val="single" w:sz="4" w:space="0" w:color="000000"/>
              <w:bottom w:val="single" w:sz="4" w:space="0" w:color="000000"/>
            </w:tcBorders>
            <w:shd w:val="clear" w:color="auto" w:fill="auto"/>
          </w:tcPr>
          <w:p w14:paraId="1530C2C0"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0AABF28E" w14:textId="77777777" w:rsidR="00E11F1C" w:rsidRDefault="00E11F1C">
            <w:pPr>
              <w:pStyle w:val="35"/>
              <w:snapToGrid w:val="0"/>
              <w:ind w:firstLine="17"/>
              <w:jc w:val="left"/>
              <w:rPr>
                <w:rStyle w:val="A10"/>
                <w:sz w:val="22"/>
                <w:szCs w:val="22"/>
              </w:rPr>
            </w:pPr>
            <w:r>
              <w:rPr>
                <w:rStyle w:val="A10"/>
                <w:sz w:val="22"/>
                <w:szCs w:val="22"/>
              </w:rPr>
              <w:t>ПЗ для обробки звуку</w:t>
            </w:r>
          </w:p>
        </w:tc>
        <w:tc>
          <w:tcPr>
            <w:tcW w:w="1984" w:type="dxa"/>
            <w:tcBorders>
              <w:top w:val="single" w:sz="4" w:space="0" w:color="000000"/>
              <w:left w:val="single" w:sz="4" w:space="0" w:color="000000"/>
              <w:bottom w:val="single" w:sz="4" w:space="0" w:color="000000"/>
            </w:tcBorders>
            <w:shd w:val="clear" w:color="auto" w:fill="auto"/>
          </w:tcPr>
          <w:p w14:paraId="0184EAE9" w14:textId="77777777" w:rsidR="00E11F1C" w:rsidRDefault="00E11F1C">
            <w:pPr>
              <w:pStyle w:val="35"/>
              <w:snapToGrid w:val="0"/>
              <w:ind w:firstLine="0"/>
              <w:rPr>
                <w:rStyle w:val="A10"/>
                <w:sz w:val="22"/>
                <w:szCs w:val="22"/>
              </w:rPr>
            </w:pPr>
            <w:proofErr w:type="spellStart"/>
            <w:r>
              <w:rPr>
                <w:rStyle w:val="A10"/>
                <w:sz w:val="22"/>
                <w:szCs w:val="22"/>
              </w:rPr>
              <w:t>Audacity</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63349E65" w14:textId="77777777" w:rsidR="00E11F1C" w:rsidRDefault="00E11F1C">
            <w:pPr>
              <w:pStyle w:val="35"/>
              <w:snapToGrid w:val="0"/>
              <w:ind w:firstLine="34"/>
              <w:jc w:val="center"/>
              <w:rPr>
                <w:rStyle w:val="A10"/>
                <w:sz w:val="22"/>
                <w:szCs w:val="22"/>
              </w:rPr>
            </w:pPr>
            <w:r>
              <w:rPr>
                <w:rStyle w:val="A10"/>
                <w:sz w:val="22"/>
                <w:szCs w:val="22"/>
              </w:rPr>
              <w:t>70.45</w:t>
            </w:r>
          </w:p>
        </w:tc>
      </w:tr>
      <w:tr w:rsidR="00E11F1C" w14:paraId="6CBA9F61" w14:textId="77777777">
        <w:tc>
          <w:tcPr>
            <w:tcW w:w="550" w:type="dxa"/>
            <w:tcBorders>
              <w:top w:val="single" w:sz="4" w:space="0" w:color="000000"/>
              <w:left w:val="single" w:sz="4" w:space="0" w:color="000000"/>
              <w:bottom w:val="single" w:sz="4" w:space="0" w:color="000000"/>
            </w:tcBorders>
            <w:shd w:val="clear" w:color="auto" w:fill="auto"/>
          </w:tcPr>
          <w:p w14:paraId="3E2AB031"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06B62BD5" w14:textId="77777777" w:rsidR="00E11F1C" w:rsidRDefault="00E11F1C">
            <w:pPr>
              <w:pStyle w:val="35"/>
              <w:snapToGrid w:val="0"/>
              <w:ind w:firstLine="17"/>
              <w:jc w:val="left"/>
              <w:rPr>
                <w:rStyle w:val="A10"/>
                <w:sz w:val="22"/>
                <w:szCs w:val="22"/>
              </w:rPr>
            </w:pPr>
            <w:proofErr w:type="spellStart"/>
            <w:r>
              <w:rPr>
                <w:rStyle w:val="A10"/>
                <w:sz w:val="22"/>
                <w:szCs w:val="22"/>
              </w:rPr>
              <w:t>Відеопрогравач</w:t>
            </w:r>
            <w:proofErr w:type="spellEnd"/>
          </w:p>
        </w:tc>
        <w:tc>
          <w:tcPr>
            <w:tcW w:w="1984" w:type="dxa"/>
            <w:tcBorders>
              <w:top w:val="single" w:sz="4" w:space="0" w:color="000000"/>
              <w:left w:val="single" w:sz="4" w:space="0" w:color="000000"/>
              <w:bottom w:val="single" w:sz="4" w:space="0" w:color="000000"/>
            </w:tcBorders>
            <w:shd w:val="clear" w:color="auto" w:fill="auto"/>
          </w:tcPr>
          <w:p w14:paraId="15BC50AA" w14:textId="77777777" w:rsidR="00E11F1C" w:rsidRDefault="00E11F1C">
            <w:pPr>
              <w:pStyle w:val="35"/>
              <w:snapToGrid w:val="0"/>
              <w:ind w:firstLine="0"/>
              <w:rPr>
                <w:rStyle w:val="A10"/>
                <w:sz w:val="22"/>
                <w:szCs w:val="22"/>
              </w:rPr>
            </w:pPr>
            <w:proofErr w:type="spellStart"/>
            <w:r>
              <w:rPr>
                <w:rStyle w:val="A10"/>
                <w:sz w:val="22"/>
                <w:szCs w:val="22"/>
              </w:rPr>
              <w:t>mplayer</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46F4BC4" w14:textId="77777777" w:rsidR="00E11F1C" w:rsidRDefault="00E11F1C">
            <w:pPr>
              <w:pStyle w:val="35"/>
              <w:snapToGrid w:val="0"/>
              <w:ind w:firstLine="34"/>
              <w:jc w:val="center"/>
              <w:rPr>
                <w:rStyle w:val="A10"/>
                <w:sz w:val="22"/>
                <w:szCs w:val="22"/>
              </w:rPr>
            </w:pPr>
            <w:r>
              <w:rPr>
                <w:rStyle w:val="A10"/>
                <w:sz w:val="22"/>
                <w:szCs w:val="22"/>
              </w:rPr>
              <w:t>38.31</w:t>
            </w:r>
          </w:p>
        </w:tc>
      </w:tr>
      <w:tr w:rsidR="00E11F1C" w14:paraId="55A2B145" w14:textId="77777777">
        <w:tc>
          <w:tcPr>
            <w:tcW w:w="550" w:type="dxa"/>
            <w:tcBorders>
              <w:top w:val="single" w:sz="4" w:space="0" w:color="000000"/>
              <w:left w:val="single" w:sz="4" w:space="0" w:color="000000"/>
              <w:bottom w:val="single" w:sz="4" w:space="0" w:color="000000"/>
            </w:tcBorders>
            <w:shd w:val="clear" w:color="auto" w:fill="auto"/>
          </w:tcPr>
          <w:p w14:paraId="4E812BC5"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4C79152F" w14:textId="77777777" w:rsidR="00E11F1C" w:rsidRDefault="00E11F1C">
            <w:pPr>
              <w:pStyle w:val="35"/>
              <w:snapToGrid w:val="0"/>
              <w:ind w:firstLine="17"/>
              <w:jc w:val="left"/>
              <w:rPr>
                <w:rStyle w:val="A10"/>
                <w:sz w:val="22"/>
                <w:szCs w:val="22"/>
              </w:rPr>
            </w:pPr>
            <w:r>
              <w:rPr>
                <w:rStyle w:val="A10"/>
                <w:sz w:val="22"/>
                <w:szCs w:val="22"/>
              </w:rPr>
              <w:t>Програма для створення  і обробки відео</w:t>
            </w:r>
          </w:p>
        </w:tc>
        <w:tc>
          <w:tcPr>
            <w:tcW w:w="1984" w:type="dxa"/>
            <w:tcBorders>
              <w:top w:val="single" w:sz="4" w:space="0" w:color="000000"/>
              <w:left w:val="single" w:sz="4" w:space="0" w:color="000000"/>
              <w:bottom w:val="single" w:sz="4" w:space="0" w:color="000000"/>
            </w:tcBorders>
            <w:shd w:val="clear" w:color="auto" w:fill="auto"/>
          </w:tcPr>
          <w:p w14:paraId="5C2E8623" w14:textId="77777777" w:rsidR="00E11F1C" w:rsidRDefault="00E11F1C">
            <w:pPr>
              <w:pStyle w:val="35"/>
              <w:snapToGrid w:val="0"/>
              <w:ind w:firstLine="0"/>
              <w:rPr>
                <w:rStyle w:val="A10"/>
                <w:sz w:val="22"/>
                <w:szCs w:val="22"/>
              </w:rPr>
            </w:pPr>
            <w:proofErr w:type="spellStart"/>
            <w:r>
              <w:rPr>
                <w:rStyle w:val="A10"/>
                <w:sz w:val="22"/>
                <w:szCs w:val="22"/>
              </w:rPr>
              <w:t>Avidemux</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FDCD34A" w14:textId="77777777" w:rsidR="00E11F1C" w:rsidRDefault="00E11F1C">
            <w:pPr>
              <w:pStyle w:val="35"/>
              <w:snapToGrid w:val="0"/>
              <w:ind w:firstLine="34"/>
              <w:jc w:val="center"/>
              <w:rPr>
                <w:rStyle w:val="A10"/>
                <w:sz w:val="22"/>
                <w:szCs w:val="22"/>
              </w:rPr>
            </w:pPr>
            <w:r>
              <w:rPr>
                <w:rStyle w:val="A10"/>
                <w:sz w:val="22"/>
                <w:szCs w:val="22"/>
              </w:rPr>
              <w:t>19.59</w:t>
            </w:r>
          </w:p>
        </w:tc>
      </w:tr>
      <w:tr w:rsidR="00E11F1C" w14:paraId="15436660" w14:textId="77777777">
        <w:tc>
          <w:tcPr>
            <w:tcW w:w="550" w:type="dxa"/>
            <w:tcBorders>
              <w:top w:val="single" w:sz="4" w:space="0" w:color="000000"/>
              <w:left w:val="single" w:sz="4" w:space="0" w:color="000000"/>
              <w:bottom w:val="single" w:sz="4" w:space="0" w:color="000000"/>
            </w:tcBorders>
            <w:shd w:val="clear" w:color="auto" w:fill="auto"/>
          </w:tcPr>
          <w:p w14:paraId="5D7799C7"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50534ED8" w14:textId="77777777" w:rsidR="00E11F1C" w:rsidRDefault="00E11F1C">
            <w:pPr>
              <w:pStyle w:val="35"/>
              <w:snapToGrid w:val="0"/>
              <w:ind w:firstLine="17"/>
              <w:jc w:val="left"/>
              <w:rPr>
                <w:rStyle w:val="A10"/>
                <w:sz w:val="22"/>
                <w:szCs w:val="22"/>
              </w:rPr>
            </w:pPr>
            <w:proofErr w:type="spellStart"/>
            <w:r>
              <w:rPr>
                <w:rStyle w:val="A10"/>
                <w:sz w:val="22"/>
                <w:szCs w:val="22"/>
              </w:rPr>
              <w:t>Мультимедиа</w:t>
            </w:r>
            <w:proofErr w:type="spellEnd"/>
            <w:r>
              <w:rPr>
                <w:rStyle w:val="A10"/>
                <w:sz w:val="22"/>
                <w:szCs w:val="22"/>
              </w:rPr>
              <w:t xml:space="preserve"> утиліта</w:t>
            </w:r>
          </w:p>
        </w:tc>
        <w:tc>
          <w:tcPr>
            <w:tcW w:w="1984" w:type="dxa"/>
            <w:tcBorders>
              <w:top w:val="single" w:sz="4" w:space="0" w:color="000000"/>
              <w:left w:val="single" w:sz="4" w:space="0" w:color="000000"/>
              <w:bottom w:val="single" w:sz="4" w:space="0" w:color="000000"/>
            </w:tcBorders>
            <w:shd w:val="clear" w:color="auto" w:fill="auto"/>
          </w:tcPr>
          <w:p w14:paraId="27048F5C" w14:textId="77777777" w:rsidR="00E11F1C" w:rsidRDefault="00E11F1C">
            <w:pPr>
              <w:pStyle w:val="35"/>
              <w:snapToGrid w:val="0"/>
              <w:ind w:firstLine="0"/>
              <w:rPr>
                <w:rStyle w:val="A10"/>
                <w:sz w:val="22"/>
                <w:szCs w:val="22"/>
              </w:rPr>
            </w:pPr>
            <w:r>
              <w:rPr>
                <w:rStyle w:val="A10"/>
                <w:sz w:val="22"/>
                <w:szCs w:val="22"/>
              </w:rPr>
              <w:t>K3b</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4FC7C8F" w14:textId="77777777" w:rsidR="00E11F1C" w:rsidRDefault="00E11F1C">
            <w:pPr>
              <w:pStyle w:val="35"/>
              <w:snapToGrid w:val="0"/>
              <w:ind w:firstLine="34"/>
              <w:jc w:val="center"/>
              <w:rPr>
                <w:rStyle w:val="A10"/>
                <w:sz w:val="22"/>
                <w:szCs w:val="22"/>
              </w:rPr>
            </w:pPr>
            <w:r>
              <w:rPr>
                <w:rStyle w:val="A10"/>
                <w:sz w:val="22"/>
                <w:szCs w:val="22"/>
              </w:rPr>
              <w:t>46.77</w:t>
            </w:r>
          </w:p>
        </w:tc>
      </w:tr>
      <w:tr w:rsidR="00E11F1C" w14:paraId="6536872E" w14:textId="77777777">
        <w:tc>
          <w:tcPr>
            <w:tcW w:w="550" w:type="dxa"/>
            <w:tcBorders>
              <w:top w:val="single" w:sz="4" w:space="0" w:color="000000"/>
              <w:left w:val="single" w:sz="4" w:space="0" w:color="000000"/>
              <w:bottom w:val="single" w:sz="4" w:space="0" w:color="000000"/>
            </w:tcBorders>
            <w:shd w:val="clear" w:color="auto" w:fill="auto"/>
          </w:tcPr>
          <w:p w14:paraId="55BB1E0E"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067CED3C" w14:textId="77777777" w:rsidR="00E11F1C" w:rsidRDefault="00E11F1C">
            <w:pPr>
              <w:pStyle w:val="35"/>
              <w:snapToGrid w:val="0"/>
              <w:ind w:firstLine="17"/>
              <w:jc w:val="left"/>
              <w:rPr>
                <w:rStyle w:val="A10"/>
                <w:sz w:val="22"/>
                <w:szCs w:val="22"/>
              </w:rPr>
            </w:pPr>
            <w:r>
              <w:rPr>
                <w:rStyle w:val="A10"/>
                <w:sz w:val="22"/>
                <w:szCs w:val="22"/>
              </w:rPr>
              <w:t>ПЗ для обробки графіки</w:t>
            </w:r>
          </w:p>
        </w:tc>
        <w:tc>
          <w:tcPr>
            <w:tcW w:w="1984" w:type="dxa"/>
            <w:tcBorders>
              <w:top w:val="single" w:sz="4" w:space="0" w:color="000000"/>
              <w:left w:val="single" w:sz="4" w:space="0" w:color="000000"/>
              <w:bottom w:val="single" w:sz="4" w:space="0" w:color="000000"/>
            </w:tcBorders>
            <w:shd w:val="clear" w:color="auto" w:fill="auto"/>
          </w:tcPr>
          <w:p w14:paraId="01A5CABA" w14:textId="77777777" w:rsidR="00E11F1C" w:rsidRDefault="00E11F1C">
            <w:pPr>
              <w:pStyle w:val="35"/>
              <w:snapToGrid w:val="0"/>
              <w:ind w:firstLine="0"/>
              <w:rPr>
                <w:rStyle w:val="A10"/>
                <w:sz w:val="22"/>
                <w:szCs w:val="22"/>
              </w:rPr>
            </w:pPr>
            <w:r>
              <w:rPr>
                <w:rStyle w:val="A10"/>
                <w:sz w:val="22"/>
                <w:szCs w:val="22"/>
              </w:rPr>
              <w:t>GIMP</w:t>
            </w:r>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505EF053" w14:textId="77777777" w:rsidR="00E11F1C" w:rsidRDefault="00E11F1C">
            <w:pPr>
              <w:pStyle w:val="35"/>
              <w:snapToGrid w:val="0"/>
              <w:ind w:firstLine="34"/>
              <w:jc w:val="center"/>
              <w:rPr>
                <w:rStyle w:val="A10"/>
                <w:sz w:val="22"/>
                <w:szCs w:val="22"/>
              </w:rPr>
            </w:pPr>
            <w:r>
              <w:rPr>
                <w:rStyle w:val="A10"/>
                <w:sz w:val="22"/>
                <w:szCs w:val="22"/>
              </w:rPr>
              <w:t>70.41</w:t>
            </w:r>
          </w:p>
        </w:tc>
      </w:tr>
      <w:tr w:rsidR="00E11F1C" w14:paraId="1400F7EE" w14:textId="77777777">
        <w:tc>
          <w:tcPr>
            <w:tcW w:w="550" w:type="dxa"/>
            <w:tcBorders>
              <w:top w:val="single" w:sz="4" w:space="0" w:color="000000"/>
              <w:left w:val="single" w:sz="4" w:space="0" w:color="000000"/>
              <w:bottom w:val="single" w:sz="4" w:space="0" w:color="000000"/>
            </w:tcBorders>
            <w:shd w:val="clear" w:color="auto" w:fill="auto"/>
          </w:tcPr>
          <w:p w14:paraId="77ECCBA5"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524D7446" w14:textId="77777777" w:rsidR="00E11F1C" w:rsidRDefault="00E11F1C">
            <w:pPr>
              <w:pStyle w:val="35"/>
              <w:snapToGrid w:val="0"/>
              <w:ind w:firstLine="17"/>
              <w:jc w:val="left"/>
              <w:rPr>
                <w:rStyle w:val="A10"/>
                <w:sz w:val="22"/>
                <w:szCs w:val="22"/>
              </w:rPr>
            </w:pPr>
            <w:r>
              <w:rPr>
                <w:rStyle w:val="A10"/>
                <w:sz w:val="22"/>
                <w:szCs w:val="22"/>
              </w:rPr>
              <w:t>Додаток, пов'язаний з мережною безпекою</w:t>
            </w:r>
          </w:p>
        </w:tc>
        <w:tc>
          <w:tcPr>
            <w:tcW w:w="1984" w:type="dxa"/>
            <w:tcBorders>
              <w:top w:val="single" w:sz="4" w:space="0" w:color="000000"/>
              <w:left w:val="single" w:sz="4" w:space="0" w:color="000000"/>
              <w:bottom w:val="single" w:sz="4" w:space="0" w:color="000000"/>
            </w:tcBorders>
            <w:shd w:val="clear" w:color="auto" w:fill="auto"/>
          </w:tcPr>
          <w:p w14:paraId="00727AAC" w14:textId="77777777" w:rsidR="00E11F1C" w:rsidRDefault="00E11F1C">
            <w:pPr>
              <w:pStyle w:val="35"/>
              <w:snapToGrid w:val="0"/>
              <w:ind w:firstLine="0"/>
              <w:rPr>
                <w:rStyle w:val="A10"/>
                <w:sz w:val="22"/>
                <w:szCs w:val="22"/>
              </w:rPr>
            </w:pPr>
            <w:proofErr w:type="spellStart"/>
            <w:r>
              <w:rPr>
                <w:rStyle w:val="A10"/>
                <w:sz w:val="22"/>
                <w:szCs w:val="22"/>
              </w:rPr>
              <w:t>nmap</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2D8D8C6" w14:textId="77777777" w:rsidR="00E11F1C" w:rsidRDefault="00E11F1C">
            <w:pPr>
              <w:pStyle w:val="35"/>
              <w:snapToGrid w:val="0"/>
              <w:ind w:firstLine="34"/>
              <w:jc w:val="center"/>
              <w:rPr>
                <w:rStyle w:val="A10"/>
                <w:sz w:val="22"/>
                <w:szCs w:val="22"/>
              </w:rPr>
            </w:pPr>
            <w:r>
              <w:rPr>
                <w:rStyle w:val="A10"/>
                <w:sz w:val="22"/>
                <w:szCs w:val="22"/>
              </w:rPr>
              <w:t>28.96</w:t>
            </w:r>
          </w:p>
        </w:tc>
      </w:tr>
      <w:tr w:rsidR="00E11F1C" w14:paraId="0481E524" w14:textId="77777777">
        <w:tc>
          <w:tcPr>
            <w:tcW w:w="550" w:type="dxa"/>
            <w:tcBorders>
              <w:top w:val="single" w:sz="4" w:space="0" w:color="000000"/>
              <w:left w:val="single" w:sz="4" w:space="0" w:color="000000"/>
              <w:bottom w:val="single" w:sz="4" w:space="0" w:color="000000"/>
            </w:tcBorders>
            <w:shd w:val="clear" w:color="auto" w:fill="auto"/>
          </w:tcPr>
          <w:p w14:paraId="043415CB"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5D34C64A" w14:textId="77777777" w:rsidR="00E11F1C" w:rsidRDefault="00E11F1C">
            <w:pPr>
              <w:pStyle w:val="35"/>
              <w:snapToGrid w:val="0"/>
              <w:ind w:firstLine="17"/>
              <w:jc w:val="left"/>
              <w:rPr>
                <w:rStyle w:val="A10"/>
                <w:sz w:val="22"/>
                <w:szCs w:val="22"/>
              </w:rPr>
            </w:pPr>
            <w:r>
              <w:rPr>
                <w:rStyle w:val="A10"/>
                <w:sz w:val="22"/>
                <w:szCs w:val="22"/>
              </w:rPr>
              <w:t>Додаток, пов'язаний                         з безпекою системи</w:t>
            </w:r>
          </w:p>
        </w:tc>
        <w:tc>
          <w:tcPr>
            <w:tcW w:w="1984" w:type="dxa"/>
            <w:tcBorders>
              <w:top w:val="single" w:sz="4" w:space="0" w:color="000000"/>
              <w:left w:val="single" w:sz="4" w:space="0" w:color="000000"/>
              <w:bottom w:val="single" w:sz="4" w:space="0" w:color="000000"/>
            </w:tcBorders>
            <w:shd w:val="clear" w:color="auto" w:fill="auto"/>
          </w:tcPr>
          <w:p w14:paraId="4CA7F1E7" w14:textId="77777777" w:rsidR="00E11F1C" w:rsidRDefault="00E11F1C">
            <w:pPr>
              <w:pStyle w:val="35"/>
              <w:snapToGrid w:val="0"/>
              <w:ind w:firstLine="0"/>
              <w:rPr>
                <w:rStyle w:val="A10"/>
                <w:sz w:val="22"/>
                <w:szCs w:val="22"/>
              </w:rPr>
            </w:pPr>
            <w:proofErr w:type="spellStart"/>
            <w:r>
              <w:rPr>
                <w:rStyle w:val="A10"/>
                <w:sz w:val="22"/>
                <w:szCs w:val="22"/>
              </w:rPr>
              <w:t>SELinux</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61F80FC5" w14:textId="77777777" w:rsidR="00E11F1C" w:rsidRDefault="00E11F1C">
            <w:pPr>
              <w:pStyle w:val="35"/>
              <w:snapToGrid w:val="0"/>
              <w:ind w:firstLine="34"/>
              <w:jc w:val="center"/>
              <w:rPr>
                <w:rStyle w:val="A10"/>
                <w:sz w:val="22"/>
                <w:szCs w:val="22"/>
              </w:rPr>
            </w:pPr>
            <w:r>
              <w:rPr>
                <w:rStyle w:val="A10"/>
                <w:sz w:val="22"/>
                <w:szCs w:val="22"/>
              </w:rPr>
              <w:t>42.86</w:t>
            </w:r>
          </w:p>
        </w:tc>
      </w:tr>
      <w:tr w:rsidR="00E11F1C" w14:paraId="7EA335A2" w14:textId="77777777">
        <w:tc>
          <w:tcPr>
            <w:tcW w:w="550" w:type="dxa"/>
            <w:tcBorders>
              <w:top w:val="single" w:sz="4" w:space="0" w:color="000000"/>
              <w:left w:val="single" w:sz="4" w:space="0" w:color="000000"/>
              <w:bottom w:val="single" w:sz="4" w:space="0" w:color="000000"/>
            </w:tcBorders>
            <w:shd w:val="clear" w:color="auto" w:fill="auto"/>
          </w:tcPr>
          <w:p w14:paraId="06405120"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6C74F132" w14:textId="77777777" w:rsidR="00E11F1C" w:rsidRDefault="00E11F1C">
            <w:pPr>
              <w:pStyle w:val="35"/>
              <w:snapToGrid w:val="0"/>
              <w:ind w:firstLine="17"/>
              <w:jc w:val="left"/>
              <w:rPr>
                <w:rStyle w:val="A10"/>
                <w:sz w:val="22"/>
                <w:szCs w:val="22"/>
              </w:rPr>
            </w:pPr>
            <w:r>
              <w:rPr>
                <w:rStyle w:val="A10"/>
                <w:sz w:val="22"/>
                <w:szCs w:val="22"/>
              </w:rPr>
              <w:t>Програма для моніторингу</w:t>
            </w:r>
          </w:p>
        </w:tc>
        <w:tc>
          <w:tcPr>
            <w:tcW w:w="1984" w:type="dxa"/>
            <w:tcBorders>
              <w:top w:val="single" w:sz="4" w:space="0" w:color="000000"/>
              <w:left w:val="single" w:sz="4" w:space="0" w:color="000000"/>
              <w:bottom w:val="single" w:sz="4" w:space="0" w:color="000000"/>
            </w:tcBorders>
            <w:shd w:val="clear" w:color="auto" w:fill="auto"/>
          </w:tcPr>
          <w:p w14:paraId="5D55EA52" w14:textId="77777777" w:rsidR="00E11F1C" w:rsidRDefault="00E11F1C">
            <w:pPr>
              <w:pStyle w:val="35"/>
              <w:snapToGrid w:val="0"/>
              <w:ind w:firstLine="0"/>
              <w:rPr>
                <w:rStyle w:val="A10"/>
                <w:sz w:val="22"/>
                <w:szCs w:val="22"/>
              </w:rPr>
            </w:pPr>
            <w:proofErr w:type="spellStart"/>
            <w:r>
              <w:rPr>
                <w:rStyle w:val="A10"/>
                <w:sz w:val="22"/>
                <w:szCs w:val="22"/>
              </w:rPr>
              <w:t>Nagios</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40B4001" w14:textId="77777777" w:rsidR="00E11F1C" w:rsidRDefault="00E11F1C">
            <w:pPr>
              <w:pStyle w:val="35"/>
              <w:snapToGrid w:val="0"/>
              <w:ind w:firstLine="34"/>
              <w:jc w:val="center"/>
              <w:rPr>
                <w:rStyle w:val="A10"/>
                <w:sz w:val="22"/>
                <w:szCs w:val="22"/>
              </w:rPr>
            </w:pPr>
            <w:r>
              <w:rPr>
                <w:rStyle w:val="A10"/>
                <w:sz w:val="22"/>
                <w:szCs w:val="22"/>
              </w:rPr>
              <w:t>39.74</w:t>
            </w:r>
          </w:p>
        </w:tc>
      </w:tr>
      <w:tr w:rsidR="00E11F1C" w14:paraId="77F60B89" w14:textId="77777777">
        <w:tc>
          <w:tcPr>
            <w:tcW w:w="550" w:type="dxa"/>
            <w:tcBorders>
              <w:top w:val="single" w:sz="4" w:space="0" w:color="000000"/>
              <w:left w:val="single" w:sz="4" w:space="0" w:color="000000"/>
              <w:bottom w:val="single" w:sz="4" w:space="0" w:color="000000"/>
            </w:tcBorders>
            <w:shd w:val="clear" w:color="auto" w:fill="auto"/>
          </w:tcPr>
          <w:p w14:paraId="564D8ECC"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786C0731" w14:textId="77777777" w:rsidR="00E11F1C" w:rsidRDefault="00E11F1C">
            <w:pPr>
              <w:pStyle w:val="35"/>
              <w:snapToGrid w:val="0"/>
              <w:ind w:firstLine="17"/>
              <w:jc w:val="left"/>
              <w:rPr>
                <w:rStyle w:val="A10"/>
                <w:sz w:val="22"/>
                <w:szCs w:val="22"/>
              </w:rPr>
            </w:pPr>
            <w:r>
              <w:rPr>
                <w:rStyle w:val="A10"/>
                <w:sz w:val="22"/>
                <w:szCs w:val="22"/>
              </w:rPr>
              <w:t xml:space="preserve">Засіб для роботи з Windows програмами в </w:t>
            </w:r>
            <w:proofErr w:type="spellStart"/>
            <w:r>
              <w:rPr>
                <w:rStyle w:val="A10"/>
                <w:sz w:val="22"/>
                <w:szCs w:val="22"/>
              </w:rPr>
              <w:t>Linux</w:t>
            </w:r>
            <w:proofErr w:type="spellEnd"/>
          </w:p>
        </w:tc>
        <w:tc>
          <w:tcPr>
            <w:tcW w:w="1984" w:type="dxa"/>
            <w:tcBorders>
              <w:top w:val="single" w:sz="4" w:space="0" w:color="000000"/>
              <w:left w:val="single" w:sz="4" w:space="0" w:color="000000"/>
              <w:bottom w:val="single" w:sz="4" w:space="0" w:color="000000"/>
            </w:tcBorders>
            <w:shd w:val="clear" w:color="auto" w:fill="auto"/>
          </w:tcPr>
          <w:p w14:paraId="635CCFE5" w14:textId="77777777" w:rsidR="00E11F1C" w:rsidRDefault="00E11F1C">
            <w:pPr>
              <w:pStyle w:val="35"/>
              <w:snapToGrid w:val="0"/>
              <w:ind w:firstLine="0"/>
              <w:rPr>
                <w:rStyle w:val="A10"/>
                <w:sz w:val="22"/>
                <w:szCs w:val="22"/>
              </w:rPr>
            </w:pPr>
            <w:proofErr w:type="spellStart"/>
            <w:r>
              <w:rPr>
                <w:rStyle w:val="A10"/>
                <w:sz w:val="22"/>
                <w:szCs w:val="22"/>
              </w:rPr>
              <w:t>Wine</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7AA07003" w14:textId="77777777" w:rsidR="00E11F1C" w:rsidRDefault="00E11F1C">
            <w:pPr>
              <w:pStyle w:val="35"/>
              <w:snapToGrid w:val="0"/>
              <w:ind w:firstLine="34"/>
              <w:jc w:val="center"/>
              <w:rPr>
                <w:rStyle w:val="A10"/>
                <w:sz w:val="22"/>
                <w:szCs w:val="22"/>
              </w:rPr>
            </w:pPr>
            <w:r>
              <w:rPr>
                <w:rStyle w:val="A10"/>
                <w:sz w:val="22"/>
                <w:szCs w:val="22"/>
              </w:rPr>
              <w:t>85.21</w:t>
            </w:r>
          </w:p>
        </w:tc>
      </w:tr>
      <w:tr w:rsidR="00E11F1C" w14:paraId="20129AC8" w14:textId="77777777">
        <w:tc>
          <w:tcPr>
            <w:tcW w:w="550" w:type="dxa"/>
            <w:tcBorders>
              <w:top w:val="single" w:sz="4" w:space="0" w:color="000000"/>
              <w:left w:val="single" w:sz="4" w:space="0" w:color="000000"/>
              <w:bottom w:val="single" w:sz="4" w:space="0" w:color="000000"/>
            </w:tcBorders>
            <w:shd w:val="clear" w:color="auto" w:fill="auto"/>
          </w:tcPr>
          <w:p w14:paraId="35258F11"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7CEE423C" w14:textId="77777777" w:rsidR="00E11F1C" w:rsidRDefault="00E11F1C">
            <w:pPr>
              <w:pStyle w:val="35"/>
              <w:snapToGrid w:val="0"/>
              <w:ind w:firstLine="17"/>
              <w:jc w:val="left"/>
              <w:rPr>
                <w:rStyle w:val="A10"/>
                <w:sz w:val="22"/>
                <w:szCs w:val="22"/>
              </w:rPr>
            </w:pPr>
            <w:r>
              <w:rPr>
                <w:rStyle w:val="A10"/>
                <w:sz w:val="22"/>
                <w:szCs w:val="22"/>
              </w:rPr>
              <w:t>Ігровий додаток</w:t>
            </w:r>
          </w:p>
        </w:tc>
        <w:tc>
          <w:tcPr>
            <w:tcW w:w="1984" w:type="dxa"/>
            <w:tcBorders>
              <w:top w:val="single" w:sz="4" w:space="0" w:color="000000"/>
              <w:left w:val="single" w:sz="4" w:space="0" w:color="000000"/>
              <w:bottom w:val="single" w:sz="4" w:space="0" w:color="000000"/>
            </w:tcBorders>
            <w:shd w:val="clear" w:color="auto" w:fill="auto"/>
          </w:tcPr>
          <w:p w14:paraId="5B6FE770" w14:textId="77777777" w:rsidR="00E11F1C" w:rsidRDefault="00E11F1C">
            <w:pPr>
              <w:pStyle w:val="35"/>
              <w:snapToGrid w:val="0"/>
              <w:ind w:firstLine="0"/>
              <w:jc w:val="left"/>
              <w:rPr>
                <w:rStyle w:val="A10"/>
                <w:sz w:val="22"/>
                <w:szCs w:val="22"/>
              </w:rPr>
            </w:pPr>
            <w:proofErr w:type="spellStart"/>
            <w:r>
              <w:rPr>
                <w:rStyle w:val="A10"/>
                <w:sz w:val="22"/>
                <w:szCs w:val="22"/>
              </w:rPr>
              <w:t>Battle</w:t>
            </w:r>
            <w:proofErr w:type="spellEnd"/>
            <w:r>
              <w:rPr>
                <w:rStyle w:val="A10"/>
                <w:sz w:val="22"/>
                <w:szCs w:val="22"/>
              </w:rPr>
              <w:t xml:space="preserve"> </w:t>
            </w:r>
            <w:proofErr w:type="spellStart"/>
            <w:r>
              <w:rPr>
                <w:rStyle w:val="A10"/>
                <w:sz w:val="22"/>
                <w:szCs w:val="22"/>
              </w:rPr>
              <w:t>for</w:t>
            </w:r>
            <w:proofErr w:type="spellEnd"/>
            <w:r>
              <w:rPr>
                <w:rStyle w:val="A10"/>
                <w:sz w:val="22"/>
                <w:szCs w:val="22"/>
              </w:rPr>
              <w:t xml:space="preserve"> </w:t>
            </w:r>
            <w:proofErr w:type="spellStart"/>
            <w:r>
              <w:rPr>
                <w:rStyle w:val="A10"/>
                <w:sz w:val="22"/>
                <w:szCs w:val="22"/>
              </w:rPr>
              <w:t>Wesnoth</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6F0EA666" w14:textId="77777777" w:rsidR="00E11F1C" w:rsidRDefault="00E11F1C">
            <w:pPr>
              <w:pStyle w:val="35"/>
              <w:snapToGrid w:val="0"/>
              <w:ind w:firstLine="34"/>
              <w:jc w:val="center"/>
              <w:rPr>
                <w:rStyle w:val="A10"/>
                <w:sz w:val="22"/>
                <w:szCs w:val="22"/>
              </w:rPr>
            </w:pPr>
            <w:r>
              <w:rPr>
                <w:rStyle w:val="A10"/>
                <w:sz w:val="22"/>
                <w:szCs w:val="22"/>
              </w:rPr>
              <w:t>17.31</w:t>
            </w:r>
          </w:p>
        </w:tc>
      </w:tr>
      <w:tr w:rsidR="00E11F1C" w14:paraId="1E8A6C73" w14:textId="77777777">
        <w:tc>
          <w:tcPr>
            <w:tcW w:w="550" w:type="dxa"/>
            <w:tcBorders>
              <w:top w:val="single" w:sz="4" w:space="0" w:color="000000"/>
              <w:left w:val="single" w:sz="4" w:space="0" w:color="000000"/>
              <w:bottom w:val="single" w:sz="4" w:space="0" w:color="000000"/>
            </w:tcBorders>
            <w:shd w:val="clear" w:color="auto" w:fill="auto"/>
          </w:tcPr>
          <w:p w14:paraId="04C8AAB9"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14A3A4D" w14:textId="77777777" w:rsidR="00E11F1C" w:rsidRDefault="00E11F1C">
            <w:pPr>
              <w:pStyle w:val="35"/>
              <w:snapToGrid w:val="0"/>
              <w:ind w:firstLine="17"/>
              <w:jc w:val="left"/>
              <w:rPr>
                <w:rStyle w:val="A10"/>
                <w:sz w:val="22"/>
                <w:szCs w:val="22"/>
              </w:rPr>
            </w:pPr>
            <w:r>
              <w:rPr>
                <w:rStyle w:val="A10"/>
                <w:sz w:val="22"/>
                <w:szCs w:val="22"/>
              </w:rPr>
              <w:t>Середовище розроблювача</w:t>
            </w:r>
          </w:p>
        </w:tc>
        <w:tc>
          <w:tcPr>
            <w:tcW w:w="1984" w:type="dxa"/>
            <w:tcBorders>
              <w:top w:val="single" w:sz="4" w:space="0" w:color="000000"/>
              <w:left w:val="single" w:sz="4" w:space="0" w:color="000000"/>
              <w:bottom w:val="single" w:sz="4" w:space="0" w:color="000000"/>
            </w:tcBorders>
            <w:shd w:val="clear" w:color="auto" w:fill="auto"/>
          </w:tcPr>
          <w:p w14:paraId="37AB4D34" w14:textId="77777777" w:rsidR="00E11F1C" w:rsidRDefault="00E11F1C">
            <w:pPr>
              <w:pStyle w:val="35"/>
              <w:snapToGrid w:val="0"/>
              <w:ind w:firstLine="0"/>
              <w:rPr>
                <w:rStyle w:val="A10"/>
                <w:sz w:val="22"/>
                <w:szCs w:val="22"/>
              </w:rPr>
            </w:pPr>
            <w:proofErr w:type="spellStart"/>
            <w:r>
              <w:rPr>
                <w:rStyle w:val="A10"/>
                <w:sz w:val="22"/>
                <w:szCs w:val="22"/>
              </w:rPr>
              <w:t>Eclipse</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1BD8454" w14:textId="77777777" w:rsidR="00E11F1C" w:rsidRDefault="00E11F1C">
            <w:pPr>
              <w:pStyle w:val="35"/>
              <w:snapToGrid w:val="0"/>
              <w:ind w:firstLine="34"/>
              <w:jc w:val="center"/>
              <w:rPr>
                <w:rStyle w:val="A10"/>
                <w:sz w:val="22"/>
                <w:szCs w:val="22"/>
              </w:rPr>
            </w:pPr>
            <w:r>
              <w:rPr>
                <w:rStyle w:val="A10"/>
                <w:sz w:val="22"/>
                <w:szCs w:val="22"/>
              </w:rPr>
              <w:t>24.25</w:t>
            </w:r>
          </w:p>
        </w:tc>
      </w:tr>
      <w:tr w:rsidR="00E11F1C" w14:paraId="212BEB39" w14:textId="77777777">
        <w:tc>
          <w:tcPr>
            <w:tcW w:w="550" w:type="dxa"/>
            <w:tcBorders>
              <w:top w:val="single" w:sz="4" w:space="0" w:color="000000"/>
              <w:left w:val="single" w:sz="4" w:space="0" w:color="000000"/>
              <w:bottom w:val="single" w:sz="4" w:space="0" w:color="000000"/>
            </w:tcBorders>
            <w:shd w:val="clear" w:color="auto" w:fill="auto"/>
          </w:tcPr>
          <w:p w14:paraId="3F6F3AC3" w14:textId="77777777" w:rsidR="00E11F1C" w:rsidRDefault="00E11F1C" w:rsidP="009D2EC4">
            <w:pPr>
              <w:pStyle w:val="35"/>
              <w:numPr>
                <w:ilvl w:val="0"/>
                <w:numId w:val="52"/>
              </w:numPr>
              <w:snapToGrid w:val="0"/>
              <w:ind w:left="357" w:hanging="357"/>
            </w:pPr>
          </w:p>
        </w:tc>
        <w:tc>
          <w:tcPr>
            <w:tcW w:w="3244" w:type="dxa"/>
            <w:tcBorders>
              <w:top w:val="single" w:sz="4" w:space="0" w:color="000000"/>
              <w:left w:val="single" w:sz="4" w:space="0" w:color="000000"/>
              <w:bottom w:val="single" w:sz="4" w:space="0" w:color="000000"/>
            </w:tcBorders>
            <w:shd w:val="clear" w:color="auto" w:fill="auto"/>
          </w:tcPr>
          <w:p w14:paraId="292E3384" w14:textId="77777777" w:rsidR="00E11F1C" w:rsidRDefault="00E11F1C">
            <w:pPr>
              <w:pStyle w:val="35"/>
              <w:snapToGrid w:val="0"/>
              <w:ind w:firstLine="17"/>
              <w:rPr>
                <w:rStyle w:val="A10"/>
                <w:sz w:val="22"/>
                <w:szCs w:val="22"/>
              </w:rPr>
            </w:pPr>
            <w:r>
              <w:rPr>
                <w:rStyle w:val="A10"/>
                <w:sz w:val="22"/>
                <w:szCs w:val="22"/>
              </w:rPr>
              <w:t xml:space="preserve">Мова програмування </w:t>
            </w:r>
          </w:p>
        </w:tc>
        <w:tc>
          <w:tcPr>
            <w:tcW w:w="1984" w:type="dxa"/>
            <w:tcBorders>
              <w:top w:val="single" w:sz="4" w:space="0" w:color="000000"/>
              <w:left w:val="single" w:sz="4" w:space="0" w:color="000000"/>
              <w:bottom w:val="single" w:sz="4" w:space="0" w:color="000000"/>
            </w:tcBorders>
            <w:shd w:val="clear" w:color="auto" w:fill="auto"/>
          </w:tcPr>
          <w:p w14:paraId="6C7B1F46" w14:textId="77777777" w:rsidR="00E11F1C" w:rsidRDefault="00E11F1C">
            <w:pPr>
              <w:pStyle w:val="35"/>
              <w:snapToGrid w:val="0"/>
              <w:ind w:firstLine="0"/>
              <w:rPr>
                <w:rStyle w:val="A10"/>
                <w:sz w:val="22"/>
                <w:szCs w:val="22"/>
              </w:rPr>
            </w:pPr>
            <w:proofErr w:type="spellStart"/>
            <w:r>
              <w:rPr>
                <w:rStyle w:val="A10"/>
                <w:sz w:val="22"/>
                <w:szCs w:val="22"/>
              </w:rPr>
              <w:t>Python</w:t>
            </w:r>
            <w:proofErr w:type="spellEnd"/>
          </w:p>
        </w:tc>
        <w:tc>
          <w:tcPr>
            <w:tcW w:w="1252" w:type="dxa"/>
            <w:tcBorders>
              <w:top w:val="single" w:sz="4" w:space="0" w:color="000000"/>
              <w:left w:val="single" w:sz="4" w:space="0" w:color="000000"/>
              <w:bottom w:val="single" w:sz="4" w:space="0" w:color="000000"/>
              <w:right w:val="single" w:sz="4" w:space="0" w:color="000000"/>
            </w:tcBorders>
            <w:shd w:val="clear" w:color="auto" w:fill="auto"/>
          </w:tcPr>
          <w:p w14:paraId="4A6BB5D8" w14:textId="77777777" w:rsidR="00E11F1C" w:rsidRDefault="00E11F1C">
            <w:pPr>
              <w:pStyle w:val="35"/>
              <w:snapToGrid w:val="0"/>
              <w:ind w:firstLine="34"/>
              <w:jc w:val="center"/>
              <w:rPr>
                <w:rStyle w:val="A10"/>
                <w:sz w:val="22"/>
                <w:szCs w:val="22"/>
              </w:rPr>
            </w:pPr>
            <w:r>
              <w:rPr>
                <w:rStyle w:val="A10"/>
                <w:sz w:val="22"/>
                <w:szCs w:val="22"/>
              </w:rPr>
              <w:t>26.25</w:t>
            </w:r>
          </w:p>
        </w:tc>
      </w:tr>
    </w:tbl>
    <w:p w14:paraId="2CEBB5B0" w14:textId="77777777" w:rsidR="00E11F1C" w:rsidRDefault="00DE215E">
      <w:pPr>
        <w:pStyle w:val="35"/>
        <w:ind w:firstLine="0"/>
        <w:jc w:val="center"/>
        <w:rPr>
          <w:lang w:val="ru-RU"/>
        </w:rPr>
      </w:pPr>
      <w:r>
        <w:rPr>
          <w:noProof/>
          <w:color w:val="000000"/>
          <w:sz w:val="28"/>
          <w:lang w:eastAsia="uk-UA"/>
        </w:rPr>
        <w:lastRenderedPageBreak/>
        <w:drawing>
          <wp:inline distT="0" distB="0" distL="0" distR="0" wp14:anchorId="73EAA4BA" wp14:editId="0BBE597A">
            <wp:extent cx="12700" cy="12700"/>
            <wp:effectExtent l="19050" t="0" r="6350" b="0"/>
            <wp:docPr id="30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cstate="screen">
                      <a:grayscl/>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p>
    <w:p w14:paraId="69A5DB74" w14:textId="77777777" w:rsidR="00E11F1C" w:rsidRDefault="00DE215E" w:rsidP="002741BA">
      <w:pPr>
        <w:pStyle w:val="35"/>
        <w:ind w:firstLine="0"/>
        <w:rPr>
          <w:lang w:val="ru-RU"/>
        </w:rPr>
      </w:pPr>
      <w:r>
        <w:rPr>
          <w:noProof/>
          <w:lang w:eastAsia="uk-UA"/>
        </w:rPr>
        <w:drawing>
          <wp:inline distT="0" distB="0" distL="0" distR="0" wp14:anchorId="207B51FF" wp14:editId="360571B7">
            <wp:extent cx="4318000" cy="3213100"/>
            <wp:effectExtent l="19050" t="0" r="6350" b="0"/>
            <wp:docPr id="302" name="Рисунок 47" descr="Pic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Pic2_1"/>
                    <pic:cNvPicPr>
                      <a:picLocks noChangeAspect="1" noChangeArrowheads="1"/>
                    </pic:cNvPicPr>
                  </pic:nvPicPr>
                  <pic:blipFill>
                    <a:blip r:embed="rId100"/>
                    <a:srcRect/>
                    <a:stretch>
                      <a:fillRect/>
                    </a:stretch>
                  </pic:blipFill>
                  <pic:spPr bwMode="auto">
                    <a:xfrm>
                      <a:off x="0" y="0"/>
                      <a:ext cx="4318000" cy="3213100"/>
                    </a:xfrm>
                    <a:prstGeom prst="rect">
                      <a:avLst/>
                    </a:prstGeom>
                    <a:noFill/>
                    <a:ln w="9525">
                      <a:noFill/>
                      <a:miter lim="800000"/>
                      <a:headEnd/>
                      <a:tailEnd/>
                    </a:ln>
                  </pic:spPr>
                </pic:pic>
              </a:graphicData>
            </a:graphic>
          </wp:inline>
        </w:drawing>
      </w:r>
    </w:p>
    <w:p w14:paraId="1AE0EC07" w14:textId="77777777" w:rsidR="002741BA" w:rsidRDefault="002741BA">
      <w:pPr>
        <w:pStyle w:val="35"/>
        <w:rPr>
          <w:rStyle w:val="A10"/>
          <w:iCs/>
          <w:sz w:val="20"/>
          <w:szCs w:val="20"/>
        </w:rPr>
      </w:pPr>
    </w:p>
    <w:p w14:paraId="41CB77D3" w14:textId="77777777" w:rsidR="00E11F1C" w:rsidRDefault="00E11F1C">
      <w:pPr>
        <w:pStyle w:val="35"/>
        <w:rPr>
          <w:rStyle w:val="A10"/>
          <w:iCs/>
          <w:sz w:val="20"/>
          <w:szCs w:val="20"/>
        </w:rPr>
      </w:pPr>
      <w:r>
        <w:rPr>
          <w:rStyle w:val="A10"/>
          <w:iCs/>
          <w:sz w:val="20"/>
          <w:szCs w:val="20"/>
        </w:rPr>
        <w:t>Рис. 2.1. Дюжина кращих вільних програмних засобів за  підсумками</w:t>
      </w:r>
    </w:p>
    <w:p w14:paraId="35C0A4BB" w14:textId="77777777" w:rsidR="00E11F1C" w:rsidRDefault="00E11F1C">
      <w:pPr>
        <w:pStyle w:val="35"/>
        <w:rPr>
          <w:rStyle w:val="A10"/>
          <w:iCs/>
          <w:sz w:val="20"/>
          <w:szCs w:val="20"/>
        </w:rPr>
      </w:pPr>
      <w:r>
        <w:rPr>
          <w:rStyle w:val="A10"/>
          <w:iCs/>
          <w:sz w:val="20"/>
          <w:szCs w:val="20"/>
        </w:rPr>
        <w:t>голосування серед учасників форуму LinuxQuestions.org 2008 року</w:t>
      </w:r>
    </w:p>
    <w:p w14:paraId="3A7C73EC" w14:textId="77777777" w:rsidR="00E11F1C" w:rsidRDefault="00E11F1C">
      <w:pPr>
        <w:pStyle w:val="35"/>
      </w:pPr>
    </w:p>
    <w:p w14:paraId="53780458" w14:textId="77777777" w:rsidR="00E11F1C" w:rsidRDefault="00E11F1C">
      <w:pPr>
        <w:pStyle w:val="35"/>
        <w:rPr>
          <w:rStyle w:val="A10"/>
          <w:color w:val="auto"/>
          <w:sz w:val="22"/>
          <w:szCs w:val="28"/>
        </w:rPr>
      </w:pPr>
      <w:r>
        <w:rPr>
          <w:rStyle w:val="A10"/>
          <w:color w:val="auto"/>
          <w:sz w:val="22"/>
          <w:szCs w:val="28"/>
        </w:rPr>
        <w:t xml:space="preserve">Які ж відкриті програмні продукти </w:t>
      </w:r>
      <w:r w:rsidR="001A63F1">
        <w:rPr>
          <w:rStyle w:val="A10"/>
          <w:color w:val="auto"/>
          <w:sz w:val="22"/>
          <w:szCs w:val="28"/>
        </w:rPr>
        <w:t>отримали</w:t>
      </w:r>
      <w:r>
        <w:rPr>
          <w:rStyle w:val="A10"/>
          <w:color w:val="auto"/>
          <w:sz w:val="22"/>
          <w:szCs w:val="28"/>
        </w:rPr>
        <w:t xml:space="preserve"> найбільшу популярність і поширення на українському ринку? За результатами проведених опитувань  визначено програмні продукти, перелік яких наведено у  табл. 2.3.</w:t>
      </w:r>
    </w:p>
    <w:p w14:paraId="3E4B751E" w14:textId="77777777" w:rsidR="00E11F1C" w:rsidRDefault="00E11F1C">
      <w:pPr>
        <w:pStyle w:val="35"/>
      </w:pPr>
      <w:r>
        <w:rPr>
          <w:color w:val="000000"/>
        </w:rPr>
        <w:t xml:space="preserve">Отже, для з’ясування </w:t>
      </w:r>
      <w:r>
        <w:t xml:space="preserve">напрямів, за якими має бути здійснено аналіз можливостей поширення ВПЗ в Україні, доцільно  провести огляд досвіду використання ВПЗ у країнах світу. У відносно короткому огляді неможливо, зрозуміло, розповісти про всі країни та всі приклади. Тому обмежимо огляд світової практики лише найбільш відомими випадками. </w:t>
      </w:r>
    </w:p>
    <w:p w14:paraId="6FD8CEDF" w14:textId="77777777" w:rsidR="00E11F1C" w:rsidRDefault="00E11F1C">
      <w:pPr>
        <w:pStyle w:val="35"/>
      </w:pPr>
      <w:r>
        <w:rPr>
          <w:b/>
        </w:rPr>
        <w:t>Ставлення бізнесу до ВПЗ.</w:t>
      </w:r>
      <w:r>
        <w:t xml:space="preserve"> А почнемо з ініціатив виробників програмного забезпечення, адже, власне, саме вони на сьогодні  формують і</w:t>
      </w:r>
      <w:r>
        <w:rPr>
          <w:bCs/>
          <w:iCs/>
          <w:kern w:val="1"/>
        </w:rPr>
        <w:t xml:space="preserve">ндекси активності на ринку </w:t>
      </w:r>
      <w:r>
        <w:t>ВПЗ</w:t>
      </w:r>
      <w:r>
        <w:rPr>
          <w:bCs/>
          <w:iCs/>
          <w:kern w:val="1"/>
        </w:rPr>
        <w:t xml:space="preserve">. </w:t>
      </w:r>
      <w:r>
        <w:t xml:space="preserve">За даними агентства </w:t>
      </w:r>
      <w:proofErr w:type="spellStart"/>
      <w:r>
        <w:t>Public</w:t>
      </w:r>
      <w:proofErr w:type="spellEnd"/>
      <w:r>
        <w:t xml:space="preserve"> </w:t>
      </w:r>
      <w:proofErr w:type="spellStart"/>
      <w:r>
        <w:t>sector</w:t>
      </w:r>
      <w:proofErr w:type="spellEnd"/>
      <w:r>
        <w:t xml:space="preserve"> IT </w:t>
      </w:r>
      <w:proofErr w:type="spellStart"/>
      <w:r>
        <w:t>news</w:t>
      </w:r>
      <w:proofErr w:type="spellEnd"/>
      <w:r>
        <w:rPr>
          <w:rStyle w:val="a8"/>
        </w:rPr>
        <w:footnoteReference w:id="30"/>
      </w:r>
      <w:r>
        <w:t xml:space="preserve"> усе активніше просувають свої FOSS-рішення провідні </w:t>
      </w:r>
      <w:r>
        <w:lastRenderedPageBreak/>
        <w:t xml:space="preserve">світові корпорації - IBM, </w:t>
      </w:r>
      <w:proofErr w:type="spellStart"/>
      <w:r>
        <w:t>Novell</w:t>
      </w:r>
      <w:proofErr w:type="spellEnd"/>
      <w:r>
        <w:t xml:space="preserve">, </w:t>
      </w:r>
      <w:proofErr w:type="spellStart"/>
      <w:r>
        <w:t>Hewlet</w:t>
      </w:r>
      <w:proofErr w:type="spellEnd"/>
      <w:r>
        <w:t xml:space="preserve"> </w:t>
      </w:r>
      <w:proofErr w:type="spellStart"/>
      <w:r>
        <w:t>Packard</w:t>
      </w:r>
      <w:proofErr w:type="spellEnd"/>
      <w:r>
        <w:t xml:space="preserve">,  </w:t>
      </w:r>
      <w:proofErr w:type="spellStart"/>
      <w:r>
        <w:t>Intel</w:t>
      </w:r>
      <w:proofErr w:type="spellEnd"/>
      <w:r>
        <w:t xml:space="preserve">, </w:t>
      </w:r>
      <w:proofErr w:type="spellStart"/>
      <w:r>
        <w:t>Sun</w:t>
      </w:r>
      <w:proofErr w:type="spellEnd"/>
      <w:r>
        <w:t xml:space="preserve"> </w:t>
      </w:r>
      <w:proofErr w:type="spellStart"/>
      <w:r>
        <w:t>Microsystem</w:t>
      </w:r>
      <w:proofErr w:type="spellEnd"/>
      <w:r>
        <w:t xml:space="preserve">, </w:t>
      </w:r>
      <w:proofErr w:type="spellStart"/>
      <w:r>
        <w:t>Nokia</w:t>
      </w:r>
      <w:proofErr w:type="spellEnd"/>
      <w:r>
        <w:t xml:space="preserve">, </w:t>
      </w:r>
      <w:proofErr w:type="spellStart"/>
      <w:r>
        <w:t>Motorola</w:t>
      </w:r>
      <w:proofErr w:type="spellEnd"/>
      <w:r>
        <w:t xml:space="preserve">, </w:t>
      </w:r>
      <w:proofErr w:type="spellStart"/>
      <w:r>
        <w:t>Siemens</w:t>
      </w:r>
      <w:proofErr w:type="spellEnd"/>
      <w:r>
        <w:t xml:space="preserve"> тощо. Докази зростаючої популярності вільного програмного забезпечення відображено у дослідженні аналітиків журналу </w:t>
      </w:r>
      <w:proofErr w:type="spellStart"/>
      <w:r>
        <w:t>Chief</w:t>
      </w:r>
      <w:proofErr w:type="spellEnd"/>
      <w:r>
        <w:t xml:space="preserve"> </w:t>
      </w:r>
      <w:proofErr w:type="spellStart"/>
      <w:r>
        <w:t>Information</w:t>
      </w:r>
      <w:proofErr w:type="spellEnd"/>
      <w:r>
        <w:t xml:space="preserve"> </w:t>
      </w:r>
      <w:proofErr w:type="spellStart"/>
      <w:r>
        <w:t>Officer</w:t>
      </w:r>
      <w:proofErr w:type="spellEnd"/>
      <w:r>
        <w:t xml:space="preserve"> (CIO </w:t>
      </w:r>
      <w:proofErr w:type="spellStart"/>
      <w:r>
        <w:t>Insight</w:t>
      </w:r>
      <w:proofErr w:type="spellEnd"/>
      <w:r>
        <w:t xml:space="preserve"> 2007) на підставі опитування провідних спеціалістів з ІТ у світових компаніях середнього розміру. Згідно із звітом, понад половини професіоналів повідомили, що їх компанії використовують або збираються впровадити найближчим часом рішення з відкритим кодом для </w:t>
      </w:r>
      <w:proofErr w:type="spellStart"/>
      <w:r>
        <w:t>web</w:t>
      </w:r>
      <w:proofErr w:type="spellEnd"/>
      <w:r>
        <w:t xml:space="preserve">-серверів, браузерів, адміністрування баз даних, для розробки програм і засобів безпеки. </w:t>
      </w:r>
    </w:p>
    <w:p w14:paraId="6B852C15" w14:textId="77777777" w:rsidR="00E11F1C" w:rsidRDefault="00E11F1C">
      <w:pPr>
        <w:pStyle w:val="35"/>
      </w:pPr>
    </w:p>
    <w:p w14:paraId="6EF91132" w14:textId="77777777" w:rsidR="00E11F1C" w:rsidRDefault="00E11F1C">
      <w:pPr>
        <w:pStyle w:val="34"/>
        <w:spacing w:line="240" w:lineRule="auto"/>
        <w:ind w:firstLine="0"/>
        <w:jc w:val="center"/>
        <w:rPr>
          <w:rStyle w:val="A10"/>
          <w:sz w:val="20"/>
          <w:szCs w:val="20"/>
        </w:rPr>
      </w:pPr>
      <w:r>
        <w:rPr>
          <w:rStyle w:val="A10"/>
          <w:sz w:val="20"/>
          <w:szCs w:val="20"/>
        </w:rPr>
        <w:t>Таблиця 2.3 - Найбільш популярні вільні програмні продукти                           на українському ринку</w:t>
      </w:r>
    </w:p>
    <w:tbl>
      <w:tblPr>
        <w:tblW w:w="0" w:type="auto"/>
        <w:tblInd w:w="-5" w:type="dxa"/>
        <w:tblLayout w:type="fixed"/>
        <w:tblLook w:val="0000" w:firstRow="0" w:lastRow="0" w:firstColumn="0" w:lastColumn="0" w:noHBand="0" w:noVBand="0"/>
      </w:tblPr>
      <w:tblGrid>
        <w:gridCol w:w="571"/>
        <w:gridCol w:w="2231"/>
        <w:gridCol w:w="4228"/>
      </w:tblGrid>
      <w:tr w:rsidR="00E11F1C" w14:paraId="458D96C5" w14:textId="77777777">
        <w:tc>
          <w:tcPr>
            <w:tcW w:w="571" w:type="dxa"/>
            <w:tcBorders>
              <w:top w:val="single" w:sz="4" w:space="0" w:color="000000"/>
              <w:left w:val="single" w:sz="4" w:space="0" w:color="000000"/>
              <w:bottom w:val="single" w:sz="4" w:space="0" w:color="000000"/>
            </w:tcBorders>
            <w:shd w:val="clear" w:color="auto" w:fill="auto"/>
          </w:tcPr>
          <w:p w14:paraId="641596D6" w14:textId="77777777" w:rsidR="00E11F1C" w:rsidRDefault="00E11F1C">
            <w:pPr>
              <w:pStyle w:val="35"/>
              <w:snapToGrid w:val="0"/>
              <w:rPr>
                <w:rStyle w:val="a5"/>
                <w:b/>
                <w:color w:val="auto"/>
                <w:u w:val="none"/>
              </w:rPr>
            </w:pPr>
            <w:r>
              <w:rPr>
                <w:rStyle w:val="a5"/>
                <w:b/>
                <w:color w:val="auto"/>
                <w:u w:val="none"/>
              </w:rPr>
              <w:t>№ з/п</w:t>
            </w:r>
          </w:p>
        </w:tc>
        <w:tc>
          <w:tcPr>
            <w:tcW w:w="2231" w:type="dxa"/>
            <w:tcBorders>
              <w:top w:val="single" w:sz="4" w:space="0" w:color="000000"/>
              <w:left w:val="single" w:sz="4" w:space="0" w:color="000000"/>
              <w:bottom w:val="single" w:sz="4" w:space="0" w:color="000000"/>
            </w:tcBorders>
            <w:shd w:val="clear" w:color="auto" w:fill="auto"/>
          </w:tcPr>
          <w:p w14:paraId="2B486A55" w14:textId="77777777" w:rsidR="00E11F1C" w:rsidRDefault="00E11F1C">
            <w:pPr>
              <w:pStyle w:val="35"/>
              <w:snapToGrid w:val="0"/>
              <w:rPr>
                <w:rStyle w:val="a5"/>
                <w:b/>
                <w:color w:val="auto"/>
                <w:u w:val="none"/>
              </w:rPr>
            </w:pPr>
            <w:r>
              <w:rPr>
                <w:rStyle w:val="a5"/>
                <w:b/>
                <w:color w:val="auto"/>
                <w:u w:val="none"/>
              </w:rPr>
              <w:t>Тип ПЗ</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14240983" w14:textId="77777777" w:rsidR="00E11F1C" w:rsidRDefault="00E11F1C">
            <w:pPr>
              <w:pStyle w:val="35"/>
              <w:snapToGrid w:val="0"/>
              <w:rPr>
                <w:rStyle w:val="a5"/>
                <w:b/>
                <w:color w:val="auto"/>
                <w:u w:val="none"/>
              </w:rPr>
            </w:pPr>
            <w:r>
              <w:rPr>
                <w:rStyle w:val="a5"/>
                <w:b/>
                <w:color w:val="auto"/>
                <w:u w:val="none"/>
              </w:rPr>
              <w:t>Назва ПЗ</w:t>
            </w:r>
          </w:p>
        </w:tc>
      </w:tr>
      <w:tr w:rsidR="00E11F1C" w14:paraId="20E6E958" w14:textId="77777777">
        <w:tc>
          <w:tcPr>
            <w:tcW w:w="571" w:type="dxa"/>
            <w:tcBorders>
              <w:top w:val="single" w:sz="4" w:space="0" w:color="000000"/>
              <w:left w:val="single" w:sz="4" w:space="0" w:color="000000"/>
              <w:bottom w:val="single" w:sz="4" w:space="0" w:color="000000"/>
            </w:tcBorders>
            <w:shd w:val="clear" w:color="auto" w:fill="auto"/>
          </w:tcPr>
          <w:p w14:paraId="63DDD589"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5055DE08" w14:textId="77777777" w:rsidR="00E11F1C" w:rsidRDefault="00E11F1C">
            <w:pPr>
              <w:pStyle w:val="35"/>
              <w:snapToGrid w:val="0"/>
              <w:rPr>
                <w:rStyle w:val="a5"/>
                <w:color w:val="auto"/>
                <w:u w:val="none"/>
              </w:rPr>
            </w:pPr>
            <w:r>
              <w:rPr>
                <w:rStyle w:val="a5"/>
                <w:color w:val="auto"/>
                <w:u w:val="none"/>
              </w:rPr>
              <w:t>Системне ПЗ</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0933BD04" w14:textId="77777777" w:rsidR="00E11F1C" w:rsidRDefault="00E11F1C">
            <w:pPr>
              <w:pStyle w:val="35"/>
              <w:snapToGrid w:val="0"/>
            </w:pPr>
            <w:proofErr w:type="spellStart"/>
            <w:r>
              <w:t>openSUSE</w:t>
            </w:r>
            <w:proofErr w:type="spellEnd"/>
            <w:r>
              <w:t xml:space="preserve">, ALT </w:t>
            </w:r>
            <w:proofErr w:type="spellStart"/>
            <w:r>
              <w:t>Linux</w:t>
            </w:r>
            <w:proofErr w:type="spellEnd"/>
            <w:r>
              <w:t xml:space="preserve">, </w:t>
            </w:r>
            <w:proofErr w:type="spellStart"/>
            <w:r>
              <w:t>Ubuntu</w:t>
            </w:r>
            <w:proofErr w:type="spellEnd"/>
            <w:r>
              <w:t xml:space="preserve">, </w:t>
            </w:r>
            <w:proofErr w:type="spellStart"/>
            <w:r>
              <w:t>Mandriva</w:t>
            </w:r>
            <w:proofErr w:type="spellEnd"/>
            <w:r>
              <w:t xml:space="preserve">, </w:t>
            </w:r>
            <w:proofErr w:type="spellStart"/>
            <w:r>
              <w:t>ASPLinux</w:t>
            </w:r>
            <w:proofErr w:type="spellEnd"/>
            <w:r>
              <w:t xml:space="preserve">, </w:t>
            </w:r>
            <w:proofErr w:type="spellStart"/>
            <w:r>
              <w:t>Fedora</w:t>
            </w:r>
            <w:proofErr w:type="spellEnd"/>
            <w:r>
              <w:t xml:space="preserve">, </w:t>
            </w:r>
            <w:proofErr w:type="spellStart"/>
            <w:r>
              <w:t>FreeBSD</w:t>
            </w:r>
            <w:proofErr w:type="spellEnd"/>
            <w:r>
              <w:t xml:space="preserve"> і </w:t>
            </w:r>
            <w:proofErr w:type="spellStart"/>
            <w:r>
              <w:t>Debian</w:t>
            </w:r>
            <w:proofErr w:type="spellEnd"/>
          </w:p>
        </w:tc>
      </w:tr>
      <w:tr w:rsidR="00E11F1C" w14:paraId="15088204" w14:textId="77777777">
        <w:tc>
          <w:tcPr>
            <w:tcW w:w="571" w:type="dxa"/>
            <w:tcBorders>
              <w:top w:val="single" w:sz="4" w:space="0" w:color="000000"/>
              <w:left w:val="single" w:sz="4" w:space="0" w:color="000000"/>
              <w:bottom w:val="single" w:sz="4" w:space="0" w:color="000000"/>
            </w:tcBorders>
            <w:shd w:val="clear" w:color="auto" w:fill="auto"/>
          </w:tcPr>
          <w:p w14:paraId="559292DC"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7318DD1B" w14:textId="77777777" w:rsidR="00E11F1C" w:rsidRDefault="00E11F1C">
            <w:pPr>
              <w:pStyle w:val="35"/>
              <w:snapToGrid w:val="0"/>
            </w:pPr>
            <w:r>
              <w:t>СКБД</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1BE75730" w14:textId="77777777" w:rsidR="00E11F1C" w:rsidRDefault="00E11F1C">
            <w:pPr>
              <w:pStyle w:val="35"/>
              <w:snapToGrid w:val="0"/>
            </w:pPr>
            <w:proofErr w:type="spellStart"/>
            <w:r>
              <w:t>MySQL</w:t>
            </w:r>
            <w:proofErr w:type="spellEnd"/>
          </w:p>
        </w:tc>
      </w:tr>
      <w:tr w:rsidR="00E11F1C" w14:paraId="53938812" w14:textId="77777777">
        <w:tc>
          <w:tcPr>
            <w:tcW w:w="571" w:type="dxa"/>
            <w:tcBorders>
              <w:top w:val="single" w:sz="4" w:space="0" w:color="000000"/>
              <w:left w:val="single" w:sz="4" w:space="0" w:color="000000"/>
              <w:bottom w:val="single" w:sz="4" w:space="0" w:color="000000"/>
            </w:tcBorders>
            <w:shd w:val="clear" w:color="auto" w:fill="auto"/>
          </w:tcPr>
          <w:p w14:paraId="02708210"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313A528A" w14:textId="77777777" w:rsidR="00E11F1C" w:rsidRDefault="00E11F1C">
            <w:pPr>
              <w:pStyle w:val="35"/>
              <w:snapToGrid w:val="0"/>
            </w:pPr>
            <w:r>
              <w:t>Офісне ПЗ</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257D50DA" w14:textId="77777777" w:rsidR="00E11F1C" w:rsidRDefault="00E11F1C">
            <w:pPr>
              <w:pStyle w:val="35"/>
              <w:snapToGrid w:val="0"/>
            </w:pPr>
            <w:r>
              <w:t xml:space="preserve">OpenOffice.org,  GIMP, </w:t>
            </w:r>
            <w:proofErr w:type="spellStart"/>
            <w:r>
              <w:t>PDFLatex</w:t>
            </w:r>
            <w:proofErr w:type="spellEnd"/>
            <w:r>
              <w:t xml:space="preserve">, </w:t>
            </w:r>
            <w:proofErr w:type="spellStart"/>
            <w:r>
              <w:t>Acrobat</w:t>
            </w:r>
            <w:proofErr w:type="spellEnd"/>
            <w:r>
              <w:t xml:space="preserve"> </w:t>
            </w:r>
            <w:proofErr w:type="spellStart"/>
            <w:r>
              <w:t>Reader</w:t>
            </w:r>
            <w:proofErr w:type="spellEnd"/>
            <w:r>
              <w:t xml:space="preserve">, </w:t>
            </w:r>
            <w:proofErr w:type="spellStart"/>
            <w:r>
              <w:t>Xnview</w:t>
            </w:r>
            <w:proofErr w:type="spellEnd"/>
            <w:r>
              <w:t xml:space="preserve">, середовище </w:t>
            </w:r>
            <w:proofErr w:type="spellStart"/>
            <w:r>
              <w:t>Wine</w:t>
            </w:r>
            <w:proofErr w:type="spellEnd"/>
          </w:p>
        </w:tc>
      </w:tr>
      <w:tr w:rsidR="00E11F1C" w14:paraId="3FB60F36" w14:textId="77777777">
        <w:tc>
          <w:tcPr>
            <w:tcW w:w="571" w:type="dxa"/>
            <w:tcBorders>
              <w:top w:val="single" w:sz="4" w:space="0" w:color="000000"/>
              <w:left w:val="single" w:sz="4" w:space="0" w:color="000000"/>
              <w:bottom w:val="single" w:sz="4" w:space="0" w:color="000000"/>
            </w:tcBorders>
            <w:shd w:val="clear" w:color="auto" w:fill="auto"/>
          </w:tcPr>
          <w:p w14:paraId="5DD80250"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42DDA6DB" w14:textId="77777777" w:rsidR="00E11F1C" w:rsidRDefault="00E11F1C">
            <w:pPr>
              <w:pStyle w:val="35"/>
              <w:snapToGrid w:val="0"/>
              <w:rPr>
                <w:rStyle w:val="mw-headline"/>
              </w:rPr>
            </w:pPr>
            <w:r>
              <w:rPr>
                <w:rStyle w:val="mw-headline"/>
              </w:rPr>
              <w:t>Браузери, поштові клієнти та обмін повідомленнями,  скачування файлів</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4C56F9B2" w14:textId="77777777" w:rsidR="00E11F1C" w:rsidRDefault="00E11F1C">
            <w:pPr>
              <w:pStyle w:val="35"/>
              <w:snapToGrid w:val="0"/>
            </w:pPr>
            <w:proofErr w:type="spellStart"/>
            <w:r>
              <w:t>Firefox</w:t>
            </w:r>
            <w:proofErr w:type="spellEnd"/>
            <w:r>
              <w:t xml:space="preserve"> 3.5.5, </w:t>
            </w:r>
            <w:proofErr w:type="spellStart"/>
            <w:r>
              <w:t>Mozilla</w:t>
            </w:r>
            <w:proofErr w:type="spellEnd"/>
            <w:r>
              <w:t> </w:t>
            </w:r>
            <w:proofErr w:type="spellStart"/>
            <w:r>
              <w:t>Thunderbird</w:t>
            </w:r>
            <w:proofErr w:type="spellEnd"/>
            <w:r>
              <w:t>,</w:t>
            </w:r>
            <w:r>
              <w:rPr>
                <w:rStyle w:val="HTML0"/>
              </w:rPr>
              <w:t xml:space="preserve"> </w:t>
            </w:r>
            <w:proofErr w:type="spellStart"/>
            <w:r>
              <w:rPr>
                <w:rStyle w:val="aa"/>
                <w:b w:val="0"/>
                <w:bCs w:val="0"/>
              </w:rPr>
              <w:t>Simple</w:t>
            </w:r>
            <w:proofErr w:type="spellEnd"/>
            <w:r>
              <w:rPr>
                <w:rStyle w:val="aa"/>
                <w:b w:val="0"/>
                <w:bCs w:val="0"/>
              </w:rPr>
              <w:t xml:space="preserve"> </w:t>
            </w:r>
            <w:proofErr w:type="spellStart"/>
            <w:r>
              <w:rPr>
                <w:rStyle w:val="aa"/>
                <w:b w:val="0"/>
                <w:bCs w:val="0"/>
              </w:rPr>
              <w:t>Instant</w:t>
            </w:r>
            <w:proofErr w:type="spellEnd"/>
            <w:r>
              <w:rPr>
                <w:rStyle w:val="aa"/>
                <w:b w:val="0"/>
                <w:bCs w:val="0"/>
              </w:rPr>
              <w:t xml:space="preserve"> Messenger (SIM) </w:t>
            </w:r>
            <w:r>
              <w:t xml:space="preserve">0.9.5.2, </w:t>
            </w:r>
            <w:proofErr w:type="spellStart"/>
            <w:r>
              <w:t>Nautilus</w:t>
            </w:r>
            <w:proofErr w:type="spellEnd"/>
            <w:r>
              <w:t xml:space="preserve">, </w:t>
            </w:r>
            <w:proofErr w:type="spellStart"/>
            <w:r w:rsidRPr="00DB4B4C">
              <w:t>Download</w:t>
            </w:r>
            <w:proofErr w:type="spellEnd"/>
            <w:r>
              <w:t xml:space="preserve"> </w:t>
            </w:r>
            <w:proofErr w:type="spellStart"/>
            <w:r>
              <w:t>Master</w:t>
            </w:r>
            <w:proofErr w:type="spellEnd"/>
          </w:p>
        </w:tc>
      </w:tr>
      <w:tr w:rsidR="00E11F1C" w14:paraId="73F4CC0F" w14:textId="77777777">
        <w:tc>
          <w:tcPr>
            <w:tcW w:w="571" w:type="dxa"/>
            <w:tcBorders>
              <w:top w:val="single" w:sz="4" w:space="0" w:color="000000"/>
              <w:left w:val="single" w:sz="4" w:space="0" w:color="000000"/>
              <w:bottom w:val="single" w:sz="4" w:space="0" w:color="000000"/>
            </w:tcBorders>
            <w:shd w:val="clear" w:color="auto" w:fill="auto"/>
          </w:tcPr>
          <w:p w14:paraId="46725386"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2AFB0B68" w14:textId="77777777" w:rsidR="00E11F1C" w:rsidRDefault="00E11F1C">
            <w:pPr>
              <w:pStyle w:val="35"/>
              <w:snapToGrid w:val="0"/>
              <w:rPr>
                <w:rStyle w:val="mw-headline"/>
              </w:rPr>
            </w:pPr>
            <w:r>
              <w:rPr>
                <w:rStyle w:val="mw-headline"/>
              </w:rPr>
              <w:t>Телекомунікації</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7BF15272" w14:textId="77777777" w:rsidR="00E11F1C" w:rsidRDefault="00E11F1C">
            <w:pPr>
              <w:pStyle w:val="35"/>
              <w:snapToGrid w:val="0"/>
            </w:pPr>
            <w:proofErr w:type="spellStart"/>
            <w:r>
              <w:t>FreeBSD</w:t>
            </w:r>
            <w:proofErr w:type="spellEnd"/>
            <w:r>
              <w:t xml:space="preserve">, </w:t>
            </w:r>
            <w:proofErr w:type="spellStart"/>
            <w:r>
              <w:t>Apache</w:t>
            </w:r>
            <w:proofErr w:type="spellEnd"/>
            <w:r>
              <w:t xml:space="preserve">, </w:t>
            </w:r>
            <w:proofErr w:type="spellStart"/>
            <w:r>
              <w:t>Samba</w:t>
            </w:r>
            <w:proofErr w:type="spellEnd"/>
            <w:r>
              <w:t xml:space="preserve">, </w:t>
            </w:r>
            <w:proofErr w:type="spellStart"/>
            <w:r w:rsidRPr="00DB4B4C">
              <w:t>Ldap</w:t>
            </w:r>
            <w:proofErr w:type="spellEnd"/>
            <w:r>
              <w:t xml:space="preserve">, KDE </w:t>
            </w:r>
            <w:proofErr w:type="spellStart"/>
            <w:r>
              <w:t>Lan</w:t>
            </w:r>
            <w:proofErr w:type="spellEnd"/>
            <w:r>
              <w:t xml:space="preserve"> </w:t>
            </w:r>
            <w:proofErr w:type="spellStart"/>
            <w:r>
              <w:t>Browser</w:t>
            </w:r>
            <w:proofErr w:type="spellEnd"/>
            <w:r>
              <w:t xml:space="preserve"> </w:t>
            </w:r>
          </w:p>
        </w:tc>
      </w:tr>
      <w:tr w:rsidR="00E11F1C" w14:paraId="16DAE7AE" w14:textId="77777777">
        <w:tc>
          <w:tcPr>
            <w:tcW w:w="571" w:type="dxa"/>
            <w:tcBorders>
              <w:top w:val="single" w:sz="4" w:space="0" w:color="000000"/>
              <w:left w:val="single" w:sz="4" w:space="0" w:color="000000"/>
              <w:bottom w:val="single" w:sz="4" w:space="0" w:color="000000"/>
            </w:tcBorders>
            <w:shd w:val="clear" w:color="auto" w:fill="auto"/>
          </w:tcPr>
          <w:p w14:paraId="114543FA"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294D9049" w14:textId="77777777" w:rsidR="00E11F1C" w:rsidRDefault="00E11F1C">
            <w:pPr>
              <w:pStyle w:val="35"/>
              <w:snapToGrid w:val="0"/>
            </w:pPr>
            <w:r>
              <w:t>Антивіруси</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1FA4F86B" w14:textId="77777777" w:rsidR="00E11F1C" w:rsidRDefault="00E11F1C">
            <w:pPr>
              <w:pStyle w:val="35"/>
              <w:snapToGrid w:val="0"/>
            </w:pPr>
            <w:proofErr w:type="spellStart"/>
            <w:r>
              <w:rPr>
                <w:rStyle w:val="aa"/>
                <w:b w:val="0"/>
                <w:bCs w:val="0"/>
              </w:rPr>
              <w:t>ClamAV</w:t>
            </w:r>
            <w:proofErr w:type="spellEnd"/>
            <w:r>
              <w:rPr>
                <w:rStyle w:val="aa"/>
                <w:b w:val="0"/>
                <w:bCs w:val="0"/>
              </w:rPr>
              <w:t xml:space="preserve"> </w:t>
            </w:r>
            <w:r>
              <w:t>0.95.3</w:t>
            </w:r>
          </w:p>
        </w:tc>
      </w:tr>
      <w:tr w:rsidR="00E11F1C" w14:paraId="12248790" w14:textId="77777777">
        <w:tc>
          <w:tcPr>
            <w:tcW w:w="571" w:type="dxa"/>
            <w:tcBorders>
              <w:top w:val="single" w:sz="4" w:space="0" w:color="000000"/>
              <w:left w:val="single" w:sz="4" w:space="0" w:color="000000"/>
              <w:bottom w:val="single" w:sz="4" w:space="0" w:color="000000"/>
            </w:tcBorders>
            <w:shd w:val="clear" w:color="auto" w:fill="auto"/>
          </w:tcPr>
          <w:p w14:paraId="66F6CAA3"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tcPr>
          <w:p w14:paraId="24C8B38C" w14:textId="77777777" w:rsidR="00E11F1C" w:rsidRDefault="00E11F1C">
            <w:pPr>
              <w:pStyle w:val="35"/>
              <w:snapToGrid w:val="0"/>
            </w:pPr>
            <w:r>
              <w:t>Утілити</w:t>
            </w:r>
          </w:p>
        </w:tc>
        <w:tc>
          <w:tcPr>
            <w:tcW w:w="4228" w:type="dxa"/>
            <w:tcBorders>
              <w:top w:val="single" w:sz="4" w:space="0" w:color="000000"/>
              <w:left w:val="single" w:sz="4" w:space="0" w:color="000000"/>
              <w:bottom w:val="single" w:sz="4" w:space="0" w:color="000000"/>
              <w:right w:val="single" w:sz="4" w:space="0" w:color="000000"/>
            </w:tcBorders>
            <w:shd w:val="clear" w:color="auto" w:fill="auto"/>
          </w:tcPr>
          <w:p w14:paraId="429CBDA7" w14:textId="77777777" w:rsidR="00E11F1C" w:rsidRDefault="00E11F1C">
            <w:pPr>
              <w:pStyle w:val="35"/>
              <w:snapToGrid w:val="0"/>
            </w:pPr>
            <w:r>
              <w:t xml:space="preserve">7-Zip 4.6.5, </w:t>
            </w:r>
            <w:proofErr w:type="spellStart"/>
            <w:r>
              <w:t>Gnozip</w:t>
            </w:r>
            <w:proofErr w:type="spellEnd"/>
            <w:r>
              <w:t xml:space="preserve">, </w:t>
            </w:r>
            <w:proofErr w:type="spellStart"/>
            <w:r>
              <w:t>Xsane</w:t>
            </w:r>
            <w:proofErr w:type="spellEnd"/>
            <w:r>
              <w:t xml:space="preserve">, </w:t>
            </w:r>
            <w:proofErr w:type="spellStart"/>
            <w:r>
              <w:t>NeroLinux</w:t>
            </w:r>
            <w:proofErr w:type="spellEnd"/>
            <w:r>
              <w:t xml:space="preserve">  </w:t>
            </w:r>
          </w:p>
        </w:tc>
      </w:tr>
      <w:tr w:rsidR="00E11F1C" w14:paraId="18660064" w14:textId="77777777">
        <w:tc>
          <w:tcPr>
            <w:tcW w:w="571" w:type="dxa"/>
            <w:tcBorders>
              <w:top w:val="single" w:sz="4" w:space="0" w:color="000000"/>
              <w:left w:val="single" w:sz="4" w:space="0" w:color="000000"/>
              <w:bottom w:val="single" w:sz="4" w:space="0" w:color="000000"/>
            </w:tcBorders>
            <w:shd w:val="clear" w:color="auto" w:fill="auto"/>
            <w:vAlign w:val="center"/>
          </w:tcPr>
          <w:p w14:paraId="1E715543" w14:textId="77777777" w:rsidR="00E11F1C" w:rsidRDefault="00E11F1C">
            <w:pPr>
              <w:pStyle w:val="35"/>
              <w:snapToGrid w:val="0"/>
            </w:pPr>
          </w:p>
        </w:tc>
        <w:tc>
          <w:tcPr>
            <w:tcW w:w="2231" w:type="dxa"/>
            <w:tcBorders>
              <w:top w:val="single" w:sz="4" w:space="0" w:color="000000"/>
              <w:left w:val="single" w:sz="4" w:space="0" w:color="000000"/>
              <w:bottom w:val="single" w:sz="4" w:space="0" w:color="000000"/>
            </w:tcBorders>
            <w:shd w:val="clear" w:color="auto" w:fill="auto"/>
            <w:vAlign w:val="center"/>
          </w:tcPr>
          <w:p w14:paraId="7CE0BCC9" w14:textId="77777777" w:rsidR="00E11F1C" w:rsidRDefault="00E11F1C">
            <w:pPr>
              <w:pStyle w:val="35"/>
              <w:snapToGrid w:val="0"/>
            </w:pPr>
            <w:proofErr w:type="spellStart"/>
            <w:r>
              <w:t>Перекладачи</w:t>
            </w:r>
            <w:proofErr w:type="spellEnd"/>
            <w:r>
              <w:t xml:space="preserve"> з англійської (німецької, </w:t>
            </w:r>
            <w:proofErr w:type="spellStart"/>
            <w:r>
              <w:t>французської</w:t>
            </w:r>
            <w:proofErr w:type="spellEnd"/>
            <w:r>
              <w:t>) на російську</w:t>
            </w:r>
          </w:p>
        </w:tc>
        <w:tc>
          <w:tcPr>
            <w:tcW w:w="4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B755DE" w14:textId="77777777" w:rsidR="00E11F1C" w:rsidRDefault="00E11F1C">
            <w:pPr>
              <w:pStyle w:val="35"/>
              <w:snapToGrid w:val="0"/>
            </w:pPr>
            <w:proofErr w:type="spellStart"/>
            <w:r w:rsidRPr="00DB4B4C">
              <w:t>Ksocrat</w:t>
            </w:r>
            <w:proofErr w:type="spellEnd"/>
          </w:p>
        </w:tc>
      </w:tr>
    </w:tbl>
    <w:p w14:paraId="1C29AE88" w14:textId="77777777" w:rsidR="00E11F1C" w:rsidRDefault="00E11F1C">
      <w:pPr>
        <w:pStyle w:val="35"/>
      </w:pPr>
    </w:p>
    <w:p w14:paraId="061965B6" w14:textId="77777777" w:rsidR="00E11F1C" w:rsidRDefault="00E11F1C">
      <w:pPr>
        <w:pStyle w:val="35"/>
      </w:pPr>
      <w:r>
        <w:rPr>
          <w:iCs/>
          <w:kern w:val="1"/>
        </w:rPr>
        <w:t>На р</w:t>
      </w:r>
      <w:r>
        <w:t>ис. 2.2 наведено географічний розподіл розробників ВПЗ у світі, з якого видно, що основний вклад робиться в країнах Європи та у США.</w:t>
      </w:r>
    </w:p>
    <w:p w14:paraId="175FA37A" w14:textId="77777777" w:rsidR="00E11F1C" w:rsidRDefault="00E11F1C">
      <w:pPr>
        <w:pStyle w:val="35"/>
      </w:pPr>
      <w:r>
        <w:t>Бізнес в сфері ВПЗ має характеристики, що відповідають реаліям глобальної «мережної» економіки. Прибуток одержується не від про</w:t>
      </w:r>
      <w:r>
        <w:lastRenderedPageBreak/>
        <w:t>дажу ліцензій, як у випадку з закритим ПЗ, а на підставі надання послуг з адаптації конкретного відкритого програмного продукту (рис. 2.3)</w:t>
      </w:r>
      <w:r>
        <w:rPr>
          <w:rStyle w:val="a8"/>
        </w:rPr>
        <w:footnoteReference w:id="31"/>
      </w:r>
      <w:r>
        <w:t xml:space="preserve">.  </w:t>
      </w:r>
    </w:p>
    <w:p w14:paraId="4B0F472D" w14:textId="77777777" w:rsidR="00E11F1C" w:rsidRPr="00E11F1C" w:rsidRDefault="00E11F1C">
      <w:pPr>
        <w:pStyle w:val="35"/>
        <w:rPr>
          <w:lang w:val="ru-RU"/>
        </w:rPr>
      </w:pPr>
    </w:p>
    <w:p w14:paraId="242A6A9B" w14:textId="77777777" w:rsidR="00E11F1C" w:rsidRDefault="00DE215E">
      <w:pPr>
        <w:autoSpaceDE w:val="0"/>
        <w:jc w:val="center"/>
        <w:rPr>
          <w:bCs/>
          <w:sz w:val="20"/>
        </w:rPr>
      </w:pPr>
      <w:r>
        <w:rPr>
          <w:rFonts w:ascii="TimesNewRomanPSMT" w:hAnsi="TimesNewRomanPSMT" w:cs="TimesNewRomanPSMT"/>
          <w:noProof/>
          <w:sz w:val="28"/>
          <w:szCs w:val="28"/>
          <w:lang w:eastAsia="uk-UA"/>
        </w:rPr>
        <w:drawing>
          <wp:inline distT="0" distB="0" distL="0" distR="0" wp14:anchorId="09E8374D" wp14:editId="36708815">
            <wp:extent cx="4127500" cy="2463800"/>
            <wp:effectExtent l="19050" t="0" r="6350" b="0"/>
            <wp:docPr id="30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1" cstate="screen">
                      <a:grayscl/>
                      <a:extLst>
                        <a:ext uri="{28A0092B-C50C-407E-A947-70E740481C1C}">
                          <a14:useLocalDpi xmlns:a14="http://schemas.microsoft.com/office/drawing/2010/main"/>
                        </a:ext>
                      </a:extLst>
                    </a:blip>
                    <a:srcRect/>
                    <a:stretch>
                      <a:fillRect/>
                    </a:stretch>
                  </pic:blipFill>
                  <pic:spPr bwMode="auto">
                    <a:xfrm>
                      <a:off x="0" y="0"/>
                      <a:ext cx="4127500" cy="2463800"/>
                    </a:xfrm>
                    <a:prstGeom prst="rect">
                      <a:avLst/>
                    </a:prstGeom>
                    <a:solidFill>
                      <a:srgbClr val="FFFFFF"/>
                    </a:solidFill>
                    <a:ln w="9525">
                      <a:noFill/>
                      <a:miter lim="800000"/>
                      <a:headEnd/>
                      <a:tailEnd/>
                    </a:ln>
                  </pic:spPr>
                </pic:pic>
              </a:graphicData>
            </a:graphic>
          </wp:inline>
        </w:drawing>
      </w:r>
    </w:p>
    <w:p w14:paraId="0A488D4F" w14:textId="77777777" w:rsidR="00E11F1C" w:rsidRDefault="00E11F1C">
      <w:pPr>
        <w:autoSpaceDE w:val="0"/>
        <w:jc w:val="center"/>
        <w:rPr>
          <w:sz w:val="20"/>
        </w:rPr>
      </w:pPr>
      <w:r>
        <w:rPr>
          <w:bCs/>
          <w:sz w:val="20"/>
        </w:rPr>
        <w:t xml:space="preserve">Рис. 2.2. Географічний розподіл розробників </w:t>
      </w:r>
      <w:r>
        <w:rPr>
          <w:sz w:val="20"/>
        </w:rPr>
        <w:t xml:space="preserve">ВПЗ </w:t>
      </w:r>
    </w:p>
    <w:p w14:paraId="1C61D0BD" w14:textId="77777777" w:rsidR="00E11F1C" w:rsidRDefault="00E11F1C">
      <w:pPr>
        <w:pStyle w:val="35"/>
      </w:pPr>
    </w:p>
    <w:p w14:paraId="6F91AF9C" w14:textId="77777777" w:rsidR="00E11F1C" w:rsidRDefault="00E11F1C">
      <w:pPr>
        <w:pStyle w:val="35"/>
      </w:pPr>
      <w:r>
        <w:t>У випадку використання ВПЗ більше коштів інвестуються у людей (навчання, тренінг та ін.) та у персоналізацію програмного забезпечення під потреби конкретного замовника.</w:t>
      </w:r>
    </w:p>
    <w:p w14:paraId="430AE26B" w14:textId="77777777" w:rsidR="00E11F1C" w:rsidRDefault="00E11F1C">
      <w:pPr>
        <w:pStyle w:val="35"/>
      </w:pPr>
      <w:r>
        <w:t xml:space="preserve">Одним з лідерів серед прихильників ВПЗ є корпорація ІБМ. За словами бізнес-менеджера </w:t>
      </w:r>
      <w:proofErr w:type="spellStart"/>
      <w:r>
        <w:t>Linux</w:t>
      </w:r>
      <w:proofErr w:type="spellEnd"/>
      <w:r>
        <w:t xml:space="preserve"> IBM-Австралія Джеффа Лоуренса компанія почала перенесення 96 власних файлових серверів и </w:t>
      </w:r>
      <w:proofErr w:type="spellStart"/>
      <w:r>
        <w:t>принт</w:t>
      </w:r>
      <w:proofErr w:type="spellEnd"/>
      <w:r>
        <w:t xml:space="preserve">-серверів на основі </w:t>
      </w:r>
      <w:proofErr w:type="spellStart"/>
      <w:r>
        <w:t>Intel</w:t>
      </w:r>
      <w:proofErr w:type="spellEnd"/>
      <w:r>
        <w:t xml:space="preserve">-архітектури на ОС </w:t>
      </w:r>
      <w:proofErr w:type="spellStart"/>
      <w:r>
        <w:t>Linux</w:t>
      </w:r>
      <w:proofErr w:type="spellEnd"/>
      <w:r>
        <w:t xml:space="preserve"> ще в лютому 2002р. В процесі переходу на  </w:t>
      </w:r>
      <w:proofErr w:type="spellStart"/>
      <w:r>
        <w:t>Linux</w:t>
      </w:r>
      <w:proofErr w:type="spellEnd"/>
      <w:r>
        <w:t xml:space="preserve"> для реалізації файл-серверів та </w:t>
      </w:r>
      <w:proofErr w:type="spellStart"/>
      <w:r>
        <w:t>принт</w:t>
      </w:r>
      <w:proofErr w:type="spellEnd"/>
      <w:r>
        <w:t xml:space="preserve">-серверів знаходяться 10 000 австралійських службовців компанії.  В подальшому планується переведення на ОС </w:t>
      </w:r>
      <w:proofErr w:type="spellStart"/>
      <w:r>
        <w:t>Linux</w:t>
      </w:r>
      <w:proofErr w:type="spellEnd"/>
      <w:r>
        <w:t xml:space="preserve"> 1000 серверів.  </w:t>
      </w:r>
    </w:p>
    <w:p w14:paraId="139CE855" w14:textId="77777777" w:rsidR="00E11F1C" w:rsidRDefault="00E11F1C">
      <w:pPr>
        <w:pStyle w:val="35"/>
      </w:pPr>
      <w:r>
        <w:t xml:space="preserve">Один з керівників іншої великої корпорації </w:t>
      </w:r>
      <w:proofErr w:type="spellStart"/>
      <w:r>
        <w:t>Oracle</w:t>
      </w:r>
      <w:proofErr w:type="spellEnd"/>
      <w:r>
        <w:t xml:space="preserve"> </w:t>
      </w:r>
      <w:r w:rsidR="001A63F1">
        <w:t>Ларі</w:t>
      </w:r>
      <w:r>
        <w:t xml:space="preserve"> </w:t>
      </w:r>
      <w:proofErr w:type="spellStart"/>
      <w:r>
        <w:t>Еллісон</w:t>
      </w:r>
      <w:proofErr w:type="spellEnd"/>
      <w:r>
        <w:t xml:space="preserve"> повідомив про те, що три </w:t>
      </w:r>
      <w:proofErr w:type="spellStart"/>
      <w:r>
        <w:t>Unix</w:t>
      </w:r>
      <w:proofErr w:type="spellEnd"/>
      <w:r>
        <w:t xml:space="preserve">-сервери, на яких працює основна маса бізнес-прикладних застосувань компанії, будуть замінені на блок серверів на базі процесорів </w:t>
      </w:r>
      <w:proofErr w:type="spellStart"/>
      <w:r>
        <w:t>Intel</w:t>
      </w:r>
      <w:proofErr w:type="spellEnd"/>
      <w:r>
        <w:t xml:space="preserve"> під управлінням ОС </w:t>
      </w:r>
      <w:proofErr w:type="spellStart"/>
      <w:r>
        <w:t>Linux</w:t>
      </w:r>
      <w:proofErr w:type="spellEnd"/>
      <w:r>
        <w:t xml:space="preserve">. “Ми в результаті весь наш бізнес переведемо на </w:t>
      </w:r>
      <w:proofErr w:type="spellStart"/>
      <w:r>
        <w:t>Linux</w:t>
      </w:r>
      <w:proofErr w:type="spellEnd"/>
      <w:r>
        <w:t>”, – сказав він.</w:t>
      </w:r>
    </w:p>
    <w:p w14:paraId="0589C6F8" w14:textId="77777777" w:rsidR="00E11F1C" w:rsidRDefault="00E11F1C">
      <w:pPr>
        <w:pStyle w:val="211"/>
        <w:spacing w:before="0" w:after="0" w:line="240" w:lineRule="auto"/>
        <w:ind w:left="0"/>
        <w:jc w:val="center"/>
        <w:rPr>
          <w:sz w:val="22"/>
          <w:szCs w:val="22"/>
        </w:rPr>
      </w:pPr>
    </w:p>
    <w:p w14:paraId="11A2D384" w14:textId="77777777" w:rsidR="00E11F1C" w:rsidRDefault="00DE215E">
      <w:pPr>
        <w:pStyle w:val="1f3"/>
        <w:ind w:firstLine="0"/>
        <w:jc w:val="center"/>
      </w:pPr>
      <w:r>
        <w:rPr>
          <w:noProof/>
          <w:szCs w:val="28"/>
          <w:lang w:eastAsia="uk-UA"/>
        </w:rPr>
        <w:lastRenderedPageBreak/>
        <w:drawing>
          <wp:inline distT="0" distB="0" distL="0" distR="0" wp14:anchorId="4C10CF26" wp14:editId="3BE7C05E">
            <wp:extent cx="3727450" cy="3206750"/>
            <wp:effectExtent l="19050" t="0" r="6350" b="0"/>
            <wp:docPr id="300" name="Рисунок 49" descr="Pic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Pic2_2"/>
                    <pic:cNvPicPr>
                      <a:picLocks noChangeAspect="1" noChangeArrowheads="1"/>
                    </pic:cNvPicPr>
                  </pic:nvPicPr>
                  <pic:blipFill>
                    <a:blip r:embed="rId102" cstate="screen">
                      <a:extLst>
                        <a:ext uri="{28A0092B-C50C-407E-A947-70E740481C1C}">
                          <a14:useLocalDpi xmlns:a14="http://schemas.microsoft.com/office/drawing/2010/main"/>
                        </a:ext>
                      </a:extLst>
                    </a:blip>
                    <a:srcRect l="14221" t="56693" r="14221"/>
                    <a:stretch>
                      <a:fillRect/>
                    </a:stretch>
                  </pic:blipFill>
                  <pic:spPr bwMode="auto">
                    <a:xfrm>
                      <a:off x="0" y="0"/>
                      <a:ext cx="3727450" cy="3206750"/>
                    </a:xfrm>
                    <a:prstGeom prst="rect">
                      <a:avLst/>
                    </a:prstGeom>
                    <a:noFill/>
                    <a:ln w="9525">
                      <a:noFill/>
                      <a:miter lim="800000"/>
                      <a:headEnd/>
                      <a:tailEnd/>
                    </a:ln>
                  </pic:spPr>
                </pic:pic>
              </a:graphicData>
            </a:graphic>
          </wp:inline>
        </w:drawing>
      </w:r>
    </w:p>
    <w:p w14:paraId="2E992401" w14:textId="77777777" w:rsidR="00E11F1C" w:rsidRPr="002741BA" w:rsidRDefault="00E11F1C">
      <w:pPr>
        <w:pStyle w:val="35"/>
        <w:ind w:firstLine="0"/>
        <w:jc w:val="center"/>
        <w:rPr>
          <w:sz w:val="20"/>
          <w:szCs w:val="20"/>
        </w:rPr>
      </w:pPr>
      <w:r w:rsidRPr="002741BA">
        <w:rPr>
          <w:sz w:val="20"/>
          <w:szCs w:val="20"/>
        </w:rPr>
        <w:t>Рис. 2.3. Порівняння бюджетів проектів, що використовують                         комерційне та відкрите ПЗ</w:t>
      </w:r>
    </w:p>
    <w:p w14:paraId="440704EB" w14:textId="77777777" w:rsidR="00E11F1C" w:rsidRDefault="00E11F1C">
      <w:pPr>
        <w:pStyle w:val="35"/>
      </w:pPr>
    </w:p>
    <w:p w14:paraId="5C547AF2" w14:textId="77777777" w:rsidR="00E11F1C" w:rsidRDefault="00E11F1C">
      <w:pPr>
        <w:pStyle w:val="35"/>
        <w:rPr>
          <w:i/>
          <w:iCs/>
        </w:rPr>
      </w:pPr>
      <w:proofErr w:type="spellStart"/>
      <w:r>
        <w:t>Еллісон</w:t>
      </w:r>
      <w:proofErr w:type="spellEnd"/>
      <w:r>
        <w:t xml:space="preserve"> стверджує, що введення підтримки кластерів під </w:t>
      </w:r>
      <w:proofErr w:type="spellStart"/>
      <w:r>
        <w:t>Linux</w:t>
      </w:r>
      <w:proofErr w:type="spellEnd"/>
      <w:r>
        <w:t xml:space="preserve"> при роботі з прикладними застосуваннями або базами даних знижує затрати і підвищує надійність. Щодо </w:t>
      </w:r>
      <w:proofErr w:type="spellStart"/>
      <w:r>
        <w:t>Linux</w:t>
      </w:r>
      <w:proofErr w:type="spellEnd"/>
      <w:r>
        <w:t>, то ця система, як він заявив, набагато надійніша під час роботи і в Інтернеті</w:t>
      </w:r>
      <w:r>
        <w:rPr>
          <w:i/>
          <w:iCs/>
        </w:rPr>
        <w:t>.</w:t>
      </w:r>
    </w:p>
    <w:p w14:paraId="2FFD6C02" w14:textId="77777777" w:rsidR="00E11F1C" w:rsidRDefault="00E11F1C">
      <w:pPr>
        <w:pStyle w:val="35"/>
      </w:pPr>
      <w:r>
        <w:t xml:space="preserve">Використовувати </w:t>
      </w:r>
      <w:proofErr w:type="spellStart"/>
      <w:r>
        <w:t>Linux</w:t>
      </w:r>
      <w:proofErr w:type="spellEnd"/>
      <w:r>
        <w:t xml:space="preserve"> рекомендує відома тестова лабораторія </w:t>
      </w:r>
      <w:proofErr w:type="spellStart"/>
      <w:r>
        <w:t>ZDNet</w:t>
      </w:r>
      <w:proofErr w:type="spellEnd"/>
      <w:r>
        <w:t xml:space="preserve">. Протестувавши дистрибутив </w:t>
      </w:r>
      <w:proofErr w:type="spellStart"/>
      <w:r>
        <w:t>Suse</w:t>
      </w:r>
      <w:proofErr w:type="spellEnd"/>
      <w:r>
        <w:t xml:space="preserve"> </w:t>
      </w:r>
      <w:proofErr w:type="spellStart"/>
      <w:r>
        <w:t>Linux</w:t>
      </w:r>
      <w:proofErr w:type="spellEnd"/>
      <w:r>
        <w:t xml:space="preserve"> Professional 7.3, спеціалісти </w:t>
      </w:r>
      <w:proofErr w:type="spellStart"/>
      <w:r>
        <w:t>ZDNet</w:t>
      </w:r>
      <w:proofErr w:type="spellEnd"/>
      <w:r>
        <w:t xml:space="preserve"> IT </w:t>
      </w:r>
      <w:proofErr w:type="spellStart"/>
      <w:r>
        <w:t>Week</w:t>
      </w:r>
      <w:proofErr w:type="spellEnd"/>
      <w:r>
        <w:t xml:space="preserve"> прийшли до висновку, що в більшості випадків за зручністю установки і використання цю систему в якості ОС вже можна рекомендувати для корпоративних ПК і ноутбуків. </w:t>
      </w:r>
    </w:p>
    <w:p w14:paraId="28255741" w14:textId="77777777" w:rsidR="00E11F1C" w:rsidRDefault="00E11F1C">
      <w:pPr>
        <w:pStyle w:val="35"/>
      </w:pPr>
      <w:r>
        <w:t xml:space="preserve">Інсталяція системи, за повідомленням </w:t>
      </w:r>
      <w:proofErr w:type="spellStart"/>
      <w:r>
        <w:t>ZDNet</w:t>
      </w:r>
      <w:proofErr w:type="spellEnd"/>
      <w:r>
        <w:t xml:space="preserve">, проходить легко і безболісно, навіть якщо мова йде про ноутбук. Налаштування достатньо зручне і просте. Система непогано підтримує </w:t>
      </w:r>
      <w:proofErr w:type="spellStart"/>
      <w:r>
        <w:t>Plug</w:t>
      </w:r>
      <w:proofErr w:type="spellEnd"/>
      <w:r>
        <w:t xml:space="preserve"> </w:t>
      </w:r>
      <w:proofErr w:type="spellStart"/>
      <w:r>
        <w:t>and</w:t>
      </w:r>
      <w:proofErr w:type="spellEnd"/>
      <w:r>
        <w:t xml:space="preserve"> </w:t>
      </w:r>
      <w:proofErr w:type="spellStart"/>
      <w:r>
        <w:t>Play</w:t>
      </w:r>
      <w:proofErr w:type="spellEnd"/>
      <w:r>
        <w:t xml:space="preserve">. Відмінності в продуктивності з комп’ютерами, на яких установлена Windows, практично відсутні. Вбудованого програмного забезпечення, як правило, більш ніж достатньо, і деякі труднощі при переході на </w:t>
      </w:r>
      <w:proofErr w:type="spellStart"/>
      <w:r>
        <w:t>Linux</w:t>
      </w:r>
      <w:proofErr w:type="spellEnd"/>
      <w:r>
        <w:t xml:space="preserve"> можуть зазнати лише компанії, що раніше повністю покладалися на рішення, специфічні виключно для Microsoft. У випадку, якщо основний інтер</w:t>
      </w:r>
      <w:r>
        <w:lastRenderedPageBreak/>
        <w:t xml:space="preserve">фейс, з яким приходиться працювати користувачеві – це браузер, проблем, як вважають в </w:t>
      </w:r>
      <w:proofErr w:type="spellStart"/>
      <w:r>
        <w:t>ZDNet</w:t>
      </w:r>
      <w:proofErr w:type="spellEnd"/>
      <w:r>
        <w:t>, бути не повинно. При цьому різниця в ціні робить думки про відмову від Windows не безпідставними.</w:t>
      </w:r>
    </w:p>
    <w:p w14:paraId="3B9119E0" w14:textId="77777777" w:rsidR="00E11F1C" w:rsidRDefault="00E11F1C">
      <w:pPr>
        <w:pStyle w:val="35"/>
      </w:pPr>
      <w:r>
        <w:t xml:space="preserve">Телекомунікаційний гігант компанія AOL також переводить власні серверні потужності під управління ОС </w:t>
      </w:r>
      <w:proofErr w:type="spellStart"/>
      <w:r>
        <w:t>Linux</w:t>
      </w:r>
      <w:proofErr w:type="spellEnd"/>
      <w:r>
        <w:t xml:space="preserve">, сподіваючись добитися зниження витрат і збільшення ефективності роботи. Стандартним браузером у власному програмному забезпеченні для доступу до Інтернету AOL збирається зробити </w:t>
      </w:r>
      <w:proofErr w:type="spellStart"/>
      <w:r>
        <w:t>Mozilla</w:t>
      </w:r>
      <w:proofErr w:type="spellEnd"/>
      <w:r>
        <w:t xml:space="preserve">. Буде використаний або сам браузер </w:t>
      </w:r>
      <w:proofErr w:type="spellStart"/>
      <w:r>
        <w:t>Mozilla</w:t>
      </w:r>
      <w:proofErr w:type="spellEnd"/>
      <w:r>
        <w:t xml:space="preserve">, або його двигун </w:t>
      </w:r>
      <w:proofErr w:type="spellStart"/>
      <w:r>
        <w:t>Gecko</w:t>
      </w:r>
      <w:proofErr w:type="spellEnd"/>
      <w:r>
        <w:t>.</w:t>
      </w:r>
    </w:p>
    <w:p w14:paraId="489A883B" w14:textId="77777777" w:rsidR="00E11F1C" w:rsidRDefault="00E11F1C">
      <w:pPr>
        <w:pStyle w:val="35"/>
      </w:pPr>
      <w:r>
        <w:t xml:space="preserve">В 2008 році Технологічний інститут штату Джорджія, США, </w:t>
      </w:r>
      <w:r w:rsidRPr="002741BA">
        <w:t>провів дослідження</w:t>
      </w:r>
      <w:r>
        <w:t xml:space="preserve"> глобального стану розвитку відкритого програмного забезпечення. Результати роботи лягли в основу створення інтерактивних карт </w:t>
      </w:r>
      <w:r w:rsidRPr="002741BA">
        <w:t>активності</w:t>
      </w:r>
      <w:r>
        <w:t xml:space="preserve"> розробки ВПЗ і </w:t>
      </w:r>
      <w:r w:rsidRPr="002741BA">
        <w:t xml:space="preserve"> сприятливості </w:t>
      </w:r>
      <w:r>
        <w:t xml:space="preserve"> навколишнього оточення до ведення діяльності в сфері </w:t>
      </w:r>
      <w:proofErr w:type="spellStart"/>
      <w:r>
        <w:t>open</w:t>
      </w:r>
      <w:proofErr w:type="spellEnd"/>
      <w:r>
        <w:t xml:space="preserve"> </w:t>
      </w:r>
      <w:proofErr w:type="spellStart"/>
      <w:r>
        <w:t>source</w:t>
      </w:r>
      <w:proofErr w:type="spellEnd"/>
      <w:r>
        <w:t xml:space="preserve">. </w:t>
      </w:r>
    </w:p>
    <w:p w14:paraId="6B6921D0" w14:textId="77777777" w:rsidR="00E11F1C" w:rsidRDefault="00E11F1C">
      <w:pPr>
        <w:pStyle w:val="35"/>
      </w:pPr>
      <w:r>
        <w:t>На рис. 2.4 наведено результати опитування, проведеного IDC у 2005р. щодо використання ВПЗ в основних секторах індустрії Європи  (кількість респондентів дорівнює 625), що переконливо демонструє тенденції  збільшення проникнення ВПЗ через різні сектора як кореляцію між важливістю програмного забезпечення для сектора і прийняттям ВПЗ</w:t>
      </w:r>
      <w:r>
        <w:rPr>
          <w:rStyle w:val="a8"/>
        </w:rPr>
        <w:footnoteReference w:id="32"/>
      </w:r>
      <w:r>
        <w:t>.</w:t>
      </w:r>
    </w:p>
    <w:p w14:paraId="3B43155C" w14:textId="77777777" w:rsidR="00E11F1C" w:rsidRDefault="00E11F1C">
      <w:pPr>
        <w:pStyle w:val="35"/>
      </w:pPr>
      <w:r>
        <w:t xml:space="preserve">Інтерактивні карти дозволяють візуально зіставити потенціал і ступінь розвитку відкритих технологій 75 країн, згаданих у звіті Технологічного інституту. У нього були включені такі показники, як підтримка країнами відкритих стандартів, кількість користувачів відкритих систем і ін. Основу отриманих даних становлять академічні, професійні й науково-популярні публікації, а так само інтерв’ю з експертами в області ПЗ з ВК. Додатково карта сприятливості дає оцінку перспективності розвитку </w:t>
      </w:r>
      <w:proofErr w:type="spellStart"/>
      <w:r>
        <w:t>open</w:t>
      </w:r>
      <w:proofErr w:type="spellEnd"/>
      <w:r>
        <w:t xml:space="preserve"> </w:t>
      </w:r>
      <w:proofErr w:type="spellStart"/>
      <w:r>
        <w:t>source</w:t>
      </w:r>
      <w:proofErr w:type="spellEnd"/>
      <w:r>
        <w:t xml:space="preserve"> у тій або іншій країні. </w:t>
      </w:r>
    </w:p>
    <w:p w14:paraId="17973A60" w14:textId="77777777" w:rsidR="00E11F1C" w:rsidRDefault="00E11F1C">
      <w:pPr>
        <w:pStyle w:val="35"/>
      </w:pPr>
      <w:r>
        <w:t xml:space="preserve">Рейтинг підтримки ВПЗ в різних країнах світу представлений у </w:t>
      </w:r>
      <w:r w:rsidRPr="002741BA">
        <w:t>табл. 2.4.</w:t>
      </w:r>
      <w:r>
        <w:t xml:space="preserve"> Загальний рейтинг очолюють Франція, Іспанія й Німеччина. США перебуває на 9 місці,</w:t>
      </w:r>
      <w:r>
        <w:rPr>
          <w:color w:val="000000"/>
        </w:rPr>
        <w:t xml:space="preserve"> Росія - на 42, а Україна – на «</w:t>
      </w:r>
      <w:r>
        <w:t>почесному</w:t>
      </w:r>
      <w:r>
        <w:rPr>
          <w:color w:val="000000"/>
        </w:rPr>
        <w:t xml:space="preserve">» 56 місці. </w:t>
      </w:r>
      <w:r>
        <w:t>На рис. 2.5 показано співвідношення активності в Україні в різних сферах та узагальненої як оцінка „відриву” країни від останнього місця в рейтингу.</w:t>
      </w:r>
    </w:p>
    <w:p w14:paraId="1FA72116" w14:textId="77777777" w:rsidR="00E11F1C" w:rsidRDefault="00E11F1C">
      <w:pPr>
        <w:pStyle w:val="35"/>
      </w:pPr>
      <w:r>
        <w:t xml:space="preserve">Водночас у відповідності до звіту всесвітньо відомої аналітичної фірми  </w:t>
      </w:r>
      <w:proofErr w:type="spellStart"/>
      <w:r>
        <w:t>Gartner</w:t>
      </w:r>
      <w:proofErr w:type="spellEnd"/>
      <w:r>
        <w:t xml:space="preserve">  «</w:t>
      </w:r>
      <w:proofErr w:type="spellStart"/>
      <w:r>
        <w:rPr>
          <w:i/>
        </w:rPr>
        <w:t>The</w:t>
      </w:r>
      <w:proofErr w:type="spellEnd"/>
      <w:r>
        <w:rPr>
          <w:i/>
        </w:rPr>
        <w:t xml:space="preserve"> </w:t>
      </w:r>
      <w:proofErr w:type="spellStart"/>
      <w:r>
        <w:rPr>
          <w:i/>
        </w:rPr>
        <w:t>State</w:t>
      </w:r>
      <w:proofErr w:type="spellEnd"/>
      <w:r>
        <w:rPr>
          <w:i/>
        </w:rPr>
        <w:t xml:space="preserve"> </w:t>
      </w:r>
      <w:proofErr w:type="spellStart"/>
      <w:r>
        <w:rPr>
          <w:i/>
        </w:rPr>
        <w:t>of</w:t>
      </w:r>
      <w:proofErr w:type="spellEnd"/>
      <w:r>
        <w:rPr>
          <w:i/>
        </w:rPr>
        <w:t xml:space="preserve"> </w:t>
      </w:r>
      <w:proofErr w:type="spellStart"/>
      <w:r>
        <w:rPr>
          <w:i/>
        </w:rPr>
        <w:t>Open</w:t>
      </w:r>
      <w:proofErr w:type="spellEnd"/>
      <w:r>
        <w:rPr>
          <w:i/>
        </w:rPr>
        <w:t xml:space="preserve"> </w:t>
      </w:r>
      <w:proofErr w:type="spellStart"/>
      <w:r>
        <w:rPr>
          <w:i/>
        </w:rPr>
        <w:t>Source</w:t>
      </w:r>
      <w:proofErr w:type="spellEnd"/>
      <w:r>
        <w:t xml:space="preserve"> 2008»  до 2012 року понад </w:t>
      </w:r>
      <w:r>
        <w:lastRenderedPageBreak/>
        <w:t>90% підприємств буде використовувати відкрите ПЗ в прямій або схованій формі.</w:t>
      </w:r>
    </w:p>
    <w:p w14:paraId="69AD02E9" w14:textId="77777777" w:rsidR="00E11F1C" w:rsidRDefault="00DE215E">
      <w:pPr>
        <w:autoSpaceDE w:val="0"/>
        <w:jc w:val="center"/>
        <w:rPr>
          <w:sz w:val="20"/>
        </w:rPr>
      </w:pPr>
      <w:r>
        <w:rPr>
          <w:noProof/>
          <w:sz w:val="20"/>
          <w:lang w:eastAsia="uk-UA"/>
        </w:rPr>
        <w:drawing>
          <wp:inline distT="0" distB="0" distL="0" distR="0" wp14:anchorId="44CBAEA4" wp14:editId="54F790E9">
            <wp:extent cx="4349750" cy="3314700"/>
            <wp:effectExtent l="19050" t="0" r="0" b="0"/>
            <wp:docPr id="29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4349750" cy="3314700"/>
                    </a:xfrm>
                    <a:prstGeom prst="rect">
                      <a:avLst/>
                    </a:prstGeom>
                    <a:solidFill>
                      <a:srgbClr val="FFFFFF"/>
                    </a:solidFill>
                    <a:ln w="9525">
                      <a:noFill/>
                      <a:miter lim="800000"/>
                      <a:headEnd/>
                      <a:tailEnd/>
                    </a:ln>
                  </pic:spPr>
                </pic:pic>
              </a:graphicData>
            </a:graphic>
          </wp:inline>
        </w:drawing>
      </w:r>
    </w:p>
    <w:p w14:paraId="2D558E25" w14:textId="77777777" w:rsidR="00E11F1C" w:rsidRDefault="00E11F1C">
      <w:pPr>
        <w:autoSpaceDE w:val="0"/>
        <w:jc w:val="center"/>
        <w:rPr>
          <w:sz w:val="20"/>
        </w:rPr>
      </w:pPr>
      <w:r>
        <w:rPr>
          <w:sz w:val="20"/>
        </w:rPr>
        <w:t>Рис. 2.4 Тенденції збільшення проникнення ВПЗ в Європі через різні сектора індустрії</w:t>
      </w:r>
    </w:p>
    <w:p w14:paraId="463AF1B1" w14:textId="77777777" w:rsidR="00E11F1C" w:rsidRDefault="00E11F1C">
      <w:pPr>
        <w:pStyle w:val="35"/>
      </w:pPr>
      <w:r>
        <w:t xml:space="preserve">Робиться висновок, що користувачі, які зараз відкидають </w:t>
      </w:r>
      <w:proofErr w:type="spellStart"/>
      <w:r>
        <w:t>open</w:t>
      </w:r>
      <w:proofErr w:type="spellEnd"/>
      <w:r>
        <w:t xml:space="preserve"> </w:t>
      </w:r>
      <w:proofErr w:type="spellStart"/>
      <w:r>
        <w:t>source</w:t>
      </w:r>
      <w:proofErr w:type="spellEnd"/>
      <w:r>
        <w:t xml:space="preserve"> з  технічних, юридичних або комерційних причин, незважаючи на свою опозицію, однаково мимоволі будуть  працювати з таким ПЗ.</w:t>
      </w:r>
    </w:p>
    <w:p w14:paraId="5E56DB61" w14:textId="77777777" w:rsidR="00E11F1C" w:rsidRDefault="00E11F1C">
      <w:pPr>
        <w:pStyle w:val="35"/>
      </w:pPr>
      <w:proofErr w:type="spellStart"/>
      <w:r>
        <w:rPr>
          <w:b/>
          <w:kern w:val="1"/>
        </w:rPr>
        <w:t>Linux</w:t>
      </w:r>
      <w:proofErr w:type="spellEnd"/>
      <w:r>
        <w:rPr>
          <w:b/>
          <w:kern w:val="1"/>
        </w:rPr>
        <w:t xml:space="preserve"> стає основною ОС у державному управлінні.</w:t>
      </w:r>
      <w:r>
        <w:rPr>
          <w:kern w:val="1"/>
        </w:rPr>
        <w:t xml:space="preserve"> </w:t>
      </w:r>
      <w:r>
        <w:t xml:space="preserve">У зв’язку зі зростанням активності розробників ВПЗ  урядам багатьох країн поняття ВПЗ стає досить близьким і вони вже розглядають використання ОС </w:t>
      </w:r>
      <w:proofErr w:type="spellStart"/>
      <w:r>
        <w:t>Linux</w:t>
      </w:r>
      <w:proofErr w:type="spellEnd"/>
      <w:r>
        <w:t xml:space="preserve"> як культурну особливість. «Сьогодні існує новий напрямок розвитку відносин між державою і його громадянами. Це програмне забезпечення з відкритим кодом, що у нашому столітті є оновлюючим чинником для цих соціальних відносин» - заявив 26 серпня 2009 року президент Бразилії Луїс </w:t>
      </w:r>
      <w:proofErr w:type="spellStart"/>
      <w:r>
        <w:t>Інасіо</w:t>
      </w:r>
      <w:proofErr w:type="spellEnd"/>
      <w:r>
        <w:t xml:space="preserve"> </w:t>
      </w:r>
      <w:proofErr w:type="spellStart"/>
      <w:r>
        <w:t>Лула</w:t>
      </w:r>
      <w:proofErr w:type="spellEnd"/>
      <w:r>
        <w:t xml:space="preserve"> да </w:t>
      </w:r>
      <w:proofErr w:type="spellStart"/>
      <w:r>
        <w:t>Силва</w:t>
      </w:r>
      <w:proofErr w:type="spellEnd"/>
      <w:r>
        <w:t xml:space="preserve"> у своїй промові на презентації другого видання «Міжнародне вільне програмне забезпечення та Електронний уряд».</w:t>
      </w:r>
    </w:p>
    <w:p w14:paraId="452B0E66" w14:textId="77777777" w:rsidR="00DB4B4C" w:rsidRDefault="00DB4B4C">
      <w:pPr>
        <w:jc w:val="center"/>
        <w:rPr>
          <w:bCs/>
          <w:sz w:val="20"/>
        </w:rPr>
      </w:pPr>
    </w:p>
    <w:p w14:paraId="1FD44A0E" w14:textId="77777777" w:rsidR="00E11F1C" w:rsidRDefault="00E11F1C">
      <w:pPr>
        <w:jc w:val="center"/>
        <w:rPr>
          <w:bCs/>
          <w:sz w:val="20"/>
        </w:rPr>
      </w:pPr>
      <w:r>
        <w:rPr>
          <w:bCs/>
          <w:sz w:val="20"/>
        </w:rPr>
        <w:lastRenderedPageBreak/>
        <w:t xml:space="preserve">Таблиця   2.4 -  Індекси активності розробки </w:t>
      </w:r>
      <w:r>
        <w:rPr>
          <w:sz w:val="20"/>
        </w:rPr>
        <w:t>ВПЗ та</w:t>
      </w:r>
      <w:r>
        <w:rPr>
          <w:bCs/>
          <w:sz w:val="20"/>
        </w:rPr>
        <w:t xml:space="preserve"> сприятливості                навколишнього середовища до його впровадження</w:t>
      </w:r>
    </w:p>
    <w:tbl>
      <w:tblPr>
        <w:tblW w:w="0" w:type="auto"/>
        <w:tblInd w:w="108" w:type="dxa"/>
        <w:tblLayout w:type="fixed"/>
        <w:tblLook w:val="0000" w:firstRow="0" w:lastRow="0" w:firstColumn="0" w:lastColumn="0" w:noHBand="0" w:noVBand="0"/>
      </w:tblPr>
      <w:tblGrid>
        <w:gridCol w:w="1422"/>
        <w:gridCol w:w="705"/>
        <w:gridCol w:w="9"/>
        <w:gridCol w:w="558"/>
        <w:gridCol w:w="9"/>
        <w:gridCol w:w="558"/>
        <w:gridCol w:w="10"/>
        <w:gridCol w:w="557"/>
        <w:gridCol w:w="9"/>
        <w:gridCol w:w="699"/>
        <w:gridCol w:w="8"/>
        <w:gridCol w:w="701"/>
        <w:gridCol w:w="6"/>
        <w:gridCol w:w="706"/>
        <w:gridCol w:w="888"/>
      </w:tblGrid>
      <w:tr w:rsidR="00E11F1C" w14:paraId="5A4F8A0E" w14:textId="77777777" w:rsidTr="005F237D">
        <w:tc>
          <w:tcPr>
            <w:tcW w:w="1422" w:type="dxa"/>
            <w:vMerge w:val="restart"/>
            <w:tcBorders>
              <w:top w:val="single" w:sz="8" w:space="0" w:color="000000"/>
              <w:left w:val="single" w:sz="8" w:space="0" w:color="000000"/>
              <w:bottom w:val="single" w:sz="8" w:space="0" w:color="000000"/>
            </w:tcBorders>
            <w:shd w:val="clear" w:color="auto" w:fill="auto"/>
          </w:tcPr>
          <w:p w14:paraId="2E29BD40" w14:textId="77777777" w:rsidR="00E11F1C" w:rsidRDefault="00E11F1C">
            <w:pPr>
              <w:snapToGrid w:val="0"/>
              <w:jc w:val="center"/>
              <w:rPr>
                <w:b/>
                <w:bCs/>
                <w:sz w:val="22"/>
                <w:szCs w:val="22"/>
              </w:rPr>
            </w:pPr>
          </w:p>
          <w:p w14:paraId="124E02A4" w14:textId="77777777" w:rsidR="00E11F1C" w:rsidRDefault="00E11F1C">
            <w:pPr>
              <w:jc w:val="center"/>
              <w:rPr>
                <w:b/>
                <w:bCs/>
                <w:sz w:val="22"/>
                <w:szCs w:val="22"/>
              </w:rPr>
            </w:pPr>
          </w:p>
          <w:p w14:paraId="55C7FE81" w14:textId="77777777" w:rsidR="00E11F1C" w:rsidRDefault="00E11F1C">
            <w:pPr>
              <w:jc w:val="center"/>
              <w:rPr>
                <w:b/>
                <w:bCs/>
                <w:sz w:val="22"/>
                <w:szCs w:val="22"/>
              </w:rPr>
            </w:pPr>
            <w:r>
              <w:rPr>
                <w:b/>
                <w:bCs/>
                <w:sz w:val="22"/>
                <w:szCs w:val="22"/>
              </w:rPr>
              <w:t>Країна</w:t>
            </w:r>
          </w:p>
        </w:tc>
        <w:tc>
          <w:tcPr>
            <w:tcW w:w="2415" w:type="dxa"/>
            <w:gridSpan w:val="8"/>
            <w:tcBorders>
              <w:top w:val="single" w:sz="8" w:space="0" w:color="000000"/>
              <w:left w:val="single" w:sz="8" w:space="0" w:color="000000"/>
              <w:bottom w:val="single" w:sz="8" w:space="0" w:color="000000"/>
            </w:tcBorders>
            <w:shd w:val="clear" w:color="auto" w:fill="auto"/>
          </w:tcPr>
          <w:p w14:paraId="747B8C27" w14:textId="77777777" w:rsidR="00E11F1C" w:rsidRDefault="00E11F1C">
            <w:pPr>
              <w:snapToGrid w:val="0"/>
              <w:jc w:val="center"/>
              <w:rPr>
                <w:b/>
                <w:bCs/>
                <w:sz w:val="22"/>
                <w:szCs w:val="22"/>
              </w:rPr>
            </w:pPr>
            <w:r>
              <w:rPr>
                <w:b/>
                <w:bCs/>
                <w:sz w:val="22"/>
                <w:szCs w:val="22"/>
              </w:rPr>
              <w:t>Активності                    розробки</w:t>
            </w:r>
          </w:p>
        </w:tc>
        <w:tc>
          <w:tcPr>
            <w:tcW w:w="3005" w:type="dxa"/>
            <w:gridSpan w:val="6"/>
            <w:tcBorders>
              <w:top w:val="single" w:sz="8" w:space="0" w:color="000000"/>
              <w:left w:val="single" w:sz="8" w:space="0" w:color="000000"/>
              <w:bottom w:val="single" w:sz="8" w:space="0" w:color="000000"/>
              <w:right w:val="single" w:sz="8" w:space="0" w:color="000000"/>
            </w:tcBorders>
            <w:shd w:val="clear" w:color="auto" w:fill="auto"/>
          </w:tcPr>
          <w:p w14:paraId="42BCA695" w14:textId="77777777" w:rsidR="00E11F1C" w:rsidRDefault="00E11F1C">
            <w:pPr>
              <w:snapToGrid w:val="0"/>
              <w:jc w:val="center"/>
              <w:rPr>
                <w:b/>
                <w:bCs/>
                <w:sz w:val="22"/>
                <w:szCs w:val="22"/>
              </w:rPr>
            </w:pPr>
            <w:r>
              <w:rPr>
                <w:b/>
                <w:bCs/>
                <w:sz w:val="22"/>
                <w:szCs w:val="22"/>
              </w:rPr>
              <w:t>Активності сприятливості впровадження</w:t>
            </w:r>
          </w:p>
        </w:tc>
      </w:tr>
      <w:tr w:rsidR="00E11F1C" w14:paraId="3272D6C5" w14:textId="77777777" w:rsidTr="005F237D">
        <w:trPr>
          <w:cantSplit/>
          <w:trHeight w:val="1463"/>
        </w:trPr>
        <w:tc>
          <w:tcPr>
            <w:tcW w:w="1422" w:type="dxa"/>
            <w:vMerge/>
            <w:tcBorders>
              <w:top w:val="single" w:sz="8" w:space="0" w:color="000000"/>
              <w:left w:val="single" w:sz="8" w:space="0" w:color="000000"/>
              <w:bottom w:val="single" w:sz="8" w:space="0" w:color="000000"/>
            </w:tcBorders>
            <w:shd w:val="clear" w:color="auto" w:fill="auto"/>
          </w:tcPr>
          <w:p w14:paraId="38701274" w14:textId="77777777" w:rsidR="00E11F1C" w:rsidRDefault="00E11F1C">
            <w:pPr>
              <w:snapToGrid w:val="0"/>
              <w:jc w:val="center"/>
              <w:rPr>
                <w:sz w:val="22"/>
                <w:szCs w:val="22"/>
              </w:rPr>
            </w:pPr>
          </w:p>
        </w:tc>
        <w:tc>
          <w:tcPr>
            <w:tcW w:w="714" w:type="dxa"/>
            <w:gridSpan w:val="2"/>
            <w:tcBorders>
              <w:top w:val="single" w:sz="8" w:space="0" w:color="000000"/>
              <w:left w:val="single" w:sz="8" w:space="0" w:color="000000"/>
              <w:bottom w:val="single" w:sz="8" w:space="0" w:color="000000"/>
            </w:tcBorders>
            <w:shd w:val="clear" w:color="auto" w:fill="auto"/>
            <w:textDirection w:val="btLr"/>
          </w:tcPr>
          <w:p w14:paraId="3E80BE0A" w14:textId="77777777" w:rsidR="00E11F1C" w:rsidRDefault="00E11F1C">
            <w:pPr>
              <w:snapToGrid w:val="0"/>
              <w:ind w:left="113" w:right="113"/>
              <w:jc w:val="center"/>
              <w:rPr>
                <w:sz w:val="22"/>
                <w:szCs w:val="22"/>
              </w:rPr>
            </w:pPr>
            <w:r>
              <w:rPr>
                <w:sz w:val="22"/>
                <w:szCs w:val="22"/>
              </w:rPr>
              <w:t>узагальненої</w:t>
            </w:r>
          </w:p>
        </w:tc>
        <w:tc>
          <w:tcPr>
            <w:tcW w:w="567" w:type="dxa"/>
            <w:gridSpan w:val="2"/>
            <w:tcBorders>
              <w:top w:val="single" w:sz="8" w:space="0" w:color="000000"/>
              <w:left w:val="single" w:sz="8" w:space="0" w:color="000000"/>
              <w:bottom w:val="single" w:sz="8" w:space="0" w:color="000000"/>
            </w:tcBorders>
            <w:shd w:val="clear" w:color="auto" w:fill="auto"/>
            <w:textDirection w:val="btLr"/>
          </w:tcPr>
          <w:p w14:paraId="6C074D90" w14:textId="77777777" w:rsidR="00E11F1C" w:rsidRDefault="00E11F1C">
            <w:pPr>
              <w:snapToGrid w:val="0"/>
              <w:ind w:left="113" w:right="113"/>
              <w:jc w:val="center"/>
              <w:rPr>
                <w:sz w:val="22"/>
                <w:szCs w:val="22"/>
              </w:rPr>
            </w:pPr>
            <w:r>
              <w:rPr>
                <w:sz w:val="22"/>
                <w:szCs w:val="22"/>
              </w:rPr>
              <w:t>урядової</w:t>
            </w:r>
          </w:p>
        </w:tc>
        <w:tc>
          <w:tcPr>
            <w:tcW w:w="568" w:type="dxa"/>
            <w:gridSpan w:val="2"/>
            <w:tcBorders>
              <w:top w:val="single" w:sz="8" w:space="0" w:color="000000"/>
              <w:left w:val="single" w:sz="8" w:space="0" w:color="000000"/>
              <w:bottom w:val="single" w:sz="8" w:space="0" w:color="000000"/>
            </w:tcBorders>
            <w:shd w:val="clear" w:color="auto" w:fill="auto"/>
            <w:textDirection w:val="btLr"/>
          </w:tcPr>
          <w:p w14:paraId="6F377589" w14:textId="77777777" w:rsidR="00E11F1C" w:rsidRDefault="00E11F1C">
            <w:pPr>
              <w:snapToGrid w:val="0"/>
              <w:ind w:left="113" w:right="113"/>
              <w:jc w:val="center"/>
              <w:rPr>
                <w:sz w:val="22"/>
                <w:szCs w:val="22"/>
              </w:rPr>
            </w:pPr>
            <w:r>
              <w:rPr>
                <w:sz w:val="22"/>
                <w:szCs w:val="22"/>
              </w:rPr>
              <w:t>промислової</w:t>
            </w:r>
          </w:p>
        </w:tc>
        <w:tc>
          <w:tcPr>
            <w:tcW w:w="566" w:type="dxa"/>
            <w:gridSpan w:val="2"/>
            <w:tcBorders>
              <w:top w:val="single" w:sz="8" w:space="0" w:color="000000"/>
              <w:left w:val="single" w:sz="8" w:space="0" w:color="000000"/>
              <w:bottom w:val="single" w:sz="8" w:space="0" w:color="000000"/>
            </w:tcBorders>
            <w:shd w:val="clear" w:color="auto" w:fill="auto"/>
            <w:textDirection w:val="btLr"/>
          </w:tcPr>
          <w:p w14:paraId="3DA4FC16" w14:textId="77777777" w:rsidR="00E11F1C" w:rsidRDefault="00E11F1C">
            <w:pPr>
              <w:snapToGrid w:val="0"/>
              <w:ind w:left="113" w:right="113"/>
              <w:jc w:val="center"/>
              <w:rPr>
                <w:sz w:val="22"/>
                <w:szCs w:val="22"/>
              </w:rPr>
            </w:pPr>
            <w:r>
              <w:rPr>
                <w:sz w:val="22"/>
                <w:szCs w:val="22"/>
              </w:rPr>
              <w:t>в освіті</w:t>
            </w:r>
          </w:p>
        </w:tc>
        <w:tc>
          <w:tcPr>
            <w:tcW w:w="707" w:type="dxa"/>
            <w:gridSpan w:val="2"/>
            <w:tcBorders>
              <w:top w:val="single" w:sz="8" w:space="0" w:color="000000"/>
              <w:left w:val="single" w:sz="8" w:space="0" w:color="000000"/>
              <w:bottom w:val="single" w:sz="8" w:space="0" w:color="000000"/>
            </w:tcBorders>
            <w:shd w:val="clear" w:color="auto" w:fill="auto"/>
            <w:textDirection w:val="btLr"/>
          </w:tcPr>
          <w:p w14:paraId="7D67A072" w14:textId="77777777" w:rsidR="00E11F1C" w:rsidRDefault="00E11F1C">
            <w:pPr>
              <w:snapToGrid w:val="0"/>
              <w:ind w:left="113" w:right="113"/>
              <w:jc w:val="center"/>
              <w:rPr>
                <w:sz w:val="22"/>
                <w:szCs w:val="22"/>
              </w:rPr>
            </w:pPr>
            <w:r>
              <w:rPr>
                <w:sz w:val="22"/>
                <w:szCs w:val="22"/>
              </w:rPr>
              <w:t>узагальненої</w:t>
            </w:r>
          </w:p>
        </w:tc>
        <w:tc>
          <w:tcPr>
            <w:tcW w:w="707" w:type="dxa"/>
            <w:gridSpan w:val="2"/>
            <w:tcBorders>
              <w:top w:val="single" w:sz="8" w:space="0" w:color="000000"/>
              <w:left w:val="single" w:sz="8" w:space="0" w:color="000000"/>
              <w:bottom w:val="single" w:sz="8" w:space="0" w:color="000000"/>
            </w:tcBorders>
            <w:shd w:val="clear" w:color="auto" w:fill="auto"/>
            <w:textDirection w:val="btLr"/>
          </w:tcPr>
          <w:p w14:paraId="0B83280F" w14:textId="77777777" w:rsidR="00E11F1C" w:rsidRDefault="00E11F1C">
            <w:pPr>
              <w:snapToGrid w:val="0"/>
              <w:ind w:left="113" w:right="113"/>
              <w:jc w:val="center"/>
              <w:rPr>
                <w:sz w:val="22"/>
                <w:szCs w:val="22"/>
              </w:rPr>
            </w:pPr>
            <w:r>
              <w:rPr>
                <w:sz w:val="22"/>
                <w:szCs w:val="22"/>
              </w:rPr>
              <w:t>урядової</w:t>
            </w:r>
          </w:p>
        </w:tc>
        <w:tc>
          <w:tcPr>
            <w:tcW w:w="706" w:type="dxa"/>
            <w:tcBorders>
              <w:top w:val="single" w:sz="8" w:space="0" w:color="000000"/>
              <w:left w:val="single" w:sz="8" w:space="0" w:color="000000"/>
              <w:bottom w:val="single" w:sz="8" w:space="0" w:color="000000"/>
            </w:tcBorders>
            <w:shd w:val="clear" w:color="auto" w:fill="auto"/>
            <w:textDirection w:val="btLr"/>
          </w:tcPr>
          <w:p w14:paraId="41A477A1" w14:textId="77777777" w:rsidR="00E11F1C" w:rsidRDefault="00E11F1C">
            <w:pPr>
              <w:snapToGrid w:val="0"/>
              <w:ind w:left="113" w:right="113"/>
              <w:jc w:val="center"/>
              <w:rPr>
                <w:sz w:val="22"/>
                <w:szCs w:val="22"/>
              </w:rPr>
            </w:pPr>
            <w:r>
              <w:rPr>
                <w:sz w:val="22"/>
                <w:szCs w:val="22"/>
              </w:rPr>
              <w:t>промислової</w:t>
            </w:r>
          </w:p>
        </w:tc>
        <w:tc>
          <w:tcPr>
            <w:tcW w:w="885"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D8E2D75" w14:textId="77777777" w:rsidR="00E11F1C" w:rsidRDefault="00E11F1C">
            <w:pPr>
              <w:snapToGrid w:val="0"/>
              <w:ind w:left="113" w:right="113"/>
              <w:jc w:val="center"/>
              <w:rPr>
                <w:sz w:val="22"/>
                <w:szCs w:val="22"/>
              </w:rPr>
            </w:pPr>
            <w:r>
              <w:rPr>
                <w:sz w:val="22"/>
                <w:szCs w:val="22"/>
              </w:rPr>
              <w:t>в освіті</w:t>
            </w:r>
          </w:p>
        </w:tc>
      </w:tr>
      <w:tr w:rsidR="00E11F1C" w14:paraId="703FA57C" w14:textId="77777777" w:rsidTr="005F237D">
        <w:trPr>
          <w:trHeight w:val="407"/>
        </w:trPr>
        <w:tc>
          <w:tcPr>
            <w:tcW w:w="1422" w:type="dxa"/>
            <w:tcBorders>
              <w:top w:val="single" w:sz="8" w:space="0" w:color="000000"/>
              <w:left w:val="single" w:sz="8" w:space="0" w:color="000000"/>
              <w:bottom w:val="single" w:sz="8" w:space="0" w:color="000000"/>
            </w:tcBorders>
            <w:shd w:val="clear" w:color="auto" w:fill="auto"/>
            <w:vAlign w:val="center"/>
          </w:tcPr>
          <w:p w14:paraId="7AA6014E" w14:textId="77777777" w:rsidR="00E11F1C" w:rsidRDefault="00E11F1C">
            <w:pPr>
              <w:snapToGrid w:val="0"/>
              <w:spacing w:before="0" w:after="0"/>
              <w:rPr>
                <w:sz w:val="22"/>
                <w:szCs w:val="22"/>
              </w:rPr>
            </w:pPr>
            <w:r>
              <w:rPr>
                <w:sz w:val="22"/>
                <w:szCs w:val="22"/>
              </w:rPr>
              <w:t>Франція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4D8D00F3" w14:textId="77777777" w:rsidR="00E11F1C" w:rsidRDefault="00E11F1C">
            <w:pPr>
              <w:snapToGrid w:val="0"/>
              <w:spacing w:before="0" w:after="0"/>
              <w:jc w:val="center"/>
              <w:rPr>
                <w:sz w:val="22"/>
                <w:szCs w:val="22"/>
              </w:rPr>
            </w:pPr>
            <w:r>
              <w:rPr>
                <w:sz w:val="22"/>
                <w:szCs w:val="22"/>
              </w:rPr>
              <w:t>1</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356A4E9B" w14:textId="77777777" w:rsidR="00E11F1C" w:rsidRDefault="00E11F1C">
            <w:pPr>
              <w:snapToGrid w:val="0"/>
              <w:spacing w:before="0" w:after="0"/>
              <w:jc w:val="center"/>
              <w:rPr>
                <w:sz w:val="22"/>
                <w:szCs w:val="22"/>
              </w:rPr>
            </w:pPr>
            <w:r>
              <w:rPr>
                <w:sz w:val="22"/>
                <w:szCs w:val="22"/>
              </w:rPr>
              <w:t>1</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4A567277" w14:textId="77777777" w:rsidR="00E11F1C" w:rsidRDefault="00E11F1C">
            <w:pPr>
              <w:snapToGrid w:val="0"/>
              <w:spacing w:before="0" w:after="0"/>
              <w:jc w:val="center"/>
              <w:rPr>
                <w:sz w:val="22"/>
                <w:szCs w:val="22"/>
              </w:rPr>
            </w:pPr>
            <w:r>
              <w:rPr>
                <w:sz w:val="22"/>
                <w:szCs w:val="22"/>
              </w:rPr>
              <w:t>25</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7172171E" w14:textId="77777777" w:rsidR="00E11F1C" w:rsidRDefault="00E11F1C">
            <w:pPr>
              <w:snapToGrid w:val="0"/>
              <w:spacing w:before="0" w:after="0"/>
              <w:jc w:val="center"/>
              <w:rPr>
                <w:sz w:val="22"/>
                <w:szCs w:val="22"/>
              </w:rPr>
            </w:pPr>
            <w:r>
              <w:rPr>
                <w:sz w:val="22"/>
                <w:szCs w:val="22"/>
              </w:rPr>
              <w:t>3</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0EDDC93" w14:textId="77777777" w:rsidR="00E11F1C" w:rsidRDefault="00E11F1C">
            <w:pPr>
              <w:snapToGrid w:val="0"/>
              <w:spacing w:before="0" w:after="0"/>
              <w:jc w:val="center"/>
              <w:rPr>
                <w:sz w:val="22"/>
                <w:szCs w:val="22"/>
              </w:rPr>
            </w:pPr>
            <w:r>
              <w:rPr>
                <w:sz w:val="22"/>
                <w:szCs w:val="22"/>
              </w:rPr>
              <w:t>15</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0033C4DB" w14:textId="77777777" w:rsidR="00E11F1C" w:rsidRDefault="00E11F1C">
            <w:pPr>
              <w:snapToGrid w:val="0"/>
              <w:spacing w:before="0" w:after="0"/>
              <w:jc w:val="center"/>
              <w:rPr>
                <w:sz w:val="22"/>
                <w:szCs w:val="22"/>
              </w:rPr>
            </w:pPr>
            <w:r>
              <w:rPr>
                <w:sz w:val="22"/>
                <w:szCs w:val="22"/>
              </w:rPr>
              <w:t>18</w:t>
            </w:r>
          </w:p>
        </w:tc>
        <w:tc>
          <w:tcPr>
            <w:tcW w:w="706" w:type="dxa"/>
            <w:tcBorders>
              <w:top w:val="single" w:sz="8" w:space="0" w:color="000000"/>
              <w:left w:val="single" w:sz="8" w:space="0" w:color="000000"/>
              <w:bottom w:val="single" w:sz="8" w:space="0" w:color="000000"/>
            </w:tcBorders>
            <w:shd w:val="clear" w:color="auto" w:fill="auto"/>
            <w:vAlign w:val="center"/>
          </w:tcPr>
          <w:p w14:paraId="5D13A3AE" w14:textId="77777777" w:rsidR="00E11F1C" w:rsidRDefault="00E11F1C">
            <w:pPr>
              <w:snapToGrid w:val="0"/>
              <w:spacing w:before="0" w:after="0"/>
              <w:jc w:val="center"/>
              <w:rPr>
                <w:sz w:val="22"/>
                <w:szCs w:val="22"/>
              </w:rPr>
            </w:pPr>
            <w:r>
              <w:rPr>
                <w:sz w:val="22"/>
                <w:szCs w:val="22"/>
              </w:rPr>
              <w:t>18</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57B24CD" w14:textId="77777777" w:rsidR="00E11F1C" w:rsidRDefault="00E11F1C">
            <w:pPr>
              <w:snapToGrid w:val="0"/>
              <w:spacing w:before="0" w:after="0"/>
              <w:jc w:val="center"/>
              <w:rPr>
                <w:sz w:val="22"/>
                <w:szCs w:val="22"/>
              </w:rPr>
            </w:pPr>
            <w:r>
              <w:rPr>
                <w:sz w:val="22"/>
                <w:szCs w:val="22"/>
              </w:rPr>
              <w:t>17</w:t>
            </w:r>
          </w:p>
        </w:tc>
      </w:tr>
      <w:tr w:rsidR="00E11F1C" w14:paraId="794B9EA7"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54BC7E28" w14:textId="77777777" w:rsidR="00E11F1C" w:rsidRDefault="00E11F1C">
            <w:pPr>
              <w:snapToGrid w:val="0"/>
              <w:spacing w:before="0" w:after="0"/>
              <w:rPr>
                <w:sz w:val="22"/>
                <w:szCs w:val="22"/>
              </w:rPr>
            </w:pPr>
            <w:r>
              <w:rPr>
                <w:sz w:val="22"/>
                <w:szCs w:val="22"/>
              </w:rPr>
              <w:t>Іспанія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5E40A4F6" w14:textId="77777777" w:rsidR="00E11F1C" w:rsidRDefault="00E11F1C">
            <w:pPr>
              <w:snapToGrid w:val="0"/>
              <w:spacing w:before="0" w:after="0"/>
              <w:jc w:val="center"/>
              <w:rPr>
                <w:sz w:val="22"/>
                <w:szCs w:val="22"/>
              </w:rPr>
            </w:pPr>
            <w:r>
              <w:rPr>
                <w:sz w:val="22"/>
                <w:szCs w:val="22"/>
              </w:rPr>
              <w:t>2</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710568CD" w14:textId="77777777" w:rsidR="00E11F1C" w:rsidRDefault="00E11F1C">
            <w:pPr>
              <w:snapToGrid w:val="0"/>
              <w:spacing w:before="0" w:after="0"/>
              <w:jc w:val="center"/>
              <w:rPr>
                <w:sz w:val="22"/>
                <w:szCs w:val="22"/>
              </w:rPr>
            </w:pPr>
            <w:r>
              <w:rPr>
                <w:sz w:val="22"/>
                <w:szCs w:val="22"/>
              </w:rPr>
              <w:t>2</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77926ED7" w14:textId="77777777" w:rsidR="00E11F1C" w:rsidRDefault="00E11F1C">
            <w:pPr>
              <w:snapToGrid w:val="0"/>
              <w:spacing w:before="0" w:after="0"/>
              <w:jc w:val="center"/>
              <w:rPr>
                <w:sz w:val="22"/>
                <w:szCs w:val="22"/>
              </w:rPr>
            </w:pPr>
            <w:r>
              <w:rPr>
                <w:sz w:val="22"/>
                <w:szCs w:val="22"/>
              </w:rPr>
              <w:t>22</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47B31D60" w14:textId="77777777" w:rsidR="00E11F1C" w:rsidRDefault="00E11F1C">
            <w:pPr>
              <w:snapToGrid w:val="0"/>
              <w:spacing w:before="0" w:after="0"/>
              <w:jc w:val="center"/>
              <w:rPr>
                <w:sz w:val="22"/>
                <w:szCs w:val="22"/>
              </w:rPr>
            </w:pPr>
            <w:r>
              <w:rPr>
                <w:sz w:val="22"/>
                <w:szCs w:val="22"/>
              </w:rPr>
              <w:t>10</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3D7ABBAD" w14:textId="77777777" w:rsidR="00E11F1C" w:rsidRDefault="00E11F1C">
            <w:pPr>
              <w:snapToGrid w:val="0"/>
              <w:spacing w:before="0" w:after="0"/>
              <w:jc w:val="center"/>
              <w:rPr>
                <w:sz w:val="22"/>
                <w:szCs w:val="22"/>
              </w:rPr>
            </w:pPr>
            <w:r>
              <w:rPr>
                <w:sz w:val="22"/>
                <w:szCs w:val="22"/>
              </w:rPr>
              <w:t>20</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287EA07C" w14:textId="77777777" w:rsidR="00E11F1C" w:rsidRDefault="00E11F1C">
            <w:pPr>
              <w:snapToGrid w:val="0"/>
              <w:spacing w:before="0" w:after="0"/>
              <w:jc w:val="center"/>
              <w:rPr>
                <w:sz w:val="22"/>
                <w:szCs w:val="22"/>
              </w:rPr>
            </w:pPr>
            <w:r>
              <w:rPr>
                <w:sz w:val="22"/>
                <w:szCs w:val="22"/>
              </w:rPr>
              <w:t>20</w:t>
            </w:r>
          </w:p>
        </w:tc>
        <w:tc>
          <w:tcPr>
            <w:tcW w:w="706" w:type="dxa"/>
            <w:tcBorders>
              <w:top w:val="single" w:sz="8" w:space="0" w:color="000000"/>
              <w:left w:val="single" w:sz="8" w:space="0" w:color="000000"/>
              <w:bottom w:val="single" w:sz="8" w:space="0" w:color="000000"/>
            </w:tcBorders>
            <w:shd w:val="clear" w:color="auto" w:fill="auto"/>
            <w:vAlign w:val="center"/>
          </w:tcPr>
          <w:p w14:paraId="1CDF7736" w14:textId="77777777" w:rsidR="00E11F1C" w:rsidRDefault="00E11F1C">
            <w:pPr>
              <w:snapToGrid w:val="0"/>
              <w:spacing w:before="0" w:after="0"/>
              <w:jc w:val="center"/>
              <w:rPr>
                <w:sz w:val="22"/>
                <w:szCs w:val="22"/>
              </w:rPr>
            </w:pPr>
            <w:r>
              <w:rPr>
                <w:sz w:val="22"/>
                <w:szCs w:val="22"/>
              </w:rPr>
              <w:t>29</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3ED1501" w14:textId="77777777" w:rsidR="00E11F1C" w:rsidRDefault="00E11F1C">
            <w:pPr>
              <w:snapToGrid w:val="0"/>
              <w:spacing w:before="0" w:after="0"/>
              <w:jc w:val="center"/>
              <w:rPr>
                <w:sz w:val="22"/>
                <w:szCs w:val="22"/>
              </w:rPr>
            </w:pPr>
            <w:r>
              <w:rPr>
                <w:sz w:val="22"/>
                <w:szCs w:val="22"/>
              </w:rPr>
              <w:t>21</w:t>
            </w:r>
          </w:p>
        </w:tc>
      </w:tr>
      <w:tr w:rsidR="00E11F1C" w14:paraId="14BAF2F5"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65125DF5" w14:textId="77777777" w:rsidR="00E11F1C" w:rsidRDefault="00E11F1C">
            <w:pPr>
              <w:snapToGrid w:val="0"/>
              <w:spacing w:before="0" w:after="0"/>
              <w:rPr>
                <w:sz w:val="22"/>
                <w:szCs w:val="22"/>
              </w:rPr>
            </w:pPr>
            <w:r>
              <w:rPr>
                <w:sz w:val="22"/>
                <w:szCs w:val="22"/>
              </w:rPr>
              <w:t>Німеччина</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0CAB726C" w14:textId="77777777" w:rsidR="00E11F1C" w:rsidRDefault="00E11F1C">
            <w:pPr>
              <w:snapToGrid w:val="0"/>
              <w:spacing w:before="0" w:after="0"/>
              <w:jc w:val="center"/>
              <w:rPr>
                <w:sz w:val="22"/>
                <w:szCs w:val="22"/>
              </w:rPr>
            </w:pPr>
            <w:r>
              <w:rPr>
                <w:sz w:val="22"/>
                <w:szCs w:val="22"/>
              </w:rPr>
              <w:t>3</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28515AB9" w14:textId="77777777" w:rsidR="00E11F1C" w:rsidRDefault="00E11F1C">
            <w:pPr>
              <w:snapToGrid w:val="0"/>
              <w:spacing w:before="0" w:after="0"/>
              <w:jc w:val="center"/>
              <w:rPr>
                <w:sz w:val="22"/>
                <w:szCs w:val="22"/>
              </w:rPr>
            </w:pPr>
            <w:r>
              <w:rPr>
                <w:sz w:val="22"/>
                <w:szCs w:val="22"/>
              </w:rPr>
              <w:t>4</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54123B9B" w14:textId="77777777" w:rsidR="00E11F1C" w:rsidRDefault="00E11F1C">
            <w:pPr>
              <w:snapToGrid w:val="0"/>
              <w:spacing w:before="0" w:after="0"/>
              <w:jc w:val="center"/>
              <w:rPr>
                <w:sz w:val="22"/>
                <w:szCs w:val="22"/>
              </w:rPr>
            </w:pPr>
            <w:r>
              <w:rPr>
                <w:sz w:val="22"/>
                <w:szCs w:val="22"/>
              </w:rPr>
              <w:t>19</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5A857F53" w14:textId="77777777" w:rsidR="00E11F1C" w:rsidRDefault="00E11F1C">
            <w:pPr>
              <w:snapToGrid w:val="0"/>
              <w:spacing w:before="0" w:after="0"/>
              <w:jc w:val="center"/>
              <w:rPr>
                <w:sz w:val="22"/>
                <w:szCs w:val="22"/>
              </w:rPr>
            </w:pPr>
            <w:r>
              <w:rPr>
                <w:sz w:val="22"/>
                <w:szCs w:val="22"/>
              </w:rPr>
              <w:t>5</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E728112" w14:textId="77777777" w:rsidR="00E11F1C" w:rsidRDefault="00E11F1C">
            <w:pPr>
              <w:snapToGrid w:val="0"/>
              <w:spacing w:before="0" w:after="0"/>
              <w:jc w:val="center"/>
              <w:rPr>
                <w:sz w:val="22"/>
                <w:szCs w:val="22"/>
              </w:rPr>
            </w:pPr>
            <w:r>
              <w:rPr>
                <w:sz w:val="22"/>
                <w:szCs w:val="22"/>
              </w:rPr>
              <w:t>16</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19CE7B4A" w14:textId="77777777" w:rsidR="00E11F1C" w:rsidRDefault="00E11F1C">
            <w:pPr>
              <w:snapToGrid w:val="0"/>
              <w:spacing w:before="0" w:after="0"/>
              <w:jc w:val="center"/>
              <w:rPr>
                <w:sz w:val="22"/>
                <w:szCs w:val="22"/>
              </w:rPr>
            </w:pPr>
            <w:r>
              <w:rPr>
                <w:sz w:val="22"/>
                <w:szCs w:val="22"/>
              </w:rPr>
              <w:t>14</w:t>
            </w:r>
          </w:p>
        </w:tc>
        <w:tc>
          <w:tcPr>
            <w:tcW w:w="706" w:type="dxa"/>
            <w:tcBorders>
              <w:top w:val="single" w:sz="8" w:space="0" w:color="000000"/>
              <w:left w:val="single" w:sz="8" w:space="0" w:color="000000"/>
              <w:bottom w:val="single" w:sz="8" w:space="0" w:color="000000"/>
            </w:tcBorders>
            <w:shd w:val="clear" w:color="auto" w:fill="auto"/>
            <w:vAlign w:val="center"/>
          </w:tcPr>
          <w:p w14:paraId="215C8101" w14:textId="77777777" w:rsidR="00E11F1C" w:rsidRDefault="00E11F1C">
            <w:pPr>
              <w:snapToGrid w:val="0"/>
              <w:spacing w:before="0" w:after="0"/>
              <w:jc w:val="center"/>
              <w:rPr>
                <w:sz w:val="22"/>
                <w:szCs w:val="22"/>
              </w:rPr>
            </w:pPr>
            <w:r>
              <w:rPr>
                <w:sz w:val="22"/>
                <w:szCs w:val="22"/>
              </w:rPr>
              <w:t>23</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4CDC2E6" w14:textId="77777777" w:rsidR="00E11F1C" w:rsidRDefault="00E11F1C">
            <w:pPr>
              <w:snapToGrid w:val="0"/>
              <w:spacing w:before="0" w:after="0"/>
              <w:jc w:val="center"/>
              <w:rPr>
                <w:sz w:val="22"/>
                <w:szCs w:val="22"/>
              </w:rPr>
            </w:pPr>
            <w:r>
              <w:rPr>
                <w:sz w:val="22"/>
                <w:szCs w:val="22"/>
              </w:rPr>
              <w:t>18</w:t>
            </w:r>
          </w:p>
        </w:tc>
      </w:tr>
      <w:tr w:rsidR="00E11F1C" w14:paraId="2AFA1DA1"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63076F27" w14:textId="77777777" w:rsidR="00E11F1C" w:rsidRDefault="00E11F1C">
            <w:pPr>
              <w:snapToGrid w:val="0"/>
              <w:spacing w:before="0" w:after="0"/>
              <w:rPr>
                <w:sz w:val="22"/>
                <w:szCs w:val="22"/>
              </w:rPr>
            </w:pPr>
            <w:r>
              <w:rPr>
                <w:sz w:val="22"/>
                <w:szCs w:val="22"/>
              </w:rPr>
              <w:t xml:space="preserve">Австралія </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2F401651" w14:textId="77777777" w:rsidR="00E11F1C" w:rsidRDefault="00E11F1C">
            <w:pPr>
              <w:snapToGrid w:val="0"/>
              <w:spacing w:before="0" w:after="0"/>
              <w:jc w:val="center"/>
              <w:rPr>
                <w:sz w:val="22"/>
                <w:szCs w:val="22"/>
              </w:rPr>
            </w:pPr>
            <w:r>
              <w:rPr>
                <w:sz w:val="22"/>
                <w:szCs w:val="22"/>
              </w:rPr>
              <w:t>4</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48A4F186" w14:textId="77777777" w:rsidR="00E11F1C" w:rsidRDefault="00E11F1C">
            <w:pPr>
              <w:snapToGrid w:val="0"/>
              <w:spacing w:before="0" w:after="0"/>
              <w:jc w:val="center"/>
              <w:rPr>
                <w:sz w:val="22"/>
                <w:szCs w:val="22"/>
              </w:rPr>
            </w:pPr>
            <w:r>
              <w:rPr>
                <w:sz w:val="22"/>
                <w:szCs w:val="22"/>
              </w:rPr>
              <w:t>14</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7AD2822F" w14:textId="77777777" w:rsidR="00E11F1C" w:rsidRDefault="00E11F1C">
            <w:pPr>
              <w:snapToGrid w:val="0"/>
              <w:spacing w:before="0" w:after="0"/>
              <w:jc w:val="center"/>
              <w:rPr>
                <w:sz w:val="22"/>
                <w:szCs w:val="22"/>
              </w:rPr>
            </w:pPr>
            <w:r>
              <w:rPr>
                <w:sz w:val="22"/>
                <w:szCs w:val="22"/>
              </w:rPr>
              <w:t>4</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78D9437A" w14:textId="77777777" w:rsidR="00E11F1C" w:rsidRDefault="00E11F1C">
            <w:pPr>
              <w:snapToGrid w:val="0"/>
              <w:spacing w:before="0" w:after="0"/>
              <w:jc w:val="center"/>
              <w:rPr>
                <w:sz w:val="22"/>
                <w:szCs w:val="22"/>
              </w:rPr>
            </w:pPr>
            <w:r>
              <w:rPr>
                <w:sz w:val="22"/>
                <w:szCs w:val="22"/>
              </w:rPr>
              <w:t>11</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1FE89A5" w14:textId="77777777" w:rsidR="00E11F1C" w:rsidRDefault="00E11F1C">
            <w:pPr>
              <w:snapToGrid w:val="0"/>
              <w:spacing w:before="0" w:after="0"/>
              <w:jc w:val="center"/>
              <w:rPr>
                <w:sz w:val="22"/>
                <w:szCs w:val="22"/>
              </w:rPr>
            </w:pPr>
            <w:r>
              <w:rPr>
                <w:sz w:val="22"/>
                <w:szCs w:val="22"/>
              </w:rPr>
              <w:t>11</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5CF34F30" w14:textId="77777777" w:rsidR="00E11F1C" w:rsidRDefault="00E11F1C">
            <w:pPr>
              <w:snapToGrid w:val="0"/>
              <w:spacing w:before="0" w:after="0"/>
              <w:jc w:val="center"/>
              <w:rPr>
                <w:sz w:val="22"/>
                <w:szCs w:val="22"/>
              </w:rPr>
            </w:pPr>
            <w:r>
              <w:rPr>
                <w:sz w:val="22"/>
                <w:szCs w:val="22"/>
              </w:rPr>
              <w:t>7</w:t>
            </w:r>
          </w:p>
        </w:tc>
        <w:tc>
          <w:tcPr>
            <w:tcW w:w="706" w:type="dxa"/>
            <w:tcBorders>
              <w:top w:val="single" w:sz="8" w:space="0" w:color="000000"/>
              <w:left w:val="single" w:sz="8" w:space="0" w:color="000000"/>
              <w:bottom w:val="single" w:sz="8" w:space="0" w:color="000000"/>
            </w:tcBorders>
            <w:shd w:val="clear" w:color="auto" w:fill="auto"/>
            <w:vAlign w:val="center"/>
          </w:tcPr>
          <w:p w14:paraId="7D31D2E1" w14:textId="77777777" w:rsidR="00E11F1C" w:rsidRDefault="00E11F1C">
            <w:pPr>
              <w:snapToGrid w:val="0"/>
              <w:spacing w:before="0" w:after="0"/>
              <w:jc w:val="center"/>
              <w:rPr>
                <w:sz w:val="22"/>
                <w:szCs w:val="22"/>
              </w:rPr>
            </w:pPr>
            <w:r>
              <w:rPr>
                <w:sz w:val="22"/>
                <w:szCs w:val="22"/>
              </w:rPr>
              <w:t>16</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B73F7E6" w14:textId="77777777" w:rsidR="00E11F1C" w:rsidRDefault="00E11F1C">
            <w:pPr>
              <w:snapToGrid w:val="0"/>
              <w:spacing w:before="0" w:after="0"/>
              <w:jc w:val="center"/>
              <w:rPr>
                <w:sz w:val="22"/>
                <w:szCs w:val="22"/>
              </w:rPr>
            </w:pPr>
            <w:r>
              <w:rPr>
                <w:sz w:val="22"/>
                <w:szCs w:val="22"/>
              </w:rPr>
              <w:t>10</w:t>
            </w:r>
          </w:p>
        </w:tc>
      </w:tr>
      <w:tr w:rsidR="00E11F1C" w14:paraId="39893A70"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584F72B1" w14:textId="77777777" w:rsidR="00E11F1C" w:rsidRDefault="00E11F1C">
            <w:pPr>
              <w:snapToGrid w:val="0"/>
              <w:spacing w:before="0" w:after="0"/>
              <w:rPr>
                <w:sz w:val="22"/>
                <w:szCs w:val="22"/>
              </w:rPr>
            </w:pPr>
            <w:r>
              <w:rPr>
                <w:sz w:val="22"/>
                <w:szCs w:val="22"/>
              </w:rPr>
              <w:t>Фінляндія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7AEFDBE5" w14:textId="77777777" w:rsidR="00E11F1C" w:rsidRDefault="00E11F1C">
            <w:pPr>
              <w:snapToGrid w:val="0"/>
              <w:spacing w:before="0" w:after="0"/>
              <w:jc w:val="center"/>
              <w:rPr>
                <w:sz w:val="22"/>
                <w:szCs w:val="22"/>
              </w:rPr>
            </w:pPr>
            <w:r>
              <w:rPr>
                <w:sz w:val="22"/>
                <w:szCs w:val="22"/>
              </w:rPr>
              <w:t>5</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5ED3DA19" w14:textId="77777777" w:rsidR="00E11F1C" w:rsidRDefault="00E11F1C">
            <w:pPr>
              <w:snapToGrid w:val="0"/>
              <w:spacing w:before="0" w:after="0"/>
              <w:jc w:val="center"/>
              <w:rPr>
                <w:sz w:val="22"/>
                <w:szCs w:val="22"/>
              </w:rPr>
            </w:pPr>
            <w:r>
              <w:rPr>
                <w:sz w:val="22"/>
                <w:szCs w:val="22"/>
              </w:rPr>
              <w:t>19</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0062DF4E" w14:textId="77777777" w:rsidR="00E11F1C" w:rsidRDefault="00E11F1C">
            <w:pPr>
              <w:snapToGrid w:val="0"/>
              <w:spacing w:before="0" w:after="0"/>
              <w:jc w:val="center"/>
              <w:rPr>
                <w:sz w:val="22"/>
                <w:szCs w:val="22"/>
              </w:rPr>
            </w:pPr>
            <w:r>
              <w:rPr>
                <w:sz w:val="22"/>
                <w:szCs w:val="22"/>
              </w:rPr>
              <w:t>1</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6C1D6E3A" w14:textId="77777777" w:rsidR="00E11F1C" w:rsidRDefault="00E11F1C">
            <w:pPr>
              <w:snapToGrid w:val="0"/>
              <w:spacing w:before="0" w:after="0"/>
              <w:jc w:val="center"/>
              <w:rPr>
                <w:sz w:val="22"/>
                <w:szCs w:val="22"/>
              </w:rPr>
            </w:pPr>
            <w:r>
              <w:rPr>
                <w:sz w:val="22"/>
                <w:szCs w:val="22"/>
              </w:rPr>
              <w:t>18</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01A9E6F" w14:textId="77777777" w:rsidR="00E11F1C" w:rsidRDefault="00E11F1C">
            <w:pPr>
              <w:snapToGrid w:val="0"/>
              <w:spacing w:before="0" w:after="0"/>
              <w:jc w:val="center"/>
              <w:rPr>
                <w:sz w:val="22"/>
                <w:szCs w:val="22"/>
              </w:rPr>
            </w:pPr>
            <w:r>
              <w:rPr>
                <w:sz w:val="22"/>
                <w:szCs w:val="22"/>
              </w:rPr>
              <w:t>5</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583CD7D2" w14:textId="77777777" w:rsidR="00E11F1C" w:rsidRDefault="00E11F1C">
            <w:pPr>
              <w:snapToGrid w:val="0"/>
              <w:spacing w:before="0" w:after="0"/>
              <w:jc w:val="center"/>
              <w:rPr>
                <w:sz w:val="22"/>
                <w:szCs w:val="22"/>
              </w:rPr>
            </w:pPr>
            <w:r>
              <w:rPr>
                <w:sz w:val="22"/>
                <w:szCs w:val="22"/>
              </w:rPr>
              <w:t>12</w:t>
            </w:r>
          </w:p>
        </w:tc>
        <w:tc>
          <w:tcPr>
            <w:tcW w:w="706" w:type="dxa"/>
            <w:tcBorders>
              <w:top w:val="single" w:sz="8" w:space="0" w:color="000000"/>
              <w:left w:val="single" w:sz="8" w:space="0" w:color="000000"/>
              <w:bottom w:val="single" w:sz="8" w:space="0" w:color="000000"/>
            </w:tcBorders>
            <w:shd w:val="clear" w:color="auto" w:fill="auto"/>
            <w:vAlign w:val="center"/>
          </w:tcPr>
          <w:p w14:paraId="313088C7" w14:textId="77777777" w:rsidR="00E11F1C" w:rsidRDefault="00E11F1C">
            <w:pPr>
              <w:snapToGrid w:val="0"/>
              <w:spacing w:before="0" w:after="0"/>
              <w:jc w:val="center"/>
              <w:rPr>
                <w:sz w:val="22"/>
                <w:szCs w:val="22"/>
              </w:rPr>
            </w:pPr>
            <w:r>
              <w:rPr>
                <w:sz w:val="22"/>
                <w:szCs w:val="22"/>
              </w:rPr>
              <w:t>5</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DFC0CF1" w14:textId="77777777" w:rsidR="00E11F1C" w:rsidRDefault="00E11F1C">
            <w:pPr>
              <w:snapToGrid w:val="0"/>
              <w:spacing w:before="0" w:after="0"/>
              <w:jc w:val="center"/>
              <w:rPr>
                <w:sz w:val="22"/>
                <w:szCs w:val="22"/>
              </w:rPr>
            </w:pPr>
            <w:r>
              <w:rPr>
                <w:sz w:val="22"/>
                <w:szCs w:val="22"/>
              </w:rPr>
              <w:t>8</w:t>
            </w:r>
          </w:p>
        </w:tc>
      </w:tr>
      <w:tr w:rsidR="00E11F1C" w14:paraId="51B3A3CE"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6093C010" w14:textId="77777777" w:rsidR="00E11F1C" w:rsidRDefault="00E11F1C">
            <w:pPr>
              <w:snapToGrid w:val="0"/>
              <w:spacing w:before="0" w:after="0"/>
              <w:rPr>
                <w:sz w:val="22"/>
                <w:szCs w:val="22"/>
              </w:rPr>
            </w:pPr>
            <w:r>
              <w:rPr>
                <w:sz w:val="22"/>
                <w:szCs w:val="22"/>
              </w:rPr>
              <w:t>Великобританія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1F3C1CCD" w14:textId="77777777" w:rsidR="00E11F1C" w:rsidRDefault="00E11F1C">
            <w:pPr>
              <w:snapToGrid w:val="0"/>
              <w:spacing w:before="0" w:after="0"/>
              <w:jc w:val="center"/>
              <w:rPr>
                <w:sz w:val="22"/>
                <w:szCs w:val="22"/>
              </w:rPr>
            </w:pPr>
            <w:r>
              <w:rPr>
                <w:sz w:val="22"/>
                <w:szCs w:val="22"/>
              </w:rPr>
              <w:t>6</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6029A908" w14:textId="77777777" w:rsidR="00E11F1C" w:rsidRDefault="00E11F1C">
            <w:pPr>
              <w:snapToGrid w:val="0"/>
              <w:spacing w:before="0" w:after="0"/>
              <w:jc w:val="center"/>
              <w:rPr>
                <w:sz w:val="22"/>
                <w:szCs w:val="22"/>
              </w:rPr>
            </w:pPr>
            <w:r>
              <w:rPr>
                <w:sz w:val="22"/>
                <w:szCs w:val="22"/>
              </w:rPr>
              <w:t>7</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39467977" w14:textId="77777777" w:rsidR="00E11F1C" w:rsidRDefault="00E11F1C">
            <w:pPr>
              <w:snapToGrid w:val="0"/>
              <w:spacing w:before="0" w:after="0"/>
              <w:jc w:val="center"/>
              <w:rPr>
                <w:sz w:val="22"/>
                <w:szCs w:val="22"/>
              </w:rPr>
            </w:pPr>
            <w:r>
              <w:rPr>
                <w:sz w:val="22"/>
                <w:szCs w:val="22"/>
              </w:rPr>
              <w:t>15</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5FAE90BD" w14:textId="77777777" w:rsidR="00E11F1C" w:rsidRDefault="00E11F1C">
            <w:pPr>
              <w:snapToGrid w:val="0"/>
              <w:spacing w:before="0" w:after="0"/>
              <w:jc w:val="center"/>
              <w:rPr>
                <w:sz w:val="22"/>
                <w:szCs w:val="22"/>
              </w:rPr>
            </w:pPr>
            <w:r>
              <w:rPr>
                <w:sz w:val="22"/>
                <w:szCs w:val="22"/>
              </w:rPr>
              <w:t>7</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6F37994" w14:textId="77777777" w:rsidR="00E11F1C" w:rsidRDefault="00E11F1C">
            <w:pPr>
              <w:snapToGrid w:val="0"/>
              <w:spacing w:before="0" w:after="0"/>
              <w:jc w:val="center"/>
              <w:rPr>
                <w:sz w:val="22"/>
                <w:szCs w:val="22"/>
              </w:rPr>
            </w:pPr>
            <w:r>
              <w:rPr>
                <w:sz w:val="22"/>
                <w:szCs w:val="22"/>
              </w:rPr>
              <w:t>8</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058BF138" w14:textId="77777777" w:rsidR="00E11F1C" w:rsidRDefault="00E11F1C">
            <w:pPr>
              <w:snapToGrid w:val="0"/>
              <w:spacing w:before="0" w:after="0"/>
              <w:jc w:val="center"/>
              <w:rPr>
                <w:sz w:val="22"/>
                <w:szCs w:val="22"/>
              </w:rPr>
            </w:pPr>
            <w:r>
              <w:rPr>
                <w:sz w:val="22"/>
                <w:szCs w:val="22"/>
              </w:rPr>
              <w:t>8</w:t>
            </w:r>
          </w:p>
        </w:tc>
        <w:tc>
          <w:tcPr>
            <w:tcW w:w="706" w:type="dxa"/>
            <w:tcBorders>
              <w:top w:val="single" w:sz="8" w:space="0" w:color="000000"/>
              <w:left w:val="single" w:sz="8" w:space="0" w:color="000000"/>
              <w:bottom w:val="single" w:sz="8" w:space="0" w:color="000000"/>
            </w:tcBorders>
            <w:shd w:val="clear" w:color="auto" w:fill="auto"/>
            <w:vAlign w:val="center"/>
          </w:tcPr>
          <w:p w14:paraId="64B1ABA3" w14:textId="77777777" w:rsidR="00E11F1C" w:rsidRDefault="00E11F1C">
            <w:pPr>
              <w:snapToGrid w:val="0"/>
              <w:spacing w:before="0" w:after="0"/>
              <w:jc w:val="center"/>
              <w:rPr>
                <w:sz w:val="22"/>
                <w:szCs w:val="22"/>
              </w:rPr>
            </w:pPr>
            <w:r>
              <w:rPr>
                <w:sz w:val="22"/>
                <w:szCs w:val="22"/>
              </w:rPr>
              <w:t>13</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F127232" w14:textId="77777777" w:rsidR="00E11F1C" w:rsidRDefault="00E11F1C">
            <w:pPr>
              <w:snapToGrid w:val="0"/>
              <w:spacing w:before="0" w:after="0"/>
              <w:jc w:val="center"/>
              <w:rPr>
                <w:sz w:val="22"/>
                <w:szCs w:val="22"/>
              </w:rPr>
            </w:pPr>
            <w:r>
              <w:rPr>
                <w:sz w:val="22"/>
                <w:szCs w:val="22"/>
              </w:rPr>
              <w:t>4</w:t>
            </w:r>
          </w:p>
        </w:tc>
      </w:tr>
      <w:tr w:rsidR="00E11F1C" w14:paraId="48670C9E"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73A00627" w14:textId="77777777" w:rsidR="00E11F1C" w:rsidRDefault="00E11F1C">
            <w:pPr>
              <w:snapToGrid w:val="0"/>
              <w:spacing w:before="0" w:after="0"/>
              <w:rPr>
                <w:sz w:val="22"/>
                <w:szCs w:val="22"/>
              </w:rPr>
            </w:pPr>
            <w:r>
              <w:rPr>
                <w:sz w:val="22"/>
                <w:szCs w:val="22"/>
              </w:rPr>
              <w:t>Норвегія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5D18EAB8" w14:textId="77777777" w:rsidR="00E11F1C" w:rsidRDefault="00E11F1C">
            <w:pPr>
              <w:snapToGrid w:val="0"/>
              <w:spacing w:before="0" w:after="0"/>
              <w:jc w:val="center"/>
              <w:rPr>
                <w:sz w:val="22"/>
                <w:szCs w:val="22"/>
              </w:rPr>
            </w:pPr>
            <w:r>
              <w:rPr>
                <w:sz w:val="22"/>
                <w:szCs w:val="22"/>
              </w:rPr>
              <w:t>7</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1FF18C0F" w14:textId="77777777" w:rsidR="00E11F1C" w:rsidRDefault="00E11F1C">
            <w:pPr>
              <w:snapToGrid w:val="0"/>
              <w:spacing w:before="0" w:after="0"/>
              <w:jc w:val="center"/>
              <w:rPr>
                <w:sz w:val="22"/>
                <w:szCs w:val="22"/>
              </w:rPr>
            </w:pPr>
            <w:r>
              <w:rPr>
                <w:sz w:val="22"/>
                <w:szCs w:val="22"/>
              </w:rPr>
              <w:t>14</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1096CE8E" w14:textId="77777777" w:rsidR="00E11F1C" w:rsidRDefault="00E11F1C">
            <w:pPr>
              <w:snapToGrid w:val="0"/>
              <w:spacing w:before="0" w:after="0"/>
              <w:jc w:val="center"/>
              <w:rPr>
                <w:sz w:val="22"/>
                <w:szCs w:val="22"/>
              </w:rPr>
            </w:pPr>
            <w:r>
              <w:rPr>
                <w:sz w:val="22"/>
                <w:szCs w:val="22"/>
              </w:rPr>
              <w:t>2</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047ECC6C" w14:textId="77777777" w:rsidR="00E11F1C" w:rsidRDefault="00E11F1C">
            <w:pPr>
              <w:snapToGrid w:val="0"/>
              <w:spacing w:before="0" w:after="0"/>
              <w:jc w:val="center"/>
              <w:rPr>
                <w:sz w:val="22"/>
                <w:szCs w:val="22"/>
              </w:rPr>
            </w:pPr>
            <w:r>
              <w:rPr>
                <w:sz w:val="22"/>
                <w:szCs w:val="22"/>
              </w:rPr>
              <w:t>29</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0F74EC81" w14:textId="77777777" w:rsidR="00E11F1C" w:rsidRDefault="00E11F1C">
            <w:pPr>
              <w:snapToGrid w:val="0"/>
              <w:spacing w:before="0" w:after="0"/>
              <w:jc w:val="center"/>
              <w:rPr>
                <w:sz w:val="22"/>
                <w:szCs w:val="22"/>
              </w:rPr>
            </w:pPr>
            <w:r>
              <w:rPr>
                <w:sz w:val="22"/>
                <w:szCs w:val="22"/>
              </w:rPr>
              <w:t>3</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13A1DD38" w14:textId="77777777" w:rsidR="00E11F1C" w:rsidRDefault="00E11F1C">
            <w:pPr>
              <w:snapToGrid w:val="0"/>
              <w:spacing w:before="0" w:after="0"/>
              <w:jc w:val="center"/>
              <w:rPr>
                <w:sz w:val="22"/>
                <w:szCs w:val="22"/>
              </w:rPr>
            </w:pPr>
            <w:r>
              <w:rPr>
                <w:sz w:val="22"/>
                <w:szCs w:val="22"/>
              </w:rPr>
              <w:t>4</w:t>
            </w:r>
          </w:p>
        </w:tc>
        <w:tc>
          <w:tcPr>
            <w:tcW w:w="706" w:type="dxa"/>
            <w:tcBorders>
              <w:top w:val="single" w:sz="8" w:space="0" w:color="000000"/>
              <w:left w:val="single" w:sz="8" w:space="0" w:color="000000"/>
              <w:bottom w:val="single" w:sz="8" w:space="0" w:color="000000"/>
            </w:tcBorders>
            <w:shd w:val="clear" w:color="auto" w:fill="auto"/>
            <w:vAlign w:val="center"/>
          </w:tcPr>
          <w:p w14:paraId="43B06457" w14:textId="77777777" w:rsidR="00E11F1C" w:rsidRDefault="00E11F1C">
            <w:pPr>
              <w:snapToGrid w:val="0"/>
              <w:spacing w:before="0" w:after="0"/>
              <w:jc w:val="center"/>
              <w:rPr>
                <w:sz w:val="22"/>
                <w:szCs w:val="22"/>
              </w:rPr>
            </w:pPr>
            <w:r>
              <w:rPr>
                <w:sz w:val="22"/>
                <w:szCs w:val="22"/>
              </w:rPr>
              <w:t>17</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10643E2" w14:textId="77777777" w:rsidR="00E11F1C" w:rsidRDefault="00E11F1C">
            <w:pPr>
              <w:snapToGrid w:val="0"/>
              <w:spacing w:before="0" w:after="0"/>
              <w:jc w:val="center"/>
              <w:rPr>
                <w:sz w:val="22"/>
                <w:szCs w:val="22"/>
              </w:rPr>
            </w:pPr>
            <w:r>
              <w:rPr>
                <w:sz w:val="22"/>
                <w:szCs w:val="22"/>
              </w:rPr>
              <w:t>3</w:t>
            </w:r>
          </w:p>
        </w:tc>
      </w:tr>
      <w:tr w:rsidR="00E11F1C" w14:paraId="48F7677E"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345BE93C" w14:textId="77777777" w:rsidR="00E11F1C" w:rsidRDefault="00E11F1C">
            <w:pPr>
              <w:snapToGrid w:val="0"/>
              <w:spacing w:before="0" w:after="0"/>
              <w:rPr>
                <w:sz w:val="22"/>
                <w:szCs w:val="22"/>
              </w:rPr>
            </w:pPr>
            <w:r>
              <w:rPr>
                <w:sz w:val="22"/>
                <w:szCs w:val="22"/>
              </w:rPr>
              <w:t>Естонія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450F627C" w14:textId="77777777" w:rsidR="00E11F1C" w:rsidRDefault="00E11F1C">
            <w:pPr>
              <w:snapToGrid w:val="0"/>
              <w:spacing w:before="0" w:after="0"/>
              <w:jc w:val="center"/>
              <w:rPr>
                <w:sz w:val="22"/>
                <w:szCs w:val="22"/>
              </w:rPr>
            </w:pPr>
            <w:r>
              <w:rPr>
                <w:sz w:val="22"/>
                <w:szCs w:val="22"/>
              </w:rPr>
              <w:t>8</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7A421805" w14:textId="77777777" w:rsidR="00E11F1C" w:rsidRDefault="00E11F1C">
            <w:pPr>
              <w:snapToGrid w:val="0"/>
              <w:spacing w:before="0" w:after="0"/>
              <w:jc w:val="center"/>
              <w:rPr>
                <w:sz w:val="22"/>
                <w:szCs w:val="22"/>
              </w:rPr>
            </w:pPr>
            <w:r>
              <w:rPr>
                <w:sz w:val="22"/>
                <w:szCs w:val="22"/>
              </w:rPr>
              <w:t>45</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54A06403" w14:textId="77777777" w:rsidR="00E11F1C" w:rsidRDefault="00E11F1C">
            <w:pPr>
              <w:snapToGrid w:val="0"/>
              <w:spacing w:before="0" w:after="0"/>
              <w:jc w:val="center"/>
              <w:rPr>
                <w:sz w:val="22"/>
                <w:szCs w:val="22"/>
              </w:rPr>
            </w:pPr>
            <w:r>
              <w:rPr>
                <w:sz w:val="22"/>
                <w:szCs w:val="22"/>
              </w:rPr>
              <w:t>5</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2829AC05" w14:textId="77777777" w:rsidR="00E11F1C" w:rsidRDefault="00E11F1C">
            <w:pPr>
              <w:snapToGrid w:val="0"/>
              <w:spacing w:before="0" w:after="0"/>
              <w:jc w:val="center"/>
              <w:rPr>
                <w:sz w:val="22"/>
                <w:szCs w:val="22"/>
              </w:rPr>
            </w:pPr>
            <w:r>
              <w:rPr>
                <w:sz w:val="22"/>
                <w:szCs w:val="22"/>
              </w:rPr>
              <w:t>1</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61B908FE" w14:textId="77777777" w:rsidR="00E11F1C" w:rsidRDefault="00E11F1C">
            <w:pPr>
              <w:snapToGrid w:val="0"/>
              <w:spacing w:before="0" w:after="0"/>
              <w:jc w:val="center"/>
              <w:rPr>
                <w:sz w:val="22"/>
                <w:szCs w:val="22"/>
              </w:rPr>
            </w:pPr>
            <w:r>
              <w:rPr>
                <w:sz w:val="22"/>
                <w:szCs w:val="22"/>
              </w:rPr>
              <w:t>21</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129AD590" w14:textId="77777777" w:rsidR="00E11F1C" w:rsidRDefault="00E11F1C">
            <w:pPr>
              <w:snapToGrid w:val="0"/>
              <w:spacing w:before="0" w:after="0"/>
              <w:jc w:val="center"/>
              <w:rPr>
                <w:sz w:val="22"/>
                <w:szCs w:val="22"/>
              </w:rPr>
            </w:pPr>
            <w:r>
              <w:rPr>
                <w:sz w:val="22"/>
                <w:szCs w:val="22"/>
              </w:rPr>
              <w:t>21</w:t>
            </w:r>
          </w:p>
        </w:tc>
        <w:tc>
          <w:tcPr>
            <w:tcW w:w="706" w:type="dxa"/>
            <w:tcBorders>
              <w:top w:val="single" w:sz="8" w:space="0" w:color="000000"/>
              <w:left w:val="single" w:sz="8" w:space="0" w:color="000000"/>
              <w:bottom w:val="single" w:sz="8" w:space="0" w:color="000000"/>
            </w:tcBorders>
            <w:shd w:val="clear" w:color="auto" w:fill="auto"/>
            <w:vAlign w:val="center"/>
          </w:tcPr>
          <w:p w14:paraId="58FFAE42" w14:textId="77777777" w:rsidR="00E11F1C" w:rsidRDefault="00E11F1C">
            <w:pPr>
              <w:snapToGrid w:val="0"/>
              <w:spacing w:before="0" w:after="0"/>
              <w:jc w:val="center"/>
              <w:rPr>
                <w:sz w:val="22"/>
                <w:szCs w:val="22"/>
              </w:rPr>
            </w:pPr>
            <w:r>
              <w:rPr>
                <w:sz w:val="22"/>
                <w:szCs w:val="22"/>
              </w:rPr>
              <w:t>49</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3CCF59D" w14:textId="77777777" w:rsidR="00E11F1C" w:rsidRDefault="00E11F1C">
            <w:pPr>
              <w:snapToGrid w:val="0"/>
              <w:spacing w:before="0" w:after="0"/>
              <w:jc w:val="center"/>
              <w:rPr>
                <w:sz w:val="22"/>
                <w:szCs w:val="22"/>
              </w:rPr>
            </w:pPr>
            <w:r>
              <w:rPr>
                <w:sz w:val="22"/>
                <w:szCs w:val="22"/>
              </w:rPr>
              <w:t>14</w:t>
            </w:r>
          </w:p>
        </w:tc>
      </w:tr>
      <w:tr w:rsidR="00E11F1C" w14:paraId="5024C332"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564A3659" w14:textId="77777777" w:rsidR="00E11F1C" w:rsidRDefault="00E11F1C">
            <w:pPr>
              <w:snapToGrid w:val="0"/>
              <w:spacing w:before="0" w:after="0"/>
              <w:rPr>
                <w:sz w:val="22"/>
                <w:szCs w:val="22"/>
              </w:rPr>
            </w:pPr>
            <w:r>
              <w:rPr>
                <w:sz w:val="22"/>
                <w:szCs w:val="22"/>
              </w:rPr>
              <w:t xml:space="preserve">США </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7813CB8C" w14:textId="77777777" w:rsidR="00E11F1C" w:rsidRDefault="00E11F1C">
            <w:pPr>
              <w:snapToGrid w:val="0"/>
              <w:spacing w:before="0" w:after="0"/>
              <w:jc w:val="center"/>
              <w:rPr>
                <w:sz w:val="22"/>
                <w:szCs w:val="22"/>
              </w:rPr>
            </w:pPr>
            <w:r>
              <w:rPr>
                <w:sz w:val="22"/>
                <w:szCs w:val="22"/>
              </w:rPr>
              <w:t>9</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2A74A42F" w14:textId="77777777" w:rsidR="00E11F1C" w:rsidRDefault="00E11F1C">
            <w:pPr>
              <w:snapToGrid w:val="0"/>
              <w:spacing w:before="0" w:after="0"/>
              <w:jc w:val="center"/>
              <w:rPr>
                <w:sz w:val="22"/>
                <w:szCs w:val="22"/>
              </w:rPr>
            </w:pPr>
            <w:r>
              <w:rPr>
                <w:sz w:val="22"/>
                <w:szCs w:val="22"/>
              </w:rPr>
              <w:t>28</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57CB6F52" w14:textId="77777777" w:rsidR="00E11F1C" w:rsidRDefault="00E11F1C">
            <w:pPr>
              <w:snapToGrid w:val="0"/>
              <w:spacing w:before="0" w:after="0"/>
              <w:jc w:val="center"/>
              <w:rPr>
                <w:sz w:val="22"/>
                <w:szCs w:val="22"/>
              </w:rPr>
            </w:pPr>
            <w:r>
              <w:rPr>
                <w:sz w:val="22"/>
                <w:szCs w:val="22"/>
              </w:rPr>
              <w:t>13</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327A8B3C" w14:textId="77777777" w:rsidR="00E11F1C" w:rsidRDefault="00E11F1C">
            <w:pPr>
              <w:snapToGrid w:val="0"/>
              <w:spacing w:before="0" w:after="0"/>
              <w:jc w:val="center"/>
              <w:rPr>
                <w:sz w:val="22"/>
                <w:szCs w:val="22"/>
              </w:rPr>
            </w:pPr>
            <w:r>
              <w:rPr>
                <w:sz w:val="22"/>
                <w:szCs w:val="22"/>
              </w:rPr>
              <w:t>2</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223C4C99" w14:textId="77777777" w:rsidR="00E11F1C" w:rsidRDefault="00E11F1C">
            <w:pPr>
              <w:snapToGrid w:val="0"/>
              <w:spacing w:before="0" w:after="0"/>
              <w:jc w:val="center"/>
              <w:rPr>
                <w:sz w:val="22"/>
                <w:szCs w:val="22"/>
              </w:rPr>
            </w:pPr>
            <w:r>
              <w:rPr>
                <w:sz w:val="22"/>
                <w:szCs w:val="22"/>
              </w:rPr>
              <w:t>2</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7E534E36" w14:textId="77777777" w:rsidR="00E11F1C" w:rsidRDefault="00E11F1C">
            <w:pPr>
              <w:snapToGrid w:val="0"/>
              <w:spacing w:before="0" w:after="0"/>
              <w:jc w:val="center"/>
              <w:rPr>
                <w:sz w:val="22"/>
                <w:szCs w:val="22"/>
              </w:rPr>
            </w:pPr>
            <w:r>
              <w:rPr>
                <w:sz w:val="22"/>
                <w:szCs w:val="22"/>
              </w:rPr>
              <w:t>3</w:t>
            </w:r>
          </w:p>
        </w:tc>
        <w:tc>
          <w:tcPr>
            <w:tcW w:w="706" w:type="dxa"/>
            <w:tcBorders>
              <w:top w:val="single" w:sz="8" w:space="0" w:color="000000"/>
              <w:left w:val="single" w:sz="8" w:space="0" w:color="000000"/>
              <w:bottom w:val="single" w:sz="8" w:space="0" w:color="000000"/>
            </w:tcBorders>
            <w:shd w:val="clear" w:color="auto" w:fill="auto"/>
            <w:vAlign w:val="center"/>
          </w:tcPr>
          <w:p w14:paraId="5CEC7C81" w14:textId="77777777" w:rsidR="00E11F1C" w:rsidRDefault="00E11F1C">
            <w:pPr>
              <w:snapToGrid w:val="0"/>
              <w:spacing w:before="0" w:after="0"/>
              <w:jc w:val="center"/>
              <w:rPr>
                <w:sz w:val="22"/>
                <w:szCs w:val="22"/>
              </w:rPr>
            </w:pPr>
            <w:r>
              <w:rPr>
                <w:sz w:val="22"/>
                <w:szCs w:val="22"/>
              </w:rPr>
              <w:t>7</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77149AF" w14:textId="77777777" w:rsidR="00E11F1C" w:rsidRDefault="00E11F1C">
            <w:pPr>
              <w:snapToGrid w:val="0"/>
              <w:spacing w:before="0" w:after="0"/>
              <w:jc w:val="center"/>
              <w:rPr>
                <w:sz w:val="22"/>
                <w:szCs w:val="22"/>
              </w:rPr>
            </w:pPr>
            <w:r>
              <w:rPr>
                <w:sz w:val="22"/>
                <w:szCs w:val="22"/>
              </w:rPr>
              <w:t>2</w:t>
            </w:r>
          </w:p>
        </w:tc>
      </w:tr>
      <w:tr w:rsidR="00E11F1C" w14:paraId="69609637"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2D61427C" w14:textId="77777777" w:rsidR="00E11F1C" w:rsidRDefault="00E11F1C">
            <w:pPr>
              <w:snapToGrid w:val="0"/>
              <w:spacing w:before="0" w:after="0"/>
              <w:rPr>
                <w:sz w:val="22"/>
                <w:szCs w:val="22"/>
              </w:rPr>
            </w:pPr>
            <w:r>
              <w:rPr>
                <w:sz w:val="22"/>
                <w:szCs w:val="22"/>
              </w:rPr>
              <w:t>Данія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0740696A" w14:textId="77777777" w:rsidR="00E11F1C" w:rsidRDefault="00E11F1C">
            <w:pPr>
              <w:snapToGrid w:val="0"/>
              <w:spacing w:before="0" w:after="0"/>
              <w:jc w:val="center"/>
              <w:rPr>
                <w:sz w:val="22"/>
                <w:szCs w:val="22"/>
              </w:rPr>
            </w:pPr>
            <w:r>
              <w:rPr>
                <w:sz w:val="22"/>
                <w:szCs w:val="22"/>
              </w:rPr>
              <w:t>10</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4D18BD3B" w14:textId="77777777" w:rsidR="00E11F1C" w:rsidRDefault="00E11F1C">
            <w:pPr>
              <w:snapToGrid w:val="0"/>
              <w:spacing w:before="0" w:after="0"/>
              <w:jc w:val="center"/>
              <w:rPr>
                <w:sz w:val="22"/>
                <w:szCs w:val="22"/>
              </w:rPr>
            </w:pPr>
            <w:r>
              <w:rPr>
                <w:sz w:val="22"/>
                <w:szCs w:val="22"/>
              </w:rPr>
              <w:t>12</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49206357" w14:textId="77777777" w:rsidR="00E11F1C" w:rsidRDefault="00E11F1C">
            <w:pPr>
              <w:snapToGrid w:val="0"/>
              <w:spacing w:before="0" w:after="0"/>
              <w:jc w:val="center"/>
              <w:rPr>
                <w:sz w:val="22"/>
                <w:szCs w:val="22"/>
              </w:rPr>
            </w:pPr>
            <w:r>
              <w:rPr>
                <w:sz w:val="22"/>
                <w:szCs w:val="22"/>
              </w:rPr>
              <w:t>8</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7A8FD173" w14:textId="77777777" w:rsidR="00E11F1C" w:rsidRDefault="00E11F1C">
            <w:pPr>
              <w:snapToGrid w:val="0"/>
              <w:spacing w:before="0" w:after="0"/>
              <w:jc w:val="center"/>
              <w:rPr>
                <w:sz w:val="22"/>
                <w:szCs w:val="22"/>
              </w:rPr>
            </w:pPr>
            <w:r>
              <w:rPr>
                <w:sz w:val="22"/>
                <w:szCs w:val="22"/>
              </w:rPr>
              <w:t>31</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7A63289A" w14:textId="77777777" w:rsidR="00E11F1C" w:rsidRDefault="00E11F1C">
            <w:pPr>
              <w:snapToGrid w:val="0"/>
              <w:spacing w:before="0" w:after="0"/>
              <w:jc w:val="center"/>
              <w:rPr>
                <w:sz w:val="22"/>
                <w:szCs w:val="22"/>
              </w:rPr>
            </w:pPr>
            <w:r>
              <w:rPr>
                <w:sz w:val="22"/>
                <w:szCs w:val="22"/>
              </w:rPr>
              <w:t>4</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91997A7" w14:textId="77777777" w:rsidR="00E11F1C" w:rsidRDefault="00E11F1C">
            <w:pPr>
              <w:snapToGrid w:val="0"/>
              <w:spacing w:before="0" w:after="0"/>
              <w:jc w:val="center"/>
              <w:rPr>
                <w:sz w:val="22"/>
                <w:szCs w:val="22"/>
              </w:rPr>
            </w:pPr>
            <w:r>
              <w:rPr>
                <w:sz w:val="22"/>
                <w:szCs w:val="22"/>
              </w:rPr>
              <w:t>2</w:t>
            </w:r>
          </w:p>
        </w:tc>
        <w:tc>
          <w:tcPr>
            <w:tcW w:w="706" w:type="dxa"/>
            <w:tcBorders>
              <w:top w:val="single" w:sz="8" w:space="0" w:color="000000"/>
              <w:left w:val="single" w:sz="8" w:space="0" w:color="000000"/>
              <w:bottom w:val="single" w:sz="8" w:space="0" w:color="000000"/>
            </w:tcBorders>
            <w:shd w:val="clear" w:color="auto" w:fill="auto"/>
            <w:vAlign w:val="center"/>
          </w:tcPr>
          <w:p w14:paraId="75DBB74F" w14:textId="77777777" w:rsidR="00E11F1C" w:rsidRDefault="00E11F1C">
            <w:pPr>
              <w:snapToGrid w:val="0"/>
              <w:spacing w:before="0" w:after="0"/>
              <w:jc w:val="center"/>
              <w:rPr>
                <w:sz w:val="22"/>
                <w:szCs w:val="22"/>
              </w:rPr>
            </w:pPr>
            <w:r>
              <w:rPr>
                <w:sz w:val="22"/>
                <w:szCs w:val="22"/>
              </w:rPr>
              <w:t>9</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9144325" w14:textId="77777777" w:rsidR="00E11F1C" w:rsidRDefault="00E11F1C">
            <w:pPr>
              <w:snapToGrid w:val="0"/>
              <w:spacing w:before="0" w:after="0"/>
              <w:jc w:val="center"/>
              <w:rPr>
                <w:sz w:val="22"/>
                <w:szCs w:val="22"/>
              </w:rPr>
            </w:pPr>
            <w:r>
              <w:rPr>
                <w:sz w:val="22"/>
                <w:szCs w:val="22"/>
              </w:rPr>
              <w:t>6</w:t>
            </w:r>
          </w:p>
        </w:tc>
      </w:tr>
      <w:tr w:rsidR="00E11F1C" w14:paraId="294A8E8B"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396FA987" w14:textId="77777777" w:rsidR="00E11F1C" w:rsidRDefault="00E11F1C">
            <w:pPr>
              <w:snapToGrid w:val="0"/>
              <w:spacing w:before="0" w:after="0"/>
              <w:rPr>
                <w:sz w:val="22"/>
                <w:szCs w:val="22"/>
              </w:rPr>
            </w:pPr>
            <w:r>
              <w:rPr>
                <w:sz w:val="22"/>
                <w:szCs w:val="22"/>
              </w:rPr>
              <w:t>Італія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0BC768F4" w14:textId="77777777" w:rsidR="00E11F1C" w:rsidRDefault="00E11F1C">
            <w:pPr>
              <w:snapToGrid w:val="0"/>
              <w:spacing w:before="0" w:after="0"/>
              <w:jc w:val="center"/>
              <w:rPr>
                <w:sz w:val="22"/>
                <w:szCs w:val="22"/>
              </w:rPr>
            </w:pPr>
            <w:r>
              <w:rPr>
                <w:sz w:val="22"/>
                <w:szCs w:val="22"/>
              </w:rPr>
              <w:t>11</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7C1201FF" w14:textId="77777777" w:rsidR="00E11F1C" w:rsidRDefault="00E11F1C">
            <w:pPr>
              <w:snapToGrid w:val="0"/>
              <w:spacing w:before="0" w:after="0"/>
              <w:jc w:val="center"/>
              <w:rPr>
                <w:sz w:val="22"/>
                <w:szCs w:val="22"/>
              </w:rPr>
            </w:pPr>
            <w:r>
              <w:rPr>
                <w:sz w:val="22"/>
                <w:szCs w:val="22"/>
              </w:rPr>
              <w:t>8</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59E39E07" w14:textId="77777777" w:rsidR="00E11F1C" w:rsidRDefault="00E11F1C">
            <w:pPr>
              <w:snapToGrid w:val="0"/>
              <w:spacing w:before="0" w:after="0"/>
              <w:jc w:val="center"/>
              <w:rPr>
                <w:sz w:val="22"/>
                <w:szCs w:val="22"/>
              </w:rPr>
            </w:pPr>
            <w:r>
              <w:rPr>
                <w:sz w:val="22"/>
                <w:szCs w:val="22"/>
              </w:rPr>
              <w:t>20</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0C325F44" w14:textId="77777777" w:rsidR="00E11F1C" w:rsidRDefault="00E11F1C">
            <w:pPr>
              <w:snapToGrid w:val="0"/>
              <w:spacing w:before="0" w:after="0"/>
              <w:jc w:val="center"/>
              <w:rPr>
                <w:sz w:val="22"/>
                <w:szCs w:val="22"/>
              </w:rPr>
            </w:pPr>
            <w:r>
              <w:rPr>
                <w:sz w:val="22"/>
                <w:szCs w:val="22"/>
              </w:rPr>
              <w:t>15</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037D7CB0" w14:textId="77777777" w:rsidR="00E11F1C" w:rsidRDefault="00E11F1C">
            <w:pPr>
              <w:snapToGrid w:val="0"/>
              <w:spacing w:before="0" w:after="0"/>
              <w:jc w:val="center"/>
              <w:rPr>
                <w:sz w:val="22"/>
                <w:szCs w:val="22"/>
              </w:rPr>
            </w:pPr>
            <w:r>
              <w:rPr>
                <w:sz w:val="22"/>
                <w:szCs w:val="22"/>
              </w:rPr>
              <w:t>22</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00251C45" w14:textId="77777777" w:rsidR="00E11F1C" w:rsidRDefault="00E11F1C">
            <w:pPr>
              <w:snapToGrid w:val="0"/>
              <w:spacing w:before="0" w:after="0"/>
              <w:jc w:val="center"/>
              <w:rPr>
                <w:sz w:val="22"/>
                <w:szCs w:val="22"/>
              </w:rPr>
            </w:pPr>
            <w:r>
              <w:rPr>
                <w:sz w:val="22"/>
                <w:szCs w:val="22"/>
              </w:rPr>
              <w:t>25</w:t>
            </w:r>
          </w:p>
        </w:tc>
        <w:tc>
          <w:tcPr>
            <w:tcW w:w="706" w:type="dxa"/>
            <w:tcBorders>
              <w:top w:val="single" w:sz="8" w:space="0" w:color="000000"/>
              <w:left w:val="single" w:sz="8" w:space="0" w:color="000000"/>
              <w:bottom w:val="single" w:sz="8" w:space="0" w:color="000000"/>
            </w:tcBorders>
            <w:shd w:val="clear" w:color="auto" w:fill="auto"/>
            <w:vAlign w:val="center"/>
          </w:tcPr>
          <w:p w14:paraId="2ABA3C9D" w14:textId="77777777" w:rsidR="00E11F1C" w:rsidRDefault="00E11F1C">
            <w:pPr>
              <w:snapToGrid w:val="0"/>
              <w:spacing w:before="0" w:after="0"/>
              <w:jc w:val="center"/>
              <w:rPr>
                <w:sz w:val="22"/>
                <w:szCs w:val="22"/>
              </w:rPr>
            </w:pPr>
            <w:r>
              <w:rPr>
                <w:sz w:val="22"/>
                <w:szCs w:val="22"/>
              </w:rPr>
              <w:t>34</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B419B2" w14:textId="77777777" w:rsidR="00E11F1C" w:rsidRDefault="00E11F1C">
            <w:pPr>
              <w:snapToGrid w:val="0"/>
              <w:spacing w:before="0" w:after="0"/>
              <w:jc w:val="center"/>
              <w:rPr>
                <w:sz w:val="22"/>
                <w:szCs w:val="22"/>
              </w:rPr>
            </w:pPr>
            <w:r>
              <w:rPr>
                <w:sz w:val="22"/>
                <w:szCs w:val="22"/>
              </w:rPr>
              <w:t>23</w:t>
            </w:r>
          </w:p>
        </w:tc>
      </w:tr>
      <w:tr w:rsidR="00E11F1C" w14:paraId="3C89E57F"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2C4B2BE9" w14:textId="77777777" w:rsidR="00E11F1C" w:rsidRDefault="00E11F1C">
            <w:pPr>
              <w:snapToGrid w:val="0"/>
              <w:spacing w:before="0" w:after="0"/>
              <w:rPr>
                <w:sz w:val="22"/>
                <w:szCs w:val="22"/>
              </w:rPr>
            </w:pPr>
            <w:r>
              <w:rPr>
                <w:sz w:val="22"/>
                <w:szCs w:val="22"/>
              </w:rPr>
              <w:t>Бразилія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5AE05313" w14:textId="77777777" w:rsidR="00E11F1C" w:rsidRDefault="00E11F1C">
            <w:pPr>
              <w:snapToGrid w:val="0"/>
              <w:spacing w:before="0" w:after="0"/>
              <w:jc w:val="center"/>
              <w:rPr>
                <w:sz w:val="22"/>
                <w:szCs w:val="22"/>
              </w:rPr>
            </w:pPr>
            <w:r>
              <w:rPr>
                <w:sz w:val="22"/>
                <w:szCs w:val="22"/>
              </w:rPr>
              <w:t>12</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6ADFDA0A" w14:textId="77777777" w:rsidR="00E11F1C" w:rsidRDefault="00E11F1C">
            <w:pPr>
              <w:snapToGrid w:val="0"/>
              <w:spacing w:before="0" w:after="0"/>
              <w:jc w:val="center"/>
              <w:rPr>
                <w:sz w:val="22"/>
                <w:szCs w:val="22"/>
              </w:rPr>
            </w:pPr>
            <w:r>
              <w:rPr>
                <w:sz w:val="22"/>
                <w:szCs w:val="22"/>
              </w:rPr>
              <w:t>3</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28BC9F2E" w14:textId="77777777" w:rsidR="00E11F1C" w:rsidRDefault="00E11F1C">
            <w:pPr>
              <w:snapToGrid w:val="0"/>
              <w:spacing w:before="0" w:after="0"/>
              <w:jc w:val="center"/>
              <w:rPr>
                <w:sz w:val="22"/>
                <w:szCs w:val="22"/>
              </w:rPr>
            </w:pPr>
            <w:r>
              <w:rPr>
                <w:sz w:val="22"/>
                <w:szCs w:val="22"/>
              </w:rPr>
              <w:t>43</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673370C4" w14:textId="77777777" w:rsidR="00E11F1C" w:rsidRDefault="00E11F1C">
            <w:pPr>
              <w:snapToGrid w:val="0"/>
              <w:spacing w:before="0" w:after="0"/>
              <w:jc w:val="center"/>
              <w:rPr>
                <w:sz w:val="22"/>
                <w:szCs w:val="22"/>
              </w:rPr>
            </w:pPr>
            <w:r>
              <w:rPr>
                <w:sz w:val="22"/>
                <w:szCs w:val="22"/>
              </w:rPr>
              <w:t>14</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3B79ECDD" w14:textId="77777777" w:rsidR="00E11F1C" w:rsidRDefault="00E11F1C">
            <w:pPr>
              <w:snapToGrid w:val="0"/>
              <w:spacing w:before="0" w:after="0"/>
              <w:jc w:val="center"/>
              <w:rPr>
                <w:sz w:val="22"/>
                <w:szCs w:val="22"/>
              </w:rPr>
            </w:pPr>
            <w:r>
              <w:rPr>
                <w:sz w:val="22"/>
                <w:szCs w:val="22"/>
              </w:rPr>
              <w:t>45</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4F80B612" w14:textId="77777777" w:rsidR="00E11F1C" w:rsidRDefault="00E11F1C">
            <w:pPr>
              <w:snapToGrid w:val="0"/>
              <w:spacing w:before="0" w:after="0"/>
              <w:jc w:val="center"/>
              <w:rPr>
                <w:sz w:val="22"/>
                <w:szCs w:val="22"/>
              </w:rPr>
            </w:pPr>
            <w:r>
              <w:rPr>
                <w:sz w:val="22"/>
                <w:szCs w:val="22"/>
              </w:rPr>
              <w:t>40</w:t>
            </w:r>
          </w:p>
        </w:tc>
        <w:tc>
          <w:tcPr>
            <w:tcW w:w="706" w:type="dxa"/>
            <w:tcBorders>
              <w:top w:val="single" w:sz="8" w:space="0" w:color="000000"/>
              <w:left w:val="single" w:sz="8" w:space="0" w:color="000000"/>
              <w:bottom w:val="single" w:sz="8" w:space="0" w:color="000000"/>
            </w:tcBorders>
            <w:shd w:val="clear" w:color="auto" w:fill="auto"/>
            <w:vAlign w:val="center"/>
          </w:tcPr>
          <w:p w14:paraId="17D5BDF0" w14:textId="77777777" w:rsidR="00E11F1C" w:rsidRDefault="00E11F1C">
            <w:pPr>
              <w:snapToGrid w:val="0"/>
              <w:spacing w:before="0" w:after="0"/>
              <w:jc w:val="center"/>
              <w:rPr>
                <w:sz w:val="22"/>
                <w:szCs w:val="22"/>
              </w:rPr>
            </w:pPr>
            <w:r>
              <w:rPr>
                <w:sz w:val="22"/>
                <w:szCs w:val="22"/>
              </w:rPr>
              <w:t>65</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E45B27" w14:textId="77777777" w:rsidR="00E11F1C" w:rsidRDefault="00E11F1C">
            <w:pPr>
              <w:snapToGrid w:val="0"/>
              <w:spacing w:before="0" w:after="0"/>
              <w:jc w:val="center"/>
              <w:rPr>
                <w:sz w:val="22"/>
                <w:szCs w:val="22"/>
              </w:rPr>
            </w:pPr>
            <w:r>
              <w:rPr>
                <w:sz w:val="22"/>
                <w:szCs w:val="22"/>
              </w:rPr>
              <w:t>42</w:t>
            </w:r>
          </w:p>
        </w:tc>
      </w:tr>
      <w:tr w:rsidR="00E11F1C" w14:paraId="5B8F1CF7"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11361C92" w14:textId="77777777" w:rsidR="00E11F1C" w:rsidRDefault="00E11F1C">
            <w:pPr>
              <w:snapToGrid w:val="0"/>
              <w:spacing w:before="0" w:after="0"/>
              <w:rPr>
                <w:sz w:val="22"/>
                <w:szCs w:val="22"/>
              </w:rPr>
            </w:pPr>
            <w:r>
              <w:rPr>
                <w:sz w:val="22"/>
                <w:szCs w:val="22"/>
              </w:rPr>
              <w:t>Нідерланди</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63F2C1F0" w14:textId="77777777" w:rsidR="00E11F1C" w:rsidRDefault="00E11F1C">
            <w:pPr>
              <w:snapToGrid w:val="0"/>
              <w:spacing w:before="0" w:after="0"/>
              <w:jc w:val="center"/>
              <w:rPr>
                <w:sz w:val="22"/>
                <w:szCs w:val="22"/>
              </w:rPr>
            </w:pPr>
            <w:r>
              <w:rPr>
                <w:sz w:val="22"/>
                <w:szCs w:val="22"/>
              </w:rPr>
              <w:t>13</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7306F72A" w14:textId="77777777" w:rsidR="00E11F1C" w:rsidRDefault="00E11F1C">
            <w:pPr>
              <w:snapToGrid w:val="0"/>
              <w:spacing w:before="0" w:after="0"/>
              <w:jc w:val="center"/>
              <w:rPr>
                <w:sz w:val="22"/>
                <w:szCs w:val="22"/>
              </w:rPr>
            </w:pPr>
            <w:r>
              <w:rPr>
                <w:sz w:val="22"/>
                <w:szCs w:val="22"/>
              </w:rPr>
              <w:t>19</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6D45046F" w14:textId="77777777" w:rsidR="00E11F1C" w:rsidRDefault="00E11F1C">
            <w:pPr>
              <w:snapToGrid w:val="0"/>
              <w:spacing w:before="0" w:after="0"/>
              <w:jc w:val="center"/>
              <w:rPr>
                <w:sz w:val="22"/>
                <w:szCs w:val="22"/>
              </w:rPr>
            </w:pPr>
            <w:r>
              <w:rPr>
                <w:sz w:val="22"/>
                <w:szCs w:val="22"/>
              </w:rPr>
              <w:t>7</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0BC81209" w14:textId="77777777" w:rsidR="00E11F1C" w:rsidRDefault="00E11F1C">
            <w:pPr>
              <w:snapToGrid w:val="0"/>
              <w:spacing w:before="0" w:after="0"/>
              <w:jc w:val="center"/>
              <w:rPr>
                <w:sz w:val="22"/>
                <w:szCs w:val="22"/>
              </w:rPr>
            </w:pPr>
            <w:r>
              <w:rPr>
                <w:sz w:val="22"/>
                <w:szCs w:val="22"/>
              </w:rPr>
              <w:t>17</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1568928D" w14:textId="77777777" w:rsidR="00E11F1C" w:rsidRDefault="00E11F1C">
            <w:pPr>
              <w:snapToGrid w:val="0"/>
              <w:spacing w:before="0" w:after="0"/>
              <w:jc w:val="center"/>
              <w:rPr>
                <w:sz w:val="22"/>
                <w:szCs w:val="22"/>
              </w:rPr>
            </w:pPr>
            <w:r>
              <w:rPr>
                <w:sz w:val="22"/>
                <w:szCs w:val="22"/>
              </w:rPr>
              <w:t>9</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67CAF64C" w14:textId="77777777" w:rsidR="00E11F1C" w:rsidRDefault="00E11F1C">
            <w:pPr>
              <w:snapToGrid w:val="0"/>
              <w:spacing w:before="0" w:after="0"/>
              <w:jc w:val="center"/>
              <w:rPr>
                <w:sz w:val="22"/>
                <w:szCs w:val="22"/>
              </w:rPr>
            </w:pPr>
            <w:r>
              <w:rPr>
                <w:sz w:val="22"/>
                <w:szCs w:val="22"/>
              </w:rPr>
              <w:t>5</w:t>
            </w:r>
          </w:p>
        </w:tc>
        <w:tc>
          <w:tcPr>
            <w:tcW w:w="706" w:type="dxa"/>
            <w:tcBorders>
              <w:top w:val="single" w:sz="8" w:space="0" w:color="000000"/>
              <w:left w:val="single" w:sz="8" w:space="0" w:color="000000"/>
              <w:bottom w:val="single" w:sz="8" w:space="0" w:color="000000"/>
            </w:tcBorders>
            <w:shd w:val="clear" w:color="auto" w:fill="auto"/>
            <w:vAlign w:val="center"/>
          </w:tcPr>
          <w:p w14:paraId="7057C1F5" w14:textId="77777777" w:rsidR="00E11F1C" w:rsidRDefault="00E11F1C">
            <w:pPr>
              <w:snapToGrid w:val="0"/>
              <w:spacing w:before="0" w:after="0"/>
              <w:jc w:val="center"/>
              <w:rPr>
                <w:sz w:val="22"/>
                <w:szCs w:val="22"/>
              </w:rPr>
            </w:pPr>
            <w:r>
              <w:rPr>
                <w:sz w:val="22"/>
                <w:szCs w:val="22"/>
              </w:rPr>
              <w:t>12</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B8D9F9" w14:textId="77777777" w:rsidR="00E11F1C" w:rsidRDefault="00E11F1C">
            <w:pPr>
              <w:snapToGrid w:val="0"/>
              <w:spacing w:before="0" w:after="0"/>
              <w:jc w:val="center"/>
              <w:rPr>
                <w:sz w:val="22"/>
                <w:szCs w:val="22"/>
              </w:rPr>
            </w:pPr>
            <w:r>
              <w:rPr>
                <w:sz w:val="22"/>
                <w:szCs w:val="22"/>
              </w:rPr>
              <w:t>7</w:t>
            </w:r>
          </w:p>
        </w:tc>
      </w:tr>
      <w:tr w:rsidR="00E11F1C" w14:paraId="5DA14052" w14:textId="77777777" w:rsidTr="005F237D">
        <w:tc>
          <w:tcPr>
            <w:tcW w:w="1422" w:type="dxa"/>
            <w:tcBorders>
              <w:top w:val="single" w:sz="8" w:space="0" w:color="000000"/>
              <w:left w:val="single" w:sz="8" w:space="0" w:color="000000"/>
              <w:bottom w:val="single" w:sz="8" w:space="0" w:color="000000"/>
            </w:tcBorders>
            <w:shd w:val="clear" w:color="auto" w:fill="auto"/>
            <w:vAlign w:val="center"/>
          </w:tcPr>
          <w:p w14:paraId="1C572525" w14:textId="77777777" w:rsidR="00E11F1C" w:rsidRDefault="00E11F1C">
            <w:pPr>
              <w:snapToGrid w:val="0"/>
              <w:spacing w:before="0" w:after="0"/>
              <w:rPr>
                <w:sz w:val="22"/>
                <w:szCs w:val="22"/>
              </w:rPr>
            </w:pPr>
            <w:r>
              <w:rPr>
                <w:sz w:val="22"/>
                <w:szCs w:val="22"/>
              </w:rPr>
              <w:t>Японія</w:t>
            </w:r>
          </w:p>
        </w:tc>
        <w:tc>
          <w:tcPr>
            <w:tcW w:w="714" w:type="dxa"/>
            <w:gridSpan w:val="2"/>
            <w:tcBorders>
              <w:top w:val="single" w:sz="8" w:space="0" w:color="000000"/>
              <w:left w:val="single" w:sz="8" w:space="0" w:color="000000"/>
              <w:bottom w:val="single" w:sz="8" w:space="0" w:color="000000"/>
            </w:tcBorders>
            <w:shd w:val="clear" w:color="auto" w:fill="auto"/>
            <w:vAlign w:val="center"/>
          </w:tcPr>
          <w:p w14:paraId="5638C81E" w14:textId="77777777" w:rsidR="00E11F1C" w:rsidRDefault="00E11F1C">
            <w:pPr>
              <w:snapToGrid w:val="0"/>
              <w:spacing w:before="0" w:after="0"/>
              <w:jc w:val="center"/>
              <w:rPr>
                <w:sz w:val="22"/>
                <w:szCs w:val="22"/>
              </w:rPr>
            </w:pPr>
            <w:r>
              <w:rPr>
                <w:sz w:val="22"/>
                <w:szCs w:val="22"/>
              </w:rPr>
              <w:t>14</w:t>
            </w:r>
          </w:p>
        </w:tc>
        <w:tc>
          <w:tcPr>
            <w:tcW w:w="567" w:type="dxa"/>
            <w:gridSpan w:val="2"/>
            <w:tcBorders>
              <w:top w:val="single" w:sz="8" w:space="0" w:color="000000"/>
              <w:left w:val="single" w:sz="8" w:space="0" w:color="000000"/>
              <w:bottom w:val="single" w:sz="8" w:space="0" w:color="000000"/>
            </w:tcBorders>
            <w:shd w:val="clear" w:color="auto" w:fill="auto"/>
            <w:vAlign w:val="center"/>
          </w:tcPr>
          <w:p w14:paraId="5B621245" w14:textId="77777777" w:rsidR="00E11F1C" w:rsidRDefault="00E11F1C">
            <w:pPr>
              <w:snapToGrid w:val="0"/>
              <w:spacing w:before="0" w:after="0"/>
              <w:jc w:val="center"/>
              <w:rPr>
                <w:sz w:val="22"/>
                <w:szCs w:val="22"/>
              </w:rPr>
            </w:pPr>
            <w:r>
              <w:rPr>
                <w:sz w:val="22"/>
                <w:szCs w:val="22"/>
              </w:rPr>
              <w:t>11</w:t>
            </w:r>
          </w:p>
        </w:tc>
        <w:tc>
          <w:tcPr>
            <w:tcW w:w="568" w:type="dxa"/>
            <w:gridSpan w:val="2"/>
            <w:tcBorders>
              <w:top w:val="single" w:sz="8" w:space="0" w:color="000000"/>
              <w:left w:val="single" w:sz="8" w:space="0" w:color="000000"/>
              <w:bottom w:val="single" w:sz="8" w:space="0" w:color="000000"/>
            </w:tcBorders>
            <w:shd w:val="clear" w:color="auto" w:fill="auto"/>
            <w:vAlign w:val="center"/>
          </w:tcPr>
          <w:p w14:paraId="5C63C611" w14:textId="77777777" w:rsidR="00E11F1C" w:rsidRDefault="00E11F1C">
            <w:pPr>
              <w:snapToGrid w:val="0"/>
              <w:spacing w:before="0" w:after="0"/>
              <w:jc w:val="center"/>
              <w:rPr>
                <w:sz w:val="22"/>
                <w:szCs w:val="22"/>
              </w:rPr>
            </w:pPr>
            <w:r>
              <w:rPr>
                <w:sz w:val="22"/>
                <w:szCs w:val="22"/>
              </w:rPr>
              <w:t>27</w:t>
            </w:r>
          </w:p>
        </w:tc>
        <w:tc>
          <w:tcPr>
            <w:tcW w:w="566" w:type="dxa"/>
            <w:gridSpan w:val="2"/>
            <w:tcBorders>
              <w:top w:val="single" w:sz="8" w:space="0" w:color="000000"/>
              <w:left w:val="single" w:sz="8" w:space="0" w:color="000000"/>
              <w:bottom w:val="single" w:sz="8" w:space="0" w:color="000000"/>
            </w:tcBorders>
            <w:shd w:val="clear" w:color="auto" w:fill="auto"/>
            <w:vAlign w:val="center"/>
          </w:tcPr>
          <w:p w14:paraId="7AB274AE" w14:textId="77777777" w:rsidR="00E11F1C" w:rsidRDefault="00E11F1C">
            <w:pPr>
              <w:snapToGrid w:val="0"/>
              <w:spacing w:before="0" w:after="0"/>
              <w:jc w:val="center"/>
              <w:rPr>
                <w:sz w:val="22"/>
                <w:szCs w:val="22"/>
              </w:rPr>
            </w:pPr>
            <w:r>
              <w:rPr>
                <w:sz w:val="22"/>
                <w:szCs w:val="22"/>
              </w:rPr>
              <w:t>6</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2B3336BE" w14:textId="77777777" w:rsidR="00E11F1C" w:rsidRDefault="00E11F1C">
            <w:pPr>
              <w:snapToGrid w:val="0"/>
              <w:spacing w:before="0" w:after="0"/>
              <w:jc w:val="center"/>
              <w:rPr>
                <w:sz w:val="22"/>
                <w:szCs w:val="22"/>
              </w:rPr>
            </w:pPr>
            <w:r>
              <w:rPr>
                <w:sz w:val="22"/>
                <w:szCs w:val="22"/>
              </w:rPr>
              <w:t>13</w:t>
            </w:r>
          </w:p>
        </w:tc>
        <w:tc>
          <w:tcPr>
            <w:tcW w:w="707" w:type="dxa"/>
            <w:gridSpan w:val="2"/>
            <w:tcBorders>
              <w:top w:val="single" w:sz="8" w:space="0" w:color="000000"/>
              <w:left w:val="single" w:sz="8" w:space="0" w:color="000000"/>
              <w:bottom w:val="single" w:sz="8" w:space="0" w:color="000000"/>
            </w:tcBorders>
            <w:shd w:val="clear" w:color="auto" w:fill="auto"/>
            <w:vAlign w:val="center"/>
          </w:tcPr>
          <w:p w14:paraId="66C7D07E" w14:textId="77777777" w:rsidR="00E11F1C" w:rsidRDefault="00E11F1C">
            <w:pPr>
              <w:snapToGrid w:val="0"/>
              <w:spacing w:before="0" w:after="0"/>
              <w:jc w:val="center"/>
              <w:rPr>
                <w:sz w:val="22"/>
                <w:szCs w:val="22"/>
              </w:rPr>
            </w:pPr>
            <w:r>
              <w:rPr>
                <w:sz w:val="22"/>
                <w:szCs w:val="22"/>
              </w:rPr>
              <w:t>6</w:t>
            </w:r>
          </w:p>
        </w:tc>
        <w:tc>
          <w:tcPr>
            <w:tcW w:w="706" w:type="dxa"/>
            <w:tcBorders>
              <w:top w:val="single" w:sz="8" w:space="0" w:color="000000"/>
              <w:left w:val="single" w:sz="8" w:space="0" w:color="000000"/>
              <w:bottom w:val="single" w:sz="8" w:space="0" w:color="000000"/>
            </w:tcBorders>
            <w:shd w:val="clear" w:color="auto" w:fill="auto"/>
            <w:vAlign w:val="center"/>
          </w:tcPr>
          <w:p w14:paraId="1A9657D4" w14:textId="77777777" w:rsidR="00E11F1C" w:rsidRDefault="00E11F1C">
            <w:pPr>
              <w:snapToGrid w:val="0"/>
              <w:spacing w:before="0" w:after="0"/>
              <w:jc w:val="center"/>
              <w:rPr>
                <w:sz w:val="22"/>
                <w:szCs w:val="22"/>
              </w:rPr>
            </w:pPr>
            <w:r>
              <w:rPr>
                <w:sz w:val="22"/>
                <w:szCs w:val="22"/>
              </w:rPr>
              <w:t>14</w:t>
            </w:r>
          </w:p>
        </w:tc>
        <w:tc>
          <w:tcPr>
            <w:tcW w:w="88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4B422A1" w14:textId="77777777" w:rsidR="00E11F1C" w:rsidRDefault="00E11F1C">
            <w:pPr>
              <w:snapToGrid w:val="0"/>
              <w:spacing w:before="0" w:after="0"/>
              <w:jc w:val="center"/>
              <w:rPr>
                <w:sz w:val="22"/>
                <w:szCs w:val="22"/>
              </w:rPr>
            </w:pPr>
            <w:r>
              <w:rPr>
                <w:sz w:val="22"/>
                <w:szCs w:val="22"/>
              </w:rPr>
              <w:t>11</w:t>
            </w:r>
          </w:p>
        </w:tc>
      </w:tr>
      <w:tr w:rsidR="00E11F1C" w14:paraId="7FFD5604" w14:textId="77777777" w:rsidTr="005F237D">
        <w:tc>
          <w:tcPr>
            <w:tcW w:w="6842" w:type="dxa"/>
            <w:gridSpan w:val="15"/>
            <w:tcBorders>
              <w:top w:val="single" w:sz="8" w:space="0" w:color="000000"/>
              <w:left w:val="single" w:sz="8" w:space="0" w:color="000000"/>
              <w:bottom w:val="single" w:sz="8" w:space="0" w:color="000000"/>
              <w:right w:val="single" w:sz="8" w:space="0" w:color="000000"/>
            </w:tcBorders>
            <w:shd w:val="clear" w:color="auto" w:fill="auto"/>
          </w:tcPr>
          <w:p w14:paraId="0E2D6EB9" w14:textId="77777777" w:rsidR="00E11F1C" w:rsidRDefault="00E11F1C">
            <w:pPr>
              <w:snapToGrid w:val="0"/>
              <w:spacing w:before="0" w:after="0"/>
              <w:jc w:val="center"/>
              <w:rPr>
                <w:sz w:val="22"/>
                <w:szCs w:val="22"/>
              </w:rPr>
            </w:pPr>
            <w:r>
              <w:rPr>
                <w:sz w:val="22"/>
                <w:szCs w:val="22"/>
              </w:rPr>
              <w:t>…......................….</w:t>
            </w:r>
          </w:p>
        </w:tc>
      </w:tr>
      <w:tr w:rsidR="00E11F1C" w14:paraId="489C0560" w14:textId="77777777" w:rsidTr="005F237D">
        <w:tc>
          <w:tcPr>
            <w:tcW w:w="1422" w:type="dxa"/>
            <w:tcBorders>
              <w:top w:val="single" w:sz="8" w:space="0" w:color="000000"/>
              <w:left w:val="single" w:sz="8" w:space="0" w:color="000000"/>
              <w:bottom w:val="single" w:sz="8" w:space="0" w:color="000000"/>
            </w:tcBorders>
            <w:shd w:val="clear" w:color="auto" w:fill="auto"/>
          </w:tcPr>
          <w:p w14:paraId="34D9DB1A" w14:textId="77777777" w:rsidR="00E11F1C" w:rsidRDefault="00E11F1C">
            <w:pPr>
              <w:snapToGrid w:val="0"/>
              <w:spacing w:before="0" w:after="0"/>
              <w:rPr>
                <w:sz w:val="22"/>
                <w:szCs w:val="22"/>
              </w:rPr>
            </w:pPr>
            <w:r>
              <w:rPr>
                <w:sz w:val="22"/>
                <w:szCs w:val="22"/>
              </w:rPr>
              <w:t>Російська     Федерація</w:t>
            </w:r>
          </w:p>
        </w:tc>
        <w:tc>
          <w:tcPr>
            <w:tcW w:w="705" w:type="dxa"/>
            <w:tcBorders>
              <w:top w:val="single" w:sz="8" w:space="0" w:color="000000"/>
              <w:left w:val="single" w:sz="8" w:space="0" w:color="000000"/>
              <w:bottom w:val="single" w:sz="8" w:space="0" w:color="000000"/>
            </w:tcBorders>
            <w:shd w:val="clear" w:color="auto" w:fill="auto"/>
          </w:tcPr>
          <w:p w14:paraId="24B753D5" w14:textId="77777777" w:rsidR="00E11F1C" w:rsidRDefault="00E11F1C">
            <w:pPr>
              <w:snapToGrid w:val="0"/>
              <w:spacing w:before="0" w:after="0"/>
              <w:jc w:val="center"/>
              <w:rPr>
                <w:color w:val="000000"/>
                <w:sz w:val="22"/>
                <w:szCs w:val="22"/>
              </w:rPr>
            </w:pPr>
            <w:r>
              <w:rPr>
                <w:color w:val="000000"/>
                <w:sz w:val="22"/>
                <w:szCs w:val="22"/>
              </w:rPr>
              <w:t>42</w:t>
            </w:r>
          </w:p>
        </w:tc>
        <w:tc>
          <w:tcPr>
            <w:tcW w:w="567" w:type="dxa"/>
            <w:gridSpan w:val="2"/>
            <w:tcBorders>
              <w:top w:val="single" w:sz="8" w:space="0" w:color="000000"/>
              <w:left w:val="single" w:sz="8" w:space="0" w:color="000000"/>
              <w:bottom w:val="single" w:sz="8" w:space="0" w:color="000000"/>
            </w:tcBorders>
            <w:shd w:val="clear" w:color="auto" w:fill="auto"/>
          </w:tcPr>
          <w:p w14:paraId="2817CE9F" w14:textId="77777777" w:rsidR="00E11F1C" w:rsidRDefault="00E11F1C">
            <w:pPr>
              <w:snapToGrid w:val="0"/>
              <w:spacing w:before="0" w:after="0"/>
              <w:jc w:val="center"/>
              <w:rPr>
                <w:color w:val="000000"/>
                <w:sz w:val="22"/>
                <w:szCs w:val="22"/>
              </w:rPr>
            </w:pPr>
            <w:r>
              <w:rPr>
                <w:color w:val="000000"/>
                <w:sz w:val="22"/>
                <w:szCs w:val="22"/>
              </w:rPr>
              <w:t>45</w:t>
            </w:r>
          </w:p>
        </w:tc>
        <w:tc>
          <w:tcPr>
            <w:tcW w:w="567" w:type="dxa"/>
            <w:gridSpan w:val="2"/>
            <w:tcBorders>
              <w:top w:val="single" w:sz="8" w:space="0" w:color="000000"/>
              <w:left w:val="single" w:sz="8" w:space="0" w:color="000000"/>
              <w:bottom w:val="single" w:sz="8" w:space="0" w:color="000000"/>
            </w:tcBorders>
            <w:shd w:val="clear" w:color="auto" w:fill="auto"/>
          </w:tcPr>
          <w:p w14:paraId="345E851A" w14:textId="77777777" w:rsidR="00E11F1C" w:rsidRDefault="00E11F1C">
            <w:pPr>
              <w:snapToGrid w:val="0"/>
              <w:spacing w:before="0" w:after="0"/>
              <w:jc w:val="center"/>
              <w:rPr>
                <w:color w:val="000000"/>
                <w:sz w:val="22"/>
                <w:szCs w:val="22"/>
              </w:rPr>
            </w:pPr>
            <w:r>
              <w:rPr>
                <w:color w:val="000000"/>
                <w:sz w:val="22"/>
                <w:szCs w:val="22"/>
              </w:rPr>
              <w:t>47</w:t>
            </w:r>
          </w:p>
        </w:tc>
        <w:tc>
          <w:tcPr>
            <w:tcW w:w="567" w:type="dxa"/>
            <w:gridSpan w:val="2"/>
            <w:tcBorders>
              <w:top w:val="single" w:sz="8" w:space="0" w:color="000000"/>
              <w:left w:val="single" w:sz="8" w:space="0" w:color="000000"/>
              <w:bottom w:val="single" w:sz="8" w:space="0" w:color="000000"/>
            </w:tcBorders>
            <w:shd w:val="clear" w:color="auto" w:fill="auto"/>
          </w:tcPr>
          <w:p w14:paraId="2924FA08" w14:textId="77777777" w:rsidR="00E11F1C" w:rsidRDefault="00E11F1C">
            <w:pPr>
              <w:snapToGrid w:val="0"/>
              <w:spacing w:before="0" w:after="0"/>
              <w:jc w:val="center"/>
              <w:rPr>
                <w:color w:val="000000"/>
                <w:sz w:val="22"/>
                <w:szCs w:val="22"/>
              </w:rPr>
            </w:pPr>
            <w:r>
              <w:rPr>
                <w:color w:val="000000"/>
                <w:sz w:val="22"/>
                <w:szCs w:val="22"/>
              </w:rPr>
              <w:t>12</w:t>
            </w:r>
          </w:p>
        </w:tc>
        <w:tc>
          <w:tcPr>
            <w:tcW w:w="708" w:type="dxa"/>
            <w:gridSpan w:val="2"/>
            <w:tcBorders>
              <w:top w:val="single" w:sz="8" w:space="0" w:color="000000"/>
              <w:left w:val="single" w:sz="8" w:space="0" w:color="000000"/>
              <w:bottom w:val="single" w:sz="8" w:space="0" w:color="000000"/>
            </w:tcBorders>
            <w:shd w:val="clear" w:color="auto" w:fill="auto"/>
          </w:tcPr>
          <w:p w14:paraId="0A98D89B" w14:textId="77777777" w:rsidR="00E11F1C" w:rsidRDefault="00E11F1C">
            <w:pPr>
              <w:snapToGrid w:val="0"/>
              <w:spacing w:before="0" w:after="0"/>
              <w:jc w:val="center"/>
              <w:rPr>
                <w:color w:val="000000"/>
                <w:sz w:val="22"/>
                <w:szCs w:val="22"/>
              </w:rPr>
            </w:pPr>
            <w:r>
              <w:rPr>
                <w:color w:val="000000"/>
                <w:sz w:val="22"/>
                <w:szCs w:val="22"/>
              </w:rPr>
              <w:t>27</w:t>
            </w:r>
          </w:p>
        </w:tc>
        <w:tc>
          <w:tcPr>
            <w:tcW w:w="709" w:type="dxa"/>
            <w:gridSpan w:val="2"/>
            <w:tcBorders>
              <w:top w:val="single" w:sz="8" w:space="0" w:color="000000"/>
              <w:left w:val="single" w:sz="8" w:space="0" w:color="000000"/>
              <w:bottom w:val="single" w:sz="8" w:space="0" w:color="000000"/>
            </w:tcBorders>
            <w:shd w:val="clear" w:color="auto" w:fill="auto"/>
          </w:tcPr>
          <w:p w14:paraId="24BA61AA" w14:textId="77777777" w:rsidR="00E11F1C" w:rsidRDefault="00E11F1C">
            <w:pPr>
              <w:snapToGrid w:val="0"/>
              <w:spacing w:before="0" w:after="0"/>
              <w:jc w:val="center"/>
              <w:rPr>
                <w:color w:val="000000"/>
                <w:sz w:val="22"/>
                <w:szCs w:val="22"/>
              </w:rPr>
            </w:pPr>
            <w:r>
              <w:rPr>
                <w:color w:val="000000"/>
                <w:sz w:val="22"/>
                <w:szCs w:val="22"/>
              </w:rPr>
              <w:t>26</w:t>
            </w:r>
          </w:p>
        </w:tc>
        <w:tc>
          <w:tcPr>
            <w:tcW w:w="712" w:type="dxa"/>
            <w:gridSpan w:val="2"/>
            <w:tcBorders>
              <w:top w:val="single" w:sz="8" w:space="0" w:color="000000"/>
              <w:left w:val="single" w:sz="8" w:space="0" w:color="000000"/>
              <w:bottom w:val="single" w:sz="8" w:space="0" w:color="000000"/>
            </w:tcBorders>
            <w:shd w:val="clear" w:color="auto" w:fill="auto"/>
          </w:tcPr>
          <w:p w14:paraId="1D4188CF" w14:textId="77777777" w:rsidR="00E11F1C" w:rsidRDefault="00E11F1C">
            <w:pPr>
              <w:snapToGrid w:val="0"/>
              <w:spacing w:before="0" w:after="0"/>
              <w:jc w:val="center"/>
              <w:rPr>
                <w:color w:val="000000"/>
                <w:sz w:val="22"/>
                <w:szCs w:val="22"/>
              </w:rPr>
            </w:pPr>
            <w:r>
              <w:rPr>
                <w:color w:val="000000"/>
                <w:sz w:val="22"/>
                <w:szCs w:val="22"/>
              </w:rPr>
              <w:t>59</w:t>
            </w:r>
          </w:p>
        </w:tc>
        <w:tc>
          <w:tcPr>
            <w:tcW w:w="885" w:type="dxa"/>
            <w:tcBorders>
              <w:top w:val="single" w:sz="8" w:space="0" w:color="000000"/>
              <w:left w:val="single" w:sz="8" w:space="0" w:color="000000"/>
              <w:bottom w:val="single" w:sz="8" w:space="0" w:color="000000"/>
              <w:right w:val="single" w:sz="8" w:space="0" w:color="000000"/>
            </w:tcBorders>
            <w:shd w:val="clear" w:color="auto" w:fill="auto"/>
          </w:tcPr>
          <w:p w14:paraId="762A1CB3" w14:textId="77777777" w:rsidR="00E11F1C" w:rsidRDefault="00E11F1C">
            <w:pPr>
              <w:snapToGrid w:val="0"/>
              <w:spacing w:before="0" w:after="0"/>
              <w:jc w:val="center"/>
              <w:rPr>
                <w:color w:val="000000"/>
                <w:sz w:val="22"/>
                <w:szCs w:val="22"/>
              </w:rPr>
            </w:pPr>
            <w:r>
              <w:rPr>
                <w:color w:val="000000"/>
                <w:sz w:val="22"/>
                <w:szCs w:val="22"/>
              </w:rPr>
              <w:t>26</w:t>
            </w:r>
          </w:p>
        </w:tc>
      </w:tr>
      <w:tr w:rsidR="00E11F1C" w14:paraId="6A544C1A" w14:textId="77777777" w:rsidTr="005F237D">
        <w:tc>
          <w:tcPr>
            <w:tcW w:w="6842" w:type="dxa"/>
            <w:gridSpan w:val="15"/>
            <w:tcBorders>
              <w:top w:val="single" w:sz="8" w:space="0" w:color="000000"/>
              <w:left w:val="single" w:sz="8" w:space="0" w:color="000000"/>
              <w:bottom w:val="single" w:sz="8" w:space="0" w:color="000000"/>
              <w:right w:val="single" w:sz="8" w:space="0" w:color="000000"/>
            </w:tcBorders>
            <w:shd w:val="clear" w:color="auto" w:fill="auto"/>
          </w:tcPr>
          <w:p w14:paraId="24870194" w14:textId="77777777" w:rsidR="00E11F1C" w:rsidRDefault="00E11F1C">
            <w:pPr>
              <w:snapToGrid w:val="0"/>
              <w:spacing w:before="0" w:after="0"/>
              <w:jc w:val="center"/>
              <w:rPr>
                <w:sz w:val="22"/>
                <w:szCs w:val="22"/>
              </w:rPr>
            </w:pPr>
            <w:r>
              <w:rPr>
                <w:sz w:val="22"/>
                <w:szCs w:val="22"/>
              </w:rPr>
              <w:t>...............................</w:t>
            </w:r>
          </w:p>
        </w:tc>
      </w:tr>
      <w:tr w:rsidR="00E11F1C" w14:paraId="0B30FE68" w14:textId="77777777" w:rsidTr="005F237D">
        <w:tc>
          <w:tcPr>
            <w:tcW w:w="1422" w:type="dxa"/>
            <w:tcBorders>
              <w:top w:val="single" w:sz="8" w:space="0" w:color="000000"/>
              <w:left w:val="single" w:sz="8" w:space="0" w:color="000000"/>
              <w:bottom w:val="single" w:sz="8" w:space="0" w:color="000000"/>
            </w:tcBorders>
            <w:shd w:val="clear" w:color="auto" w:fill="D9D9D9"/>
          </w:tcPr>
          <w:p w14:paraId="3EF86A45" w14:textId="77777777" w:rsidR="00E11F1C" w:rsidRDefault="00E11F1C">
            <w:pPr>
              <w:snapToGrid w:val="0"/>
              <w:spacing w:before="0" w:after="0"/>
              <w:rPr>
                <w:b/>
                <w:sz w:val="22"/>
                <w:szCs w:val="22"/>
              </w:rPr>
            </w:pPr>
            <w:r>
              <w:rPr>
                <w:b/>
                <w:sz w:val="22"/>
                <w:szCs w:val="22"/>
              </w:rPr>
              <w:t>Україна</w:t>
            </w:r>
          </w:p>
        </w:tc>
        <w:tc>
          <w:tcPr>
            <w:tcW w:w="705" w:type="dxa"/>
            <w:tcBorders>
              <w:top w:val="single" w:sz="8" w:space="0" w:color="000000"/>
              <w:left w:val="single" w:sz="8" w:space="0" w:color="000000"/>
              <w:bottom w:val="single" w:sz="8" w:space="0" w:color="000000"/>
            </w:tcBorders>
            <w:shd w:val="clear" w:color="auto" w:fill="D9D9D9"/>
          </w:tcPr>
          <w:p w14:paraId="5B11B753" w14:textId="77777777" w:rsidR="00E11F1C" w:rsidRDefault="00E11F1C">
            <w:pPr>
              <w:snapToGrid w:val="0"/>
              <w:spacing w:before="0" w:after="0"/>
              <w:jc w:val="center"/>
              <w:rPr>
                <w:b/>
                <w:sz w:val="22"/>
                <w:szCs w:val="22"/>
              </w:rPr>
            </w:pPr>
            <w:r>
              <w:rPr>
                <w:b/>
                <w:sz w:val="22"/>
                <w:szCs w:val="22"/>
              </w:rPr>
              <w:t>56</w:t>
            </w:r>
          </w:p>
        </w:tc>
        <w:tc>
          <w:tcPr>
            <w:tcW w:w="567" w:type="dxa"/>
            <w:gridSpan w:val="2"/>
            <w:tcBorders>
              <w:top w:val="single" w:sz="8" w:space="0" w:color="000000"/>
              <w:left w:val="single" w:sz="8" w:space="0" w:color="000000"/>
              <w:bottom w:val="single" w:sz="8" w:space="0" w:color="000000"/>
            </w:tcBorders>
            <w:shd w:val="clear" w:color="auto" w:fill="D9D9D9"/>
          </w:tcPr>
          <w:p w14:paraId="51B2D852" w14:textId="77777777" w:rsidR="00E11F1C" w:rsidRDefault="00E11F1C">
            <w:pPr>
              <w:snapToGrid w:val="0"/>
              <w:spacing w:before="0" w:after="0"/>
              <w:jc w:val="center"/>
              <w:rPr>
                <w:b/>
                <w:sz w:val="22"/>
                <w:szCs w:val="22"/>
              </w:rPr>
            </w:pPr>
            <w:r>
              <w:rPr>
                <w:b/>
                <w:sz w:val="22"/>
                <w:szCs w:val="22"/>
              </w:rPr>
              <w:t>34</w:t>
            </w:r>
          </w:p>
        </w:tc>
        <w:tc>
          <w:tcPr>
            <w:tcW w:w="567" w:type="dxa"/>
            <w:gridSpan w:val="2"/>
            <w:tcBorders>
              <w:top w:val="single" w:sz="8" w:space="0" w:color="000000"/>
              <w:left w:val="single" w:sz="8" w:space="0" w:color="000000"/>
              <w:bottom w:val="single" w:sz="8" w:space="0" w:color="000000"/>
            </w:tcBorders>
            <w:shd w:val="clear" w:color="auto" w:fill="D9D9D9"/>
          </w:tcPr>
          <w:p w14:paraId="5521B494" w14:textId="77777777" w:rsidR="00E11F1C" w:rsidRDefault="00E11F1C">
            <w:pPr>
              <w:snapToGrid w:val="0"/>
              <w:spacing w:before="0" w:after="0"/>
              <w:jc w:val="center"/>
              <w:rPr>
                <w:b/>
                <w:sz w:val="22"/>
                <w:szCs w:val="22"/>
              </w:rPr>
            </w:pPr>
            <w:r>
              <w:rPr>
                <w:b/>
                <w:sz w:val="22"/>
                <w:szCs w:val="22"/>
              </w:rPr>
              <w:t>55</w:t>
            </w:r>
          </w:p>
        </w:tc>
        <w:tc>
          <w:tcPr>
            <w:tcW w:w="567" w:type="dxa"/>
            <w:gridSpan w:val="2"/>
            <w:tcBorders>
              <w:top w:val="single" w:sz="8" w:space="0" w:color="000000"/>
              <w:left w:val="single" w:sz="8" w:space="0" w:color="000000"/>
              <w:bottom w:val="single" w:sz="8" w:space="0" w:color="000000"/>
            </w:tcBorders>
            <w:shd w:val="clear" w:color="auto" w:fill="D9D9D9"/>
          </w:tcPr>
          <w:p w14:paraId="09197619" w14:textId="77777777" w:rsidR="00E11F1C" w:rsidRDefault="00E11F1C">
            <w:pPr>
              <w:snapToGrid w:val="0"/>
              <w:spacing w:before="0" w:after="0"/>
              <w:jc w:val="center"/>
              <w:rPr>
                <w:b/>
                <w:sz w:val="22"/>
                <w:szCs w:val="22"/>
              </w:rPr>
            </w:pPr>
            <w:r>
              <w:rPr>
                <w:b/>
                <w:sz w:val="22"/>
                <w:szCs w:val="22"/>
              </w:rPr>
              <w:t>56</w:t>
            </w:r>
          </w:p>
        </w:tc>
        <w:tc>
          <w:tcPr>
            <w:tcW w:w="708" w:type="dxa"/>
            <w:gridSpan w:val="2"/>
            <w:tcBorders>
              <w:top w:val="single" w:sz="8" w:space="0" w:color="000000"/>
              <w:left w:val="single" w:sz="8" w:space="0" w:color="000000"/>
              <w:bottom w:val="single" w:sz="8" w:space="0" w:color="000000"/>
            </w:tcBorders>
            <w:shd w:val="clear" w:color="auto" w:fill="D9D9D9"/>
          </w:tcPr>
          <w:p w14:paraId="30D458E0" w14:textId="77777777" w:rsidR="00E11F1C" w:rsidRDefault="00E11F1C">
            <w:pPr>
              <w:snapToGrid w:val="0"/>
              <w:spacing w:before="0" w:after="0"/>
              <w:jc w:val="center"/>
              <w:rPr>
                <w:b/>
                <w:sz w:val="22"/>
                <w:szCs w:val="22"/>
              </w:rPr>
            </w:pPr>
            <w:r>
              <w:rPr>
                <w:b/>
                <w:sz w:val="22"/>
                <w:szCs w:val="22"/>
              </w:rPr>
              <w:t>32</w:t>
            </w:r>
          </w:p>
        </w:tc>
        <w:tc>
          <w:tcPr>
            <w:tcW w:w="709" w:type="dxa"/>
            <w:gridSpan w:val="2"/>
            <w:tcBorders>
              <w:top w:val="single" w:sz="8" w:space="0" w:color="000000"/>
              <w:left w:val="single" w:sz="8" w:space="0" w:color="000000"/>
              <w:bottom w:val="single" w:sz="8" w:space="0" w:color="000000"/>
            </w:tcBorders>
            <w:shd w:val="clear" w:color="auto" w:fill="D9D9D9"/>
          </w:tcPr>
          <w:p w14:paraId="5D626144" w14:textId="77777777" w:rsidR="00E11F1C" w:rsidRDefault="00E11F1C">
            <w:pPr>
              <w:snapToGrid w:val="0"/>
              <w:spacing w:before="0" w:after="0"/>
              <w:jc w:val="center"/>
              <w:rPr>
                <w:b/>
                <w:sz w:val="22"/>
                <w:szCs w:val="22"/>
              </w:rPr>
            </w:pPr>
            <w:r>
              <w:rPr>
                <w:b/>
                <w:sz w:val="22"/>
                <w:szCs w:val="22"/>
              </w:rPr>
              <w:t>15</w:t>
            </w:r>
          </w:p>
        </w:tc>
        <w:tc>
          <w:tcPr>
            <w:tcW w:w="712" w:type="dxa"/>
            <w:gridSpan w:val="2"/>
            <w:tcBorders>
              <w:top w:val="single" w:sz="8" w:space="0" w:color="000000"/>
              <w:left w:val="single" w:sz="8" w:space="0" w:color="000000"/>
              <w:bottom w:val="single" w:sz="8" w:space="0" w:color="000000"/>
            </w:tcBorders>
            <w:shd w:val="clear" w:color="auto" w:fill="D9D9D9"/>
          </w:tcPr>
          <w:p w14:paraId="223A4A04" w14:textId="77777777" w:rsidR="00E11F1C" w:rsidRDefault="00E11F1C">
            <w:pPr>
              <w:snapToGrid w:val="0"/>
              <w:spacing w:before="0" w:after="0"/>
              <w:jc w:val="center"/>
              <w:rPr>
                <w:b/>
                <w:sz w:val="22"/>
                <w:szCs w:val="22"/>
              </w:rPr>
            </w:pPr>
            <w:r>
              <w:rPr>
                <w:b/>
                <w:sz w:val="22"/>
                <w:szCs w:val="22"/>
              </w:rPr>
              <w:t>69</w:t>
            </w:r>
          </w:p>
        </w:tc>
        <w:tc>
          <w:tcPr>
            <w:tcW w:w="885" w:type="dxa"/>
            <w:tcBorders>
              <w:top w:val="single" w:sz="8" w:space="0" w:color="000000"/>
              <w:left w:val="single" w:sz="8" w:space="0" w:color="000000"/>
              <w:bottom w:val="single" w:sz="8" w:space="0" w:color="000000"/>
              <w:right w:val="single" w:sz="8" w:space="0" w:color="000000"/>
            </w:tcBorders>
            <w:shd w:val="clear" w:color="auto" w:fill="D9D9D9"/>
          </w:tcPr>
          <w:p w14:paraId="31364CE7" w14:textId="77777777" w:rsidR="00E11F1C" w:rsidRDefault="00E11F1C">
            <w:pPr>
              <w:snapToGrid w:val="0"/>
              <w:spacing w:before="0" w:after="0"/>
              <w:jc w:val="center"/>
              <w:rPr>
                <w:b/>
                <w:sz w:val="22"/>
                <w:szCs w:val="22"/>
              </w:rPr>
            </w:pPr>
            <w:r>
              <w:rPr>
                <w:b/>
                <w:sz w:val="22"/>
                <w:szCs w:val="22"/>
              </w:rPr>
              <w:t>39</w:t>
            </w:r>
          </w:p>
        </w:tc>
      </w:tr>
      <w:tr w:rsidR="00E11F1C" w14:paraId="1E4D675C" w14:textId="77777777" w:rsidTr="005F237D">
        <w:tc>
          <w:tcPr>
            <w:tcW w:w="6842" w:type="dxa"/>
            <w:gridSpan w:val="15"/>
            <w:tcBorders>
              <w:top w:val="single" w:sz="8" w:space="0" w:color="000000"/>
              <w:left w:val="single" w:sz="8" w:space="0" w:color="000000"/>
              <w:bottom w:val="single" w:sz="8" w:space="0" w:color="000000"/>
              <w:right w:val="single" w:sz="8" w:space="0" w:color="000000"/>
            </w:tcBorders>
            <w:shd w:val="clear" w:color="auto" w:fill="auto"/>
          </w:tcPr>
          <w:p w14:paraId="719C9001" w14:textId="77777777" w:rsidR="00E11F1C" w:rsidRDefault="00E11F1C">
            <w:pPr>
              <w:snapToGrid w:val="0"/>
              <w:spacing w:before="0" w:after="0"/>
              <w:jc w:val="center"/>
              <w:rPr>
                <w:sz w:val="22"/>
                <w:szCs w:val="22"/>
              </w:rPr>
            </w:pPr>
            <w:r>
              <w:rPr>
                <w:sz w:val="22"/>
                <w:szCs w:val="22"/>
              </w:rPr>
              <w:t>...................................</w:t>
            </w:r>
          </w:p>
        </w:tc>
      </w:tr>
      <w:tr w:rsidR="00E11F1C" w14:paraId="4FF5D26E" w14:textId="77777777" w:rsidTr="005F237D">
        <w:tc>
          <w:tcPr>
            <w:tcW w:w="1422" w:type="dxa"/>
            <w:tcBorders>
              <w:top w:val="single" w:sz="8" w:space="0" w:color="000000"/>
              <w:left w:val="single" w:sz="8" w:space="0" w:color="000000"/>
              <w:bottom w:val="single" w:sz="8" w:space="0" w:color="000000"/>
            </w:tcBorders>
            <w:shd w:val="clear" w:color="auto" w:fill="auto"/>
          </w:tcPr>
          <w:p w14:paraId="1A82E49A" w14:textId="77777777" w:rsidR="00E11F1C" w:rsidRDefault="00E11F1C">
            <w:pPr>
              <w:snapToGrid w:val="0"/>
              <w:spacing w:before="0" w:after="0"/>
              <w:rPr>
                <w:sz w:val="22"/>
                <w:szCs w:val="22"/>
              </w:rPr>
            </w:pPr>
            <w:r>
              <w:rPr>
                <w:sz w:val="22"/>
                <w:szCs w:val="22"/>
              </w:rPr>
              <w:t>Молдова</w:t>
            </w:r>
          </w:p>
        </w:tc>
        <w:tc>
          <w:tcPr>
            <w:tcW w:w="705" w:type="dxa"/>
            <w:tcBorders>
              <w:top w:val="single" w:sz="8" w:space="0" w:color="000000"/>
              <w:left w:val="single" w:sz="8" w:space="0" w:color="000000"/>
              <w:bottom w:val="single" w:sz="8" w:space="0" w:color="000000"/>
            </w:tcBorders>
            <w:shd w:val="clear" w:color="auto" w:fill="auto"/>
          </w:tcPr>
          <w:p w14:paraId="2A88B9EB" w14:textId="77777777" w:rsidR="00E11F1C" w:rsidRDefault="00E11F1C">
            <w:pPr>
              <w:snapToGrid w:val="0"/>
              <w:spacing w:before="0" w:after="0"/>
              <w:jc w:val="center"/>
              <w:rPr>
                <w:color w:val="000000"/>
                <w:sz w:val="22"/>
                <w:szCs w:val="22"/>
              </w:rPr>
            </w:pPr>
            <w:r>
              <w:rPr>
                <w:color w:val="000000"/>
                <w:sz w:val="22"/>
                <w:szCs w:val="22"/>
              </w:rPr>
              <w:t>75</w:t>
            </w:r>
          </w:p>
        </w:tc>
        <w:tc>
          <w:tcPr>
            <w:tcW w:w="567" w:type="dxa"/>
            <w:gridSpan w:val="2"/>
            <w:tcBorders>
              <w:top w:val="single" w:sz="8" w:space="0" w:color="000000"/>
              <w:left w:val="single" w:sz="8" w:space="0" w:color="000000"/>
              <w:bottom w:val="single" w:sz="8" w:space="0" w:color="000000"/>
            </w:tcBorders>
            <w:shd w:val="clear" w:color="auto" w:fill="auto"/>
          </w:tcPr>
          <w:p w14:paraId="5A513B45" w14:textId="77777777" w:rsidR="00E11F1C" w:rsidRDefault="00E11F1C">
            <w:pPr>
              <w:snapToGrid w:val="0"/>
              <w:spacing w:before="0" w:after="0"/>
              <w:jc w:val="center"/>
              <w:rPr>
                <w:color w:val="000000"/>
                <w:sz w:val="22"/>
                <w:szCs w:val="22"/>
              </w:rPr>
            </w:pPr>
            <w:r>
              <w:rPr>
                <w:color w:val="000000"/>
                <w:sz w:val="22"/>
                <w:szCs w:val="22"/>
              </w:rPr>
              <w:t>45</w:t>
            </w:r>
          </w:p>
        </w:tc>
        <w:tc>
          <w:tcPr>
            <w:tcW w:w="567" w:type="dxa"/>
            <w:gridSpan w:val="2"/>
            <w:tcBorders>
              <w:top w:val="single" w:sz="8" w:space="0" w:color="000000"/>
              <w:left w:val="single" w:sz="8" w:space="0" w:color="000000"/>
              <w:bottom w:val="single" w:sz="8" w:space="0" w:color="000000"/>
            </w:tcBorders>
            <w:shd w:val="clear" w:color="auto" w:fill="auto"/>
          </w:tcPr>
          <w:p w14:paraId="795BAA2B" w14:textId="77777777" w:rsidR="00E11F1C" w:rsidRDefault="00E11F1C">
            <w:pPr>
              <w:snapToGrid w:val="0"/>
              <w:spacing w:before="0" w:after="0"/>
              <w:jc w:val="center"/>
              <w:rPr>
                <w:color w:val="000000"/>
                <w:sz w:val="22"/>
                <w:szCs w:val="22"/>
              </w:rPr>
            </w:pPr>
            <w:r>
              <w:rPr>
                <w:color w:val="000000"/>
                <w:sz w:val="22"/>
                <w:szCs w:val="22"/>
              </w:rPr>
              <w:t>58</w:t>
            </w:r>
          </w:p>
        </w:tc>
        <w:tc>
          <w:tcPr>
            <w:tcW w:w="567" w:type="dxa"/>
            <w:gridSpan w:val="2"/>
            <w:tcBorders>
              <w:top w:val="single" w:sz="8" w:space="0" w:color="000000"/>
              <w:left w:val="single" w:sz="8" w:space="0" w:color="000000"/>
              <w:bottom w:val="single" w:sz="8" w:space="0" w:color="000000"/>
            </w:tcBorders>
            <w:shd w:val="clear" w:color="auto" w:fill="auto"/>
          </w:tcPr>
          <w:p w14:paraId="4C9C273C" w14:textId="77777777" w:rsidR="00E11F1C" w:rsidRDefault="00E11F1C">
            <w:pPr>
              <w:snapToGrid w:val="0"/>
              <w:spacing w:before="0" w:after="0"/>
              <w:jc w:val="center"/>
              <w:rPr>
                <w:color w:val="000000"/>
                <w:sz w:val="22"/>
                <w:szCs w:val="22"/>
              </w:rPr>
            </w:pPr>
            <w:r>
              <w:rPr>
                <w:color w:val="000000"/>
                <w:sz w:val="22"/>
                <w:szCs w:val="22"/>
              </w:rPr>
              <w:t>75</w:t>
            </w:r>
          </w:p>
        </w:tc>
        <w:tc>
          <w:tcPr>
            <w:tcW w:w="708" w:type="dxa"/>
            <w:gridSpan w:val="2"/>
            <w:tcBorders>
              <w:top w:val="single" w:sz="8" w:space="0" w:color="000000"/>
              <w:left w:val="single" w:sz="8" w:space="0" w:color="000000"/>
              <w:bottom w:val="single" w:sz="8" w:space="0" w:color="000000"/>
            </w:tcBorders>
            <w:shd w:val="clear" w:color="auto" w:fill="auto"/>
          </w:tcPr>
          <w:p w14:paraId="1D9A0D21" w14:textId="77777777" w:rsidR="00E11F1C" w:rsidRDefault="00E11F1C">
            <w:pPr>
              <w:snapToGrid w:val="0"/>
              <w:spacing w:before="0" w:after="0"/>
              <w:jc w:val="center"/>
              <w:rPr>
                <w:color w:val="000000"/>
                <w:sz w:val="22"/>
                <w:szCs w:val="22"/>
              </w:rPr>
            </w:pPr>
            <w:r>
              <w:rPr>
                <w:color w:val="000000"/>
                <w:sz w:val="22"/>
                <w:szCs w:val="22"/>
              </w:rPr>
              <w:t>34</w:t>
            </w:r>
          </w:p>
        </w:tc>
        <w:tc>
          <w:tcPr>
            <w:tcW w:w="709" w:type="dxa"/>
            <w:gridSpan w:val="2"/>
            <w:tcBorders>
              <w:top w:val="single" w:sz="8" w:space="0" w:color="000000"/>
              <w:left w:val="single" w:sz="8" w:space="0" w:color="000000"/>
              <w:bottom w:val="single" w:sz="8" w:space="0" w:color="000000"/>
            </w:tcBorders>
            <w:shd w:val="clear" w:color="auto" w:fill="auto"/>
          </w:tcPr>
          <w:p w14:paraId="39F666C8" w14:textId="77777777" w:rsidR="00E11F1C" w:rsidRDefault="00E11F1C">
            <w:pPr>
              <w:snapToGrid w:val="0"/>
              <w:spacing w:before="0" w:after="0"/>
              <w:jc w:val="center"/>
              <w:rPr>
                <w:color w:val="000000"/>
                <w:sz w:val="22"/>
                <w:szCs w:val="22"/>
              </w:rPr>
            </w:pPr>
            <w:r>
              <w:rPr>
                <w:color w:val="000000"/>
                <w:sz w:val="22"/>
                <w:szCs w:val="22"/>
              </w:rPr>
              <w:t>62</w:t>
            </w:r>
          </w:p>
        </w:tc>
        <w:tc>
          <w:tcPr>
            <w:tcW w:w="709" w:type="dxa"/>
            <w:gridSpan w:val="2"/>
            <w:tcBorders>
              <w:top w:val="single" w:sz="8" w:space="0" w:color="000000"/>
              <w:left w:val="single" w:sz="8" w:space="0" w:color="000000"/>
              <w:bottom w:val="single" w:sz="8" w:space="0" w:color="000000"/>
            </w:tcBorders>
            <w:shd w:val="clear" w:color="auto" w:fill="auto"/>
          </w:tcPr>
          <w:p w14:paraId="3CD1DE8C" w14:textId="77777777" w:rsidR="00E11F1C" w:rsidRDefault="00E11F1C">
            <w:pPr>
              <w:snapToGrid w:val="0"/>
              <w:spacing w:before="0" w:after="0"/>
              <w:jc w:val="center"/>
              <w:rPr>
                <w:color w:val="000000"/>
                <w:sz w:val="22"/>
                <w:szCs w:val="22"/>
              </w:rPr>
            </w:pPr>
            <w:r>
              <w:rPr>
                <w:color w:val="000000"/>
                <w:sz w:val="22"/>
                <w:szCs w:val="22"/>
              </w:rPr>
              <w:t>2</w:t>
            </w:r>
          </w:p>
        </w:tc>
        <w:tc>
          <w:tcPr>
            <w:tcW w:w="888" w:type="dxa"/>
            <w:tcBorders>
              <w:top w:val="single" w:sz="8" w:space="0" w:color="000000"/>
              <w:left w:val="single" w:sz="8" w:space="0" w:color="000000"/>
              <w:bottom w:val="single" w:sz="8" w:space="0" w:color="000000"/>
              <w:right w:val="single" w:sz="8" w:space="0" w:color="000000"/>
            </w:tcBorders>
            <w:shd w:val="clear" w:color="auto" w:fill="auto"/>
          </w:tcPr>
          <w:p w14:paraId="5A537D2B" w14:textId="77777777" w:rsidR="00E11F1C" w:rsidRDefault="00E11F1C">
            <w:pPr>
              <w:snapToGrid w:val="0"/>
              <w:spacing w:before="0" w:after="0"/>
              <w:jc w:val="center"/>
              <w:rPr>
                <w:color w:val="000000"/>
                <w:sz w:val="22"/>
                <w:szCs w:val="22"/>
              </w:rPr>
            </w:pPr>
            <w:r>
              <w:rPr>
                <w:color w:val="000000"/>
                <w:sz w:val="22"/>
                <w:szCs w:val="22"/>
              </w:rPr>
              <w:t>48</w:t>
            </w:r>
          </w:p>
        </w:tc>
      </w:tr>
    </w:tbl>
    <w:p w14:paraId="2496B0D0" w14:textId="77777777" w:rsidR="00E11F1C" w:rsidRDefault="00E11F1C">
      <w:pPr>
        <w:pStyle w:val="35"/>
        <w:rPr>
          <w:lang w:val="en-US"/>
        </w:rPr>
      </w:pPr>
    </w:p>
    <w:p w14:paraId="4409CFCA" w14:textId="77777777" w:rsidR="00E11F1C" w:rsidRDefault="00E11F1C">
      <w:pPr>
        <w:pStyle w:val="35"/>
      </w:pPr>
      <w:r>
        <w:t xml:space="preserve">Можливість переходу до використання ВПЗ з’являється в полі зору різних країн і їх урядів аж ніяк не випадково. Донедавна вибір платформи для настільних комп’ютерів і малих серверів практично не існував - основна альтернатива рішенням Microsoft,  </w:t>
      </w:r>
      <w:proofErr w:type="spellStart"/>
      <w:r>
        <w:t>Apple</w:t>
      </w:r>
      <w:proofErr w:type="spellEnd"/>
      <w:r>
        <w:t xml:space="preserve"> Macintosh </w:t>
      </w:r>
      <w:r>
        <w:lastRenderedPageBreak/>
        <w:t xml:space="preserve">займала незначну частину ринку, й до того ж вимагала іншого апаратного забезпечення. </w:t>
      </w:r>
    </w:p>
    <w:p w14:paraId="47754303" w14:textId="77777777" w:rsidR="00E11F1C" w:rsidRDefault="00E11F1C">
      <w:pPr>
        <w:pStyle w:val="35"/>
      </w:pPr>
    </w:p>
    <w:p w14:paraId="7898A0A1" w14:textId="77777777" w:rsidR="00E11F1C" w:rsidRDefault="00DE215E">
      <w:pPr>
        <w:pStyle w:val="35"/>
        <w:ind w:firstLine="0"/>
        <w:jc w:val="center"/>
      </w:pPr>
      <w:r>
        <w:rPr>
          <w:noProof/>
          <w:lang w:eastAsia="uk-UA"/>
        </w:rPr>
        <w:drawing>
          <wp:inline distT="0" distB="0" distL="0" distR="0" wp14:anchorId="387F117D" wp14:editId="7DCEAFE3">
            <wp:extent cx="12700" cy="12700"/>
            <wp:effectExtent l="19050" t="0" r="6350" b="0"/>
            <wp:docPr id="29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4" cstate="screen">
                      <a:lum contrast="8000"/>
                      <a:grayscl/>
                      <a:extLst>
                        <a:ext uri="{28A0092B-C50C-407E-A947-70E740481C1C}">
                          <a14:useLocalDpi xmlns:a14="http://schemas.microsoft.com/office/drawing/2010/main"/>
                        </a:ext>
                      </a:extLst>
                    </a:blip>
                    <a:srcRect r="-18965"/>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r>
        <w:rPr>
          <w:noProof/>
          <w:lang w:eastAsia="uk-UA"/>
        </w:rPr>
        <w:drawing>
          <wp:inline distT="0" distB="0" distL="0" distR="0" wp14:anchorId="7D3EA29A" wp14:editId="66F0F9FC">
            <wp:extent cx="3282950" cy="3479800"/>
            <wp:effectExtent l="19050" t="0" r="0" b="0"/>
            <wp:docPr id="297" name="Рисунок 52" descr="Pic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Pic2_5"/>
                    <pic:cNvPicPr>
                      <a:picLocks noChangeAspect="1" noChangeArrowheads="1"/>
                    </pic:cNvPicPr>
                  </pic:nvPicPr>
                  <pic:blipFill>
                    <a:blip r:embed="rId105" cstate="screen">
                      <a:extLst>
                        <a:ext uri="{28A0092B-C50C-407E-A947-70E740481C1C}">
                          <a14:useLocalDpi xmlns:a14="http://schemas.microsoft.com/office/drawing/2010/main"/>
                        </a:ext>
                      </a:extLst>
                    </a:blip>
                    <a:srcRect r="9877"/>
                    <a:stretch>
                      <a:fillRect/>
                    </a:stretch>
                  </pic:blipFill>
                  <pic:spPr bwMode="auto">
                    <a:xfrm>
                      <a:off x="0" y="0"/>
                      <a:ext cx="3282950" cy="3479800"/>
                    </a:xfrm>
                    <a:prstGeom prst="rect">
                      <a:avLst/>
                    </a:prstGeom>
                    <a:noFill/>
                    <a:ln w="9525">
                      <a:noFill/>
                      <a:miter lim="800000"/>
                      <a:headEnd/>
                      <a:tailEnd/>
                    </a:ln>
                  </pic:spPr>
                </pic:pic>
              </a:graphicData>
            </a:graphic>
          </wp:inline>
        </w:drawing>
      </w:r>
    </w:p>
    <w:p w14:paraId="125738D4" w14:textId="77777777" w:rsidR="00E11F1C" w:rsidRDefault="00E11F1C">
      <w:pPr>
        <w:pStyle w:val="35"/>
      </w:pPr>
    </w:p>
    <w:p w14:paraId="372BC5B4" w14:textId="77777777" w:rsidR="00E11F1C" w:rsidRDefault="00E11F1C">
      <w:pPr>
        <w:pStyle w:val="35"/>
        <w:ind w:firstLine="0"/>
        <w:jc w:val="center"/>
        <w:rPr>
          <w:sz w:val="20"/>
          <w:szCs w:val="20"/>
        </w:rPr>
      </w:pPr>
      <w:r>
        <w:rPr>
          <w:sz w:val="20"/>
          <w:szCs w:val="20"/>
        </w:rPr>
        <w:t>Рис. 2.5 Співвідношення активності щодо  розробки та впровадження ВПЗ в Україні в різних сферах суспільства</w:t>
      </w:r>
    </w:p>
    <w:p w14:paraId="254C5612" w14:textId="77777777" w:rsidR="00E11F1C" w:rsidRDefault="00E11F1C">
      <w:pPr>
        <w:pStyle w:val="35"/>
      </w:pPr>
    </w:p>
    <w:p w14:paraId="7C8EB58B" w14:textId="77777777" w:rsidR="00E11F1C" w:rsidRDefault="00E11F1C">
      <w:pPr>
        <w:pStyle w:val="35"/>
      </w:pPr>
      <w:r>
        <w:t xml:space="preserve">У багатьох випадках уряди втримуються від застосування Windows і  ухвалюють рішення щодо впровадженні </w:t>
      </w:r>
      <w:proofErr w:type="spellStart"/>
      <w:r>
        <w:t>Linux</w:t>
      </w:r>
      <w:proofErr w:type="spellEnd"/>
      <w:r>
        <w:t xml:space="preserve">. В інших випадках </w:t>
      </w:r>
      <w:proofErr w:type="spellStart"/>
      <w:r>
        <w:t>Linux</w:t>
      </w:r>
      <w:proofErr w:type="spellEnd"/>
      <w:r>
        <w:t xml:space="preserve"> використовується як ОС, що додатково підтримується, залежно від діяльності розповсюджувачів ВПЗ й існуючих в країні конкретних дистрибутив </w:t>
      </w:r>
      <w:proofErr w:type="spellStart"/>
      <w:r>
        <w:t>Linux</w:t>
      </w:r>
      <w:proofErr w:type="spellEnd"/>
      <w:r>
        <w:t>.</w:t>
      </w:r>
    </w:p>
    <w:p w14:paraId="09D7A0DE" w14:textId="77777777" w:rsidR="00E11F1C" w:rsidRDefault="00E11F1C">
      <w:pPr>
        <w:pStyle w:val="35"/>
      </w:pPr>
      <w:r>
        <w:t xml:space="preserve">Для чого державі потрібна свобода вибору програм? Загальну відповідь дає графік на рис. 2.6, який показує основні переваги, </w:t>
      </w:r>
      <w:r w:rsidR="001A63F1">
        <w:t>щ</w:t>
      </w:r>
      <w:r>
        <w:t>о беруться урядами європейських країн  до уваги при впровадженні ВПЗ [</w:t>
      </w:r>
      <w:r w:rsidRPr="00E11F1C">
        <w:rPr>
          <w:lang w:val="ru-RU"/>
        </w:rPr>
        <w:t>76</w:t>
      </w:r>
      <w:r>
        <w:t>].</w:t>
      </w:r>
    </w:p>
    <w:p w14:paraId="3043126E" w14:textId="77777777" w:rsidR="00E11F1C" w:rsidRDefault="00E11F1C">
      <w:pPr>
        <w:pStyle w:val="35"/>
      </w:pPr>
      <w:r>
        <w:t xml:space="preserve">Перш за все слід зазначити, що типовим явищем для небагатих держав, будь то Росія, Україна або Китай, є застосування неліцензійних копій </w:t>
      </w:r>
      <w:proofErr w:type="spellStart"/>
      <w:r>
        <w:t>пропрієтарних</w:t>
      </w:r>
      <w:proofErr w:type="spellEnd"/>
      <w:r>
        <w:t xml:space="preserve"> програм. При первісній комп’ютеризації органів </w:t>
      </w:r>
      <w:r>
        <w:lastRenderedPageBreak/>
        <w:t>державної влади «піратство» поширюється й у них. Однак при більш тісної інтеграції країни у світову економіку таке положення стає вже неприйнятним.</w:t>
      </w:r>
    </w:p>
    <w:p w14:paraId="1826DF21" w14:textId="77777777" w:rsidR="00E11F1C" w:rsidRPr="00E11F1C" w:rsidRDefault="00E11F1C">
      <w:pPr>
        <w:pStyle w:val="35"/>
        <w:rPr>
          <w:lang w:val="ru-RU"/>
        </w:rPr>
      </w:pPr>
    </w:p>
    <w:p w14:paraId="264AAE4F" w14:textId="77777777" w:rsidR="00E11F1C" w:rsidRDefault="00DE215E">
      <w:pPr>
        <w:pStyle w:val="35"/>
        <w:ind w:firstLine="0"/>
        <w:jc w:val="center"/>
      </w:pPr>
      <w:r>
        <w:rPr>
          <w:noProof/>
          <w:lang w:eastAsia="uk-UA"/>
        </w:rPr>
        <w:drawing>
          <wp:inline distT="0" distB="0" distL="0" distR="0" wp14:anchorId="45B3251E" wp14:editId="04A3D14F">
            <wp:extent cx="4318000" cy="3352800"/>
            <wp:effectExtent l="19050" t="0" r="6350" b="0"/>
            <wp:docPr id="29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06" cstate="screen">
                      <a:grayscl/>
                      <a:extLst>
                        <a:ext uri="{28A0092B-C50C-407E-A947-70E740481C1C}">
                          <a14:useLocalDpi xmlns:a14="http://schemas.microsoft.com/office/drawing/2010/main"/>
                        </a:ext>
                      </a:extLst>
                    </a:blip>
                    <a:srcRect/>
                    <a:stretch>
                      <a:fillRect/>
                    </a:stretch>
                  </pic:blipFill>
                  <pic:spPr bwMode="auto">
                    <a:xfrm>
                      <a:off x="0" y="0"/>
                      <a:ext cx="4318000" cy="3352800"/>
                    </a:xfrm>
                    <a:prstGeom prst="rect">
                      <a:avLst/>
                    </a:prstGeom>
                    <a:solidFill>
                      <a:srgbClr val="FFFFFF"/>
                    </a:solidFill>
                    <a:ln w="9525">
                      <a:noFill/>
                      <a:miter lim="800000"/>
                      <a:headEnd/>
                      <a:tailEnd/>
                    </a:ln>
                  </pic:spPr>
                </pic:pic>
              </a:graphicData>
            </a:graphic>
          </wp:inline>
        </w:drawing>
      </w:r>
    </w:p>
    <w:p w14:paraId="1A0DE4D1" w14:textId="77777777" w:rsidR="00E11F1C" w:rsidRDefault="00E11F1C">
      <w:pPr>
        <w:pStyle w:val="35"/>
      </w:pPr>
    </w:p>
    <w:p w14:paraId="220FF0C8" w14:textId="77777777" w:rsidR="00E11F1C" w:rsidRDefault="00E11F1C">
      <w:pPr>
        <w:pStyle w:val="35"/>
        <w:ind w:firstLine="0"/>
        <w:jc w:val="center"/>
        <w:rPr>
          <w:sz w:val="20"/>
          <w:szCs w:val="20"/>
        </w:rPr>
      </w:pPr>
      <w:r>
        <w:rPr>
          <w:sz w:val="20"/>
          <w:szCs w:val="20"/>
        </w:rPr>
        <w:t>Рис. 2.6. Основні переваги, що беруться урядами європейських країн  до уваги при впровадженні ВПЗ</w:t>
      </w:r>
    </w:p>
    <w:p w14:paraId="5894EDBD" w14:textId="77777777" w:rsidR="00E11F1C" w:rsidRDefault="00E11F1C">
      <w:pPr>
        <w:pStyle w:val="35"/>
      </w:pPr>
    </w:p>
    <w:p w14:paraId="647157A1" w14:textId="77777777" w:rsidR="00E11F1C" w:rsidRDefault="00E11F1C">
      <w:pPr>
        <w:pStyle w:val="35"/>
      </w:pPr>
      <w:r>
        <w:t>Компанії-постачальники ППЗ, такі, наприклад,  як Microsoft, у таких випадках, як правило, пропонують більш-менш пільгову «легалізацію» своїх продуктів. Однак знижки, і навіть можливість державної інспекції вихідного коду не змінюють тієї сумної ситуації, у якій може опинитися держава.</w:t>
      </w:r>
    </w:p>
    <w:p w14:paraId="6B3BB1DF" w14:textId="77777777" w:rsidR="00E11F1C" w:rsidRDefault="00E11F1C">
      <w:pPr>
        <w:pStyle w:val="35"/>
      </w:pPr>
      <w:r>
        <w:t>Фінансові потоки з країни, нехай і умовно зменшені знижками, спрямовуються до закордонного виробника, а органи держави виявляються захисниками інтересів цього виробника, на шкоду громадянам своєї країни.</w:t>
      </w:r>
    </w:p>
    <w:p w14:paraId="6C23B7E9" w14:textId="77777777" w:rsidR="00E11F1C" w:rsidRDefault="00E11F1C">
      <w:pPr>
        <w:pStyle w:val="35"/>
      </w:pPr>
      <w:r>
        <w:lastRenderedPageBreak/>
        <w:t>При подібній «легалізації» держава не здобуває нічого, крім простого права використовувати програми</w:t>
      </w:r>
      <w:r>
        <w:rPr>
          <w:rStyle w:val="a8"/>
        </w:rPr>
        <w:footnoteReference w:id="33"/>
      </w:r>
      <w:r>
        <w:t>. Ліцензування не забезпечує будь яких гарантій рівня сервісу. Воно не надає також хоч якусь можливість впливати на подальший розвиток ПЗ або продовження обслуговування нинішніх версій</w:t>
      </w:r>
      <w:r>
        <w:rPr>
          <w:rStyle w:val="a8"/>
        </w:rPr>
        <w:footnoteReference w:id="34"/>
      </w:r>
      <w:r>
        <w:t>. У результаті, поряд з дорогими ліцензіями доводиться окремо оплачувати послуги сервісу й адаптації ПЗ.</w:t>
      </w:r>
    </w:p>
    <w:p w14:paraId="3153683F" w14:textId="77777777" w:rsidR="00E11F1C" w:rsidRDefault="00E11F1C">
      <w:pPr>
        <w:pStyle w:val="35"/>
      </w:pPr>
      <w:r>
        <w:t>Навіть якщо вихідні коди Windows надані урядовим організаціям для аналізу, у держави, як і раніше, немає можливості контролювати складання операційної системи із цих кодів. Тому можливість «закладок», як і раніше, залишається.</w:t>
      </w:r>
    </w:p>
    <w:p w14:paraId="67D30370" w14:textId="77777777" w:rsidR="00E11F1C" w:rsidRDefault="00E11F1C">
      <w:pPr>
        <w:pStyle w:val="35"/>
      </w:pPr>
      <w:r>
        <w:t>У деяких країнах використання вільного ПЗ має політичні мотиви. Наприклад, у Перу використання закритого комерційного ПЗ було визнано реальною загрозою національній безпеці країни, а в Індії урядовці закликають до розробки „національних” програмних продуктів на базі відкритого ПЗ, щоб ліквідувати так звану „цифрову нерівність” (</w:t>
      </w:r>
      <w:proofErr w:type="spellStart"/>
      <w:r>
        <w:rPr>
          <w:i/>
        </w:rPr>
        <w:t>digital</w:t>
      </w:r>
      <w:proofErr w:type="spellEnd"/>
      <w:r>
        <w:rPr>
          <w:i/>
        </w:rPr>
        <w:t xml:space="preserve"> </w:t>
      </w:r>
      <w:proofErr w:type="spellStart"/>
      <w:r>
        <w:rPr>
          <w:i/>
        </w:rPr>
        <w:t>divide</w:t>
      </w:r>
      <w:proofErr w:type="spellEnd"/>
      <w:r>
        <w:t>)</w:t>
      </w:r>
      <w:r>
        <w:rPr>
          <w:rStyle w:val="a8"/>
        </w:rPr>
        <w:footnoteReference w:id="35"/>
      </w:r>
      <w:r>
        <w:t>.</w:t>
      </w:r>
    </w:p>
    <w:p w14:paraId="2537D5A0" w14:textId="77777777" w:rsidR="00E11F1C" w:rsidRDefault="00E11F1C">
      <w:pPr>
        <w:pStyle w:val="35"/>
      </w:pPr>
      <w:r>
        <w:t xml:space="preserve">Підвищений інтерес до ВПЗ та значну активність у цьому напряму проявляють країни Європейського Союзу, де існує найбільша кількість ініціатив щодо підтримки ВПЗ. Відносно багата Європа не має потреби в економії так гостро, як країни Азії, Сходу або Південної Америки. Однак і у неї є причини для переходу на ВПЗ. Керівництво Європейського Союзу активно підтримує вільне ПЗ, </w:t>
      </w:r>
      <w:proofErr w:type="spellStart"/>
      <w:r>
        <w:t>прагнучи</w:t>
      </w:r>
      <w:proofErr w:type="spellEnd"/>
      <w:r>
        <w:t xml:space="preserve"> не допустити контролю американських компаній над комп’ютерною індустрією Євросоюзу й забезпечити відкритість державного управління. </w:t>
      </w:r>
    </w:p>
    <w:p w14:paraId="6A0B3137" w14:textId="77777777" w:rsidR="00E11F1C" w:rsidRDefault="00E11F1C">
      <w:pPr>
        <w:pStyle w:val="35"/>
      </w:pPr>
      <w:r>
        <w:t>«У Європі члени урядів ставляться до відкритого ПЗ дуже серйозно. Вони не хочуть залежати тільки від виробників” - сказав Пол Сміт (</w:t>
      </w:r>
      <w:proofErr w:type="spellStart"/>
      <w:r>
        <w:rPr>
          <w:i/>
        </w:rPr>
        <w:t>Paul</w:t>
      </w:r>
      <w:proofErr w:type="spellEnd"/>
      <w:r>
        <w:rPr>
          <w:i/>
        </w:rPr>
        <w:t xml:space="preserve"> </w:t>
      </w:r>
      <w:proofErr w:type="spellStart"/>
      <w:r>
        <w:rPr>
          <w:i/>
        </w:rPr>
        <w:t>Smith</w:t>
      </w:r>
      <w:proofErr w:type="spellEnd"/>
      <w:r>
        <w:t>), заступник президента Федерального альянсу відкритого програмного забезпечення  (</w:t>
      </w:r>
      <w:proofErr w:type="spellStart"/>
      <w:r>
        <w:rPr>
          <w:i/>
        </w:rPr>
        <w:t>The</w:t>
      </w:r>
      <w:proofErr w:type="spellEnd"/>
      <w:r>
        <w:rPr>
          <w:i/>
        </w:rPr>
        <w:t xml:space="preserve"> </w:t>
      </w:r>
      <w:proofErr w:type="spellStart"/>
      <w:r>
        <w:rPr>
          <w:i/>
        </w:rPr>
        <w:t>Federal</w:t>
      </w:r>
      <w:proofErr w:type="spellEnd"/>
      <w:r>
        <w:rPr>
          <w:i/>
        </w:rPr>
        <w:t xml:space="preserve"> </w:t>
      </w:r>
      <w:proofErr w:type="spellStart"/>
      <w:r>
        <w:rPr>
          <w:i/>
        </w:rPr>
        <w:t>Open</w:t>
      </w:r>
      <w:proofErr w:type="spellEnd"/>
      <w:r>
        <w:rPr>
          <w:i/>
        </w:rPr>
        <w:t xml:space="preserve"> </w:t>
      </w:r>
      <w:proofErr w:type="spellStart"/>
      <w:r>
        <w:rPr>
          <w:i/>
        </w:rPr>
        <w:t>Source</w:t>
      </w:r>
      <w:proofErr w:type="spellEnd"/>
      <w:r>
        <w:rPr>
          <w:i/>
        </w:rPr>
        <w:t xml:space="preserve"> </w:t>
      </w:r>
      <w:proofErr w:type="spellStart"/>
      <w:r>
        <w:rPr>
          <w:i/>
        </w:rPr>
        <w:t>Alliance</w:t>
      </w:r>
      <w:proofErr w:type="spellEnd"/>
      <w:r>
        <w:t xml:space="preserve">), головний менеджер урядового відділу по збуту дистрибутива </w:t>
      </w:r>
      <w:proofErr w:type="spellStart"/>
      <w:r>
        <w:t>Red</w:t>
      </w:r>
      <w:proofErr w:type="spellEnd"/>
      <w:r>
        <w:t xml:space="preserve"> </w:t>
      </w:r>
      <w:proofErr w:type="spellStart"/>
      <w:r>
        <w:t>Hat</w:t>
      </w:r>
      <w:proofErr w:type="spellEnd"/>
      <w:r>
        <w:t xml:space="preserve">. - </w:t>
      </w:r>
      <w:proofErr w:type="spellStart"/>
      <w:r>
        <w:t>Linux</w:t>
      </w:r>
      <w:proofErr w:type="spellEnd"/>
      <w:r>
        <w:t xml:space="preserve"> надає уряду систему важелів проти ризику бути увесь час під контролем». </w:t>
      </w:r>
    </w:p>
    <w:p w14:paraId="4A6BFFDE" w14:textId="77777777" w:rsidR="00E11F1C" w:rsidRDefault="00E11F1C">
      <w:pPr>
        <w:pStyle w:val="35"/>
      </w:pPr>
      <w:r>
        <w:t xml:space="preserve">В ЄС прийнято чимало державних рішень та запроваджено реальні проекти, вироблено </w:t>
      </w:r>
      <w:r>
        <w:rPr>
          <w:rFonts w:eastAsia="Calibri"/>
        </w:rPr>
        <w:t xml:space="preserve">рекомендації країнам-членам використовувати ВПЗ та відкриті стандарти в урядах, на що  витрачаються значні кошти. Ці ініціативи пов’язані перш за все з програмою  </w:t>
      </w:r>
      <w:proofErr w:type="spellStart"/>
      <w:r>
        <w:rPr>
          <w:i/>
          <w:iCs/>
        </w:rPr>
        <w:t>e</w:t>
      </w:r>
      <w:r>
        <w:t>Europe</w:t>
      </w:r>
      <w:proofErr w:type="spellEnd"/>
      <w:r>
        <w:t xml:space="preserve"> і з її  одним з </w:t>
      </w:r>
      <w:r>
        <w:lastRenderedPageBreak/>
        <w:t>головних тезисів „</w:t>
      </w:r>
      <w:proofErr w:type="spellStart"/>
      <w:r>
        <w:rPr>
          <w:i/>
        </w:rPr>
        <w:t>Government</w:t>
      </w:r>
      <w:proofErr w:type="spellEnd"/>
      <w:r>
        <w:rPr>
          <w:i/>
        </w:rPr>
        <w:t xml:space="preserve"> </w:t>
      </w:r>
      <w:proofErr w:type="spellStart"/>
      <w:r>
        <w:rPr>
          <w:i/>
        </w:rPr>
        <w:t>on</w:t>
      </w:r>
      <w:proofErr w:type="spellEnd"/>
      <w:r>
        <w:rPr>
          <w:i/>
        </w:rPr>
        <w:t xml:space="preserve"> </w:t>
      </w:r>
      <w:proofErr w:type="spellStart"/>
      <w:r>
        <w:rPr>
          <w:i/>
        </w:rPr>
        <w:t>line</w:t>
      </w:r>
      <w:proofErr w:type="spellEnd"/>
      <w:r>
        <w:rPr>
          <w:i/>
        </w:rPr>
        <w:t xml:space="preserve">: </w:t>
      </w:r>
      <w:proofErr w:type="spellStart"/>
      <w:r>
        <w:rPr>
          <w:i/>
        </w:rPr>
        <w:t>electronic</w:t>
      </w:r>
      <w:proofErr w:type="spellEnd"/>
      <w:r>
        <w:rPr>
          <w:i/>
        </w:rPr>
        <w:t xml:space="preserve"> </w:t>
      </w:r>
      <w:proofErr w:type="spellStart"/>
      <w:r>
        <w:rPr>
          <w:i/>
        </w:rPr>
        <w:t>access</w:t>
      </w:r>
      <w:proofErr w:type="spellEnd"/>
      <w:r>
        <w:rPr>
          <w:i/>
        </w:rPr>
        <w:t xml:space="preserve"> to </w:t>
      </w:r>
      <w:proofErr w:type="spellStart"/>
      <w:r>
        <w:rPr>
          <w:i/>
        </w:rPr>
        <w:t>public</w:t>
      </w:r>
      <w:proofErr w:type="spellEnd"/>
      <w:r>
        <w:rPr>
          <w:i/>
        </w:rPr>
        <w:t xml:space="preserve"> </w:t>
      </w:r>
      <w:proofErr w:type="spellStart"/>
      <w:r>
        <w:rPr>
          <w:i/>
        </w:rPr>
        <w:t>Services</w:t>
      </w:r>
      <w:proofErr w:type="spellEnd"/>
      <w:r>
        <w:t>”</w:t>
      </w:r>
      <w:r>
        <w:rPr>
          <w:rStyle w:val="a8"/>
        </w:rPr>
        <w:footnoteReference w:id="36"/>
      </w:r>
      <w:r>
        <w:t>.</w:t>
      </w:r>
    </w:p>
    <w:p w14:paraId="2C43CF47" w14:textId="77777777" w:rsidR="00E11F1C" w:rsidRDefault="00E11F1C">
      <w:pPr>
        <w:pStyle w:val="35"/>
      </w:pPr>
      <w:r>
        <w:t xml:space="preserve">У Парижі на конференції </w:t>
      </w:r>
      <w:proofErr w:type="spellStart"/>
      <w:r>
        <w:t>Open</w:t>
      </w:r>
      <w:proofErr w:type="spellEnd"/>
      <w:r>
        <w:t xml:space="preserve"> </w:t>
      </w:r>
      <w:proofErr w:type="spellStart"/>
      <w:r>
        <w:t>World</w:t>
      </w:r>
      <w:proofErr w:type="spellEnd"/>
      <w:r>
        <w:t xml:space="preserve"> </w:t>
      </w:r>
      <w:proofErr w:type="spellStart"/>
      <w:r>
        <w:t>Forum</w:t>
      </w:r>
      <w:proofErr w:type="spellEnd"/>
      <w:r>
        <w:t xml:space="preserve"> було представлено доповідь „2020 FLOSS </w:t>
      </w:r>
      <w:proofErr w:type="spellStart"/>
      <w:r>
        <w:t>Roadmap</w:t>
      </w:r>
      <w:proofErr w:type="spellEnd"/>
      <w:r>
        <w:t>”, присвячену етапам розвитку безкоштовного вільного, відкритого програмного забезпечення (</w:t>
      </w:r>
      <w:proofErr w:type="spellStart"/>
      <w:r>
        <w:t>Free</w:t>
      </w:r>
      <w:proofErr w:type="spellEnd"/>
      <w:r>
        <w:t xml:space="preserve">, </w:t>
      </w:r>
      <w:proofErr w:type="spellStart"/>
      <w:r>
        <w:t>Libre</w:t>
      </w:r>
      <w:proofErr w:type="spellEnd"/>
      <w:r>
        <w:t xml:space="preserve"> </w:t>
      </w:r>
      <w:proofErr w:type="spellStart"/>
      <w:r>
        <w:t>and</w:t>
      </w:r>
      <w:proofErr w:type="spellEnd"/>
      <w:r>
        <w:t xml:space="preserve"> </w:t>
      </w:r>
      <w:proofErr w:type="spellStart"/>
      <w:r>
        <w:t>Open-Source</w:t>
      </w:r>
      <w:proofErr w:type="spellEnd"/>
      <w:r>
        <w:t xml:space="preserve"> </w:t>
      </w:r>
      <w:proofErr w:type="spellStart"/>
      <w:r>
        <w:t>Software</w:t>
      </w:r>
      <w:proofErr w:type="spellEnd"/>
      <w:r>
        <w:t>, FLOSS) до 2020 р. Автори доповіді роблять оптимістичні прогнози щодо майбутнього FLOSS. Дана категорія ПЗ стане одним з домінуючих напрямків програмної індустрії; дозволить усунути цифрову нерівність між багатими й бідними; завдяки суцільному поширенню соціальних мереж і відкритих „хмарних” сервісів люди зможуть взаємодіяти не тільки з друзями чи колегами, але й з представниками уряду та бізнесу; у технічних директорів компаній зникнуть проблеми, пов’язані з залежністю від обмеженої групи вендорів програмних рішень; на FLOSS будуть будуватися „зелені” центри обробки даних і увесь бізнес з мінімальним впливом на екологію. Вважається, що досягнення цих цілей можливе за співробітництво прихильників ідеї відкритого коду з інвесторами, законодавцями, урядовцями та системою освіти</w:t>
      </w:r>
      <w:r>
        <w:rPr>
          <w:rStyle w:val="a8"/>
        </w:rPr>
        <w:footnoteReference w:id="37"/>
      </w:r>
      <w:r>
        <w:t>.</w:t>
      </w:r>
    </w:p>
    <w:p w14:paraId="40739249" w14:textId="77777777" w:rsidR="00E11F1C" w:rsidRDefault="00E11F1C">
      <w:pPr>
        <w:pStyle w:val="35"/>
      </w:pPr>
      <w:r>
        <w:t xml:space="preserve">Значний прогрес в області використання ВПЗ у діяльності органів державної влади й бюджетних установ  спостерігається останнім часом  і у США. Наприклад, усе більша кількість американських державних установ типу адміністративно-бюджетного керування (Office </w:t>
      </w:r>
      <w:proofErr w:type="spellStart"/>
      <w:r>
        <w:t>of</w:t>
      </w:r>
      <w:proofErr w:type="spellEnd"/>
      <w:r>
        <w:t xml:space="preserve"> </w:t>
      </w:r>
      <w:proofErr w:type="spellStart"/>
      <w:r>
        <w:t>Management</w:t>
      </w:r>
      <w:proofErr w:type="spellEnd"/>
      <w:r>
        <w:t xml:space="preserve"> </w:t>
      </w:r>
      <w:proofErr w:type="spellStart"/>
      <w:r>
        <w:t>and</w:t>
      </w:r>
      <w:proofErr w:type="spellEnd"/>
      <w:r>
        <w:t xml:space="preserve"> </w:t>
      </w:r>
      <w:proofErr w:type="spellStart"/>
      <w:r>
        <w:t>Budget</w:t>
      </w:r>
      <w:proofErr w:type="spellEnd"/>
      <w:r>
        <w:t>) або міністерства оборони США (</w:t>
      </w:r>
      <w:proofErr w:type="spellStart"/>
      <w:r>
        <w:t>Department</w:t>
      </w:r>
      <w:proofErr w:type="spellEnd"/>
      <w:r>
        <w:t xml:space="preserve"> </w:t>
      </w:r>
      <w:proofErr w:type="spellStart"/>
      <w:r>
        <w:t>of</w:t>
      </w:r>
      <w:proofErr w:type="spellEnd"/>
      <w:r>
        <w:t xml:space="preserve"> </w:t>
      </w:r>
      <w:proofErr w:type="spellStart"/>
      <w:r>
        <w:t>Defense</w:t>
      </w:r>
      <w:proofErr w:type="spellEnd"/>
      <w:r>
        <w:t xml:space="preserve">) застосовують у роботі </w:t>
      </w:r>
      <w:proofErr w:type="spellStart"/>
      <w:r>
        <w:t>Linux</w:t>
      </w:r>
      <w:proofErr w:type="spellEnd"/>
      <w:r>
        <w:t>.</w:t>
      </w:r>
    </w:p>
    <w:p w14:paraId="2CBFDCE7" w14:textId="77777777" w:rsidR="00E11F1C" w:rsidRDefault="00E11F1C">
      <w:pPr>
        <w:pStyle w:val="35"/>
      </w:pPr>
      <w:r>
        <w:t xml:space="preserve">Згідно з дослідженням </w:t>
      </w:r>
      <w:proofErr w:type="spellStart"/>
      <w:r>
        <w:t>The</w:t>
      </w:r>
      <w:proofErr w:type="spellEnd"/>
      <w:r>
        <w:t xml:space="preserve"> </w:t>
      </w:r>
      <w:proofErr w:type="spellStart"/>
      <w:r>
        <w:t>Federal</w:t>
      </w:r>
      <w:proofErr w:type="spellEnd"/>
      <w:r>
        <w:t xml:space="preserve"> </w:t>
      </w:r>
      <w:proofErr w:type="spellStart"/>
      <w:r>
        <w:t>Open</w:t>
      </w:r>
      <w:proofErr w:type="spellEnd"/>
      <w:r>
        <w:t xml:space="preserve"> </w:t>
      </w:r>
      <w:proofErr w:type="spellStart"/>
      <w:r>
        <w:t>Source</w:t>
      </w:r>
      <w:proofErr w:type="spellEnd"/>
      <w:r>
        <w:t xml:space="preserve"> </w:t>
      </w:r>
      <w:proofErr w:type="spellStart"/>
      <w:r>
        <w:t>Alliance</w:t>
      </w:r>
      <w:proofErr w:type="spellEnd"/>
      <w:r>
        <w:t xml:space="preserve"> відносно використання ВПЗ у Федеральних агентствах США - </w:t>
      </w:r>
      <w:proofErr w:type="spellStart"/>
      <w:r>
        <w:t>Federal</w:t>
      </w:r>
      <w:proofErr w:type="spellEnd"/>
      <w:r>
        <w:t xml:space="preserve"> </w:t>
      </w:r>
      <w:proofErr w:type="spellStart"/>
      <w:r>
        <w:t>Civilian</w:t>
      </w:r>
      <w:proofErr w:type="spellEnd"/>
      <w:r>
        <w:t xml:space="preserve">, </w:t>
      </w:r>
      <w:proofErr w:type="spellStart"/>
      <w:r>
        <w:t>Department</w:t>
      </w:r>
      <w:proofErr w:type="spellEnd"/>
      <w:r>
        <w:t xml:space="preserve"> </w:t>
      </w:r>
      <w:proofErr w:type="spellStart"/>
      <w:r>
        <w:t>of</w:t>
      </w:r>
      <w:proofErr w:type="spellEnd"/>
      <w:r>
        <w:t xml:space="preserve"> </w:t>
      </w:r>
      <w:proofErr w:type="spellStart"/>
      <w:r>
        <w:t>Defense</w:t>
      </w:r>
      <w:proofErr w:type="spellEnd"/>
      <w:r>
        <w:t xml:space="preserve"> (</w:t>
      </w:r>
      <w:proofErr w:type="spellStart"/>
      <w:r>
        <w:t>DoD</w:t>
      </w:r>
      <w:proofErr w:type="spellEnd"/>
      <w:r>
        <w:t>), і серед творців інтелектуальних ІТ-рішень (</w:t>
      </w:r>
      <w:proofErr w:type="spellStart"/>
      <w:r>
        <w:t>Intelligence</w:t>
      </w:r>
      <w:proofErr w:type="spellEnd"/>
      <w:r>
        <w:t xml:space="preserve"> IT </w:t>
      </w:r>
      <w:proofErr w:type="spellStart"/>
      <w:r>
        <w:t>decision</w:t>
      </w:r>
      <w:proofErr w:type="spellEnd"/>
      <w:r>
        <w:t xml:space="preserve"> </w:t>
      </w:r>
      <w:proofErr w:type="spellStart"/>
      <w:r>
        <w:t>makers</w:t>
      </w:r>
      <w:proofErr w:type="spellEnd"/>
      <w:r>
        <w:t xml:space="preserve"> (</w:t>
      </w:r>
      <w:proofErr w:type="spellStart"/>
      <w:r>
        <w:t>Intel</w:t>
      </w:r>
      <w:proofErr w:type="spellEnd"/>
      <w:r>
        <w:t>),  уперше проведеного в 2007р., 71% респондентів думали, що відкрите ПЗ піде на користь держустановам, а більше половини службовців вже використовують відкриті операційні системи й ВПЗ (рис. 2.7).</w:t>
      </w:r>
    </w:p>
    <w:p w14:paraId="578A5059" w14:textId="77777777" w:rsidR="00E11F1C" w:rsidRDefault="00E11F1C">
      <w:pPr>
        <w:pStyle w:val="35"/>
      </w:pPr>
      <w:r>
        <w:t>Оцінка успішності впровадження відкритого ПЗ в державних установках США також є дуже високою (рис. 2.8). Серед тих, хто впроваджував відкриті рішення, 97% заявили, що процес міграції був або повністю успішний, або «практично повністю успішний».</w:t>
      </w:r>
    </w:p>
    <w:p w14:paraId="70395CA4" w14:textId="77777777" w:rsidR="00E11F1C" w:rsidRPr="00E11F1C" w:rsidRDefault="00E11F1C">
      <w:pPr>
        <w:pStyle w:val="35"/>
      </w:pPr>
    </w:p>
    <w:p w14:paraId="63A3F883" w14:textId="77777777" w:rsidR="00E11F1C" w:rsidRPr="00E11F1C" w:rsidRDefault="00E11F1C">
      <w:pPr>
        <w:pStyle w:val="35"/>
      </w:pPr>
    </w:p>
    <w:p w14:paraId="24819A06" w14:textId="77777777" w:rsidR="00E11F1C" w:rsidRDefault="00E11F1C">
      <w:pPr>
        <w:pStyle w:val="35"/>
      </w:pPr>
    </w:p>
    <w:p w14:paraId="1AFEA941" w14:textId="77777777" w:rsidR="00DB4B4C" w:rsidRPr="00E11F1C" w:rsidRDefault="00DB4B4C">
      <w:pPr>
        <w:pStyle w:val="35"/>
      </w:pPr>
    </w:p>
    <w:p w14:paraId="36AFEA9F" w14:textId="77777777" w:rsidR="00E11F1C" w:rsidRDefault="00DE215E">
      <w:pPr>
        <w:spacing w:before="0" w:after="0"/>
        <w:ind w:firstLine="454"/>
        <w:jc w:val="both"/>
        <w:rPr>
          <w:bCs/>
          <w:sz w:val="22"/>
          <w:szCs w:val="22"/>
        </w:rPr>
      </w:pPr>
      <w:r>
        <w:rPr>
          <w:noProof/>
          <w:lang w:eastAsia="uk-UA"/>
        </w:rPr>
        <w:drawing>
          <wp:anchor distT="0" distB="0" distL="114935" distR="114935" simplePos="0" relativeHeight="251634176" behindDoc="0" locked="0" layoutInCell="1" allowOverlap="1" wp14:anchorId="1BA17C46" wp14:editId="10235495">
            <wp:simplePos x="0" y="0"/>
            <wp:positionH relativeFrom="column">
              <wp:posOffset>304165</wp:posOffset>
            </wp:positionH>
            <wp:positionV relativeFrom="paragraph">
              <wp:posOffset>80010</wp:posOffset>
            </wp:positionV>
            <wp:extent cx="3728720" cy="2175510"/>
            <wp:effectExtent l="19050" t="0" r="5080" b="0"/>
            <wp:wrapSquare wrapText="bothSides"/>
            <wp:docPr id="40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7" cstate="screen">
                      <a:lum contrast="8000"/>
                      <a:grayscl/>
                      <a:extLst>
                        <a:ext uri="{28A0092B-C50C-407E-A947-70E740481C1C}">
                          <a14:useLocalDpi xmlns:a14="http://schemas.microsoft.com/office/drawing/2010/main"/>
                        </a:ext>
                      </a:extLst>
                    </a:blip>
                    <a:srcRect/>
                    <a:stretch>
                      <a:fillRect/>
                    </a:stretch>
                  </pic:blipFill>
                  <pic:spPr bwMode="auto">
                    <a:xfrm>
                      <a:off x="0" y="0"/>
                      <a:ext cx="3728720" cy="2175510"/>
                    </a:xfrm>
                    <a:prstGeom prst="rect">
                      <a:avLst/>
                    </a:prstGeom>
                    <a:solidFill>
                      <a:srgbClr val="FFFFFF"/>
                    </a:solidFill>
                    <a:ln w="9525">
                      <a:noFill/>
                      <a:miter lim="800000"/>
                      <a:headEnd/>
                      <a:tailEnd/>
                    </a:ln>
                  </pic:spPr>
                </pic:pic>
              </a:graphicData>
            </a:graphic>
          </wp:anchor>
        </w:drawing>
      </w:r>
      <w:r w:rsidR="00003A60">
        <w:pict w14:anchorId="52DE78C5">
          <v:rect id="_x0000_s2077" style="position:absolute;left:0;text-align:left;margin-left:7.1pt;margin-top:.7pt;width:321.55pt;height:186.45pt;z-index:251635200;mso-wrap-style:none;mso-position-horizontal-relative:text;mso-position-vertical-relative:text;v-text-anchor:middle" filled="f" strokeweight=".26mm"/>
        </w:pict>
      </w:r>
    </w:p>
    <w:p w14:paraId="15C89E98" w14:textId="77777777" w:rsidR="00E11F1C" w:rsidRDefault="00E11F1C">
      <w:pPr>
        <w:pStyle w:val="35"/>
        <w:ind w:firstLine="0"/>
        <w:jc w:val="center"/>
        <w:rPr>
          <w:sz w:val="20"/>
          <w:szCs w:val="20"/>
        </w:rPr>
      </w:pPr>
    </w:p>
    <w:p w14:paraId="4C78F5F9" w14:textId="77777777" w:rsidR="00E11F1C" w:rsidRDefault="00E11F1C">
      <w:pPr>
        <w:pStyle w:val="35"/>
        <w:ind w:firstLine="0"/>
        <w:jc w:val="center"/>
        <w:rPr>
          <w:sz w:val="20"/>
          <w:szCs w:val="20"/>
        </w:rPr>
      </w:pPr>
      <w:r>
        <w:rPr>
          <w:sz w:val="20"/>
          <w:szCs w:val="20"/>
        </w:rPr>
        <w:t xml:space="preserve">Рис. 2.7. Результати опитування, проведеного </w:t>
      </w:r>
      <w:proofErr w:type="spellStart"/>
      <w:r>
        <w:rPr>
          <w:sz w:val="20"/>
          <w:szCs w:val="20"/>
        </w:rPr>
        <w:t>Federal</w:t>
      </w:r>
      <w:proofErr w:type="spellEnd"/>
      <w:r>
        <w:rPr>
          <w:sz w:val="20"/>
          <w:szCs w:val="20"/>
        </w:rPr>
        <w:t xml:space="preserve"> </w:t>
      </w:r>
      <w:proofErr w:type="spellStart"/>
      <w:r>
        <w:rPr>
          <w:sz w:val="20"/>
          <w:szCs w:val="20"/>
        </w:rPr>
        <w:t>Open</w:t>
      </w:r>
      <w:proofErr w:type="spellEnd"/>
      <w:r>
        <w:rPr>
          <w:sz w:val="20"/>
          <w:szCs w:val="20"/>
        </w:rPr>
        <w:t xml:space="preserve"> </w:t>
      </w:r>
      <w:proofErr w:type="spellStart"/>
      <w:r>
        <w:rPr>
          <w:sz w:val="20"/>
          <w:szCs w:val="20"/>
        </w:rPr>
        <w:t>Source</w:t>
      </w:r>
      <w:proofErr w:type="spellEnd"/>
      <w:r>
        <w:rPr>
          <w:sz w:val="20"/>
          <w:szCs w:val="20"/>
        </w:rPr>
        <w:t xml:space="preserve"> </w:t>
      </w:r>
      <w:proofErr w:type="spellStart"/>
      <w:r>
        <w:rPr>
          <w:sz w:val="20"/>
          <w:szCs w:val="20"/>
        </w:rPr>
        <w:t>Alliance</w:t>
      </w:r>
      <w:proofErr w:type="spellEnd"/>
      <w:r>
        <w:rPr>
          <w:sz w:val="20"/>
          <w:szCs w:val="20"/>
        </w:rPr>
        <w:t xml:space="preserve"> у Федеральних агентствах США, щодо частини</w:t>
      </w:r>
      <w:r>
        <w:rPr>
          <w:bCs/>
          <w:sz w:val="20"/>
          <w:szCs w:val="20"/>
        </w:rPr>
        <w:t xml:space="preserve"> респондентів, які                     використовують </w:t>
      </w:r>
      <w:r>
        <w:rPr>
          <w:sz w:val="20"/>
          <w:szCs w:val="20"/>
        </w:rPr>
        <w:t>ВПЗ</w:t>
      </w:r>
    </w:p>
    <w:p w14:paraId="5781399B" w14:textId="77777777" w:rsidR="00E11F1C" w:rsidRDefault="00DE215E">
      <w:pPr>
        <w:spacing w:before="0" w:after="0"/>
        <w:jc w:val="both"/>
        <w:rPr>
          <w:bCs/>
          <w:sz w:val="22"/>
          <w:szCs w:val="22"/>
        </w:rPr>
      </w:pPr>
      <w:r>
        <w:rPr>
          <w:noProof/>
          <w:lang w:eastAsia="uk-UA"/>
        </w:rPr>
        <w:drawing>
          <wp:anchor distT="0" distB="0" distL="114935" distR="114935" simplePos="0" relativeHeight="251636224" behindDoc="0" locked="0" layoutInCell="1" allowOverlap="1" wp14:anchorId="3BCC0545" wp14:editId="21BDF9C2">
            <wp:simplePos x="0" y="0"/>
            <wp:positionH relativeFrom="column">
              <wp:posOffset>441325</wp:posOffset>
            </wp:positionH>
            <wp:positionV relativeFrom="paragraph">
              <wp:posOffset>160655</wp:posOffset>
            </wp:positionV>
            <wp:extent cx="3507740" cy="2704465"/>
            <wp:effectExtent l="19050" t="0" r="0" b="0"/>
            <wp:wrapSquare wrapText="bothSides"/>
            <wp:docPr id="40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8" cstate="screen">
                      <a:lum contrast="12000"/>
                      <a:grayscl/>
                      <a:extLst>
                        <a:ext uri="{28A0092B-C50C-407E-A947-70E740481C1C}">
                          <a14:useLocalDpi xmlns:a14="http://schemas.microsoft.com/office/drawing/2010/main"/>
                        </a:ext>
                      </a:extLst>
                    </a:blip>
                    <a:srcRect/>
                    <a:stretch>
                      <a:fillRect/>
                    </a:stretch>
                  </pic:blipFill>
                  <pic:spPr bwMode="auto">
                    <a:xfrm>
                      <a:off x="0" y="0"/>
                      <a:ext cx="3507740" cy="2704465"/>
                    </a:xfrm>
                    <a:prstGeom prst="rect">
                      <a:avLst/>
                    </a:prstGeom>
                    <a:solidFill>
                      <a:srgbClr val="FFFFFF"/>
                    </a:solidFill>
                    <a:ln w="9525">
                      <a:noFill/>
                      <a:miter lim="800000"/>
                      <a:headEnd/>
                      <a:tailEnd/>
                    </a:ln>
                  </pic:spPr>
                </pic:pic>
              </a:graphicData>
            </a:graphic>
          </wp:anchor>
        </w:drawing>
      </w:r>
      <w:r w:rsidR="00003A60">
        <w:pict w14:anchorId="2E1C1B4E">
          <v:rect id="_x0000_s2079" style="position:absolute;left:0;text-align:left;margin-left:11.5pt;margin-top:9.2pt;width:321.55pt;height:220.15pt;z-index:251637248;mso-wrap-style:none;mso-position-horizontal-relative:text;mso-position-vertical-relative:text;v-text-anchor:middle" filled="f" strokeweight=".26mm"/>
        </w:pict>
      </w:r>
    </w:p>
    <w:p w14:paraId="138BDB95" w14:textId="77777777" w:rsidR="00E11F1C" w:rsidRDefault="00E11F1C">
      <w:pPr>
        <w:spacing w:before="0" w:after="0"/>
        <w:ind w:firstLine="454"/>
        <w:jc w:val="both"/>
        <w:rPr>
          <w:bCs/>
          <w:sz w:val="22"/>
          <w:szCs w:val="22"/>
        </w:rPr>
      </w:pPr>
    </w:p>
    <w:p w14:paraId="7773A8A9" w14:textId="77777777" w:rsidR="00E11F1C" w:rsidRDefault="00E11F1C">
      <w:pPr>
        <w:spacing w:before="0" w:after="0"/>
        <w:ind w:firstLine="454"/>
        <w:jc w:val="both"/>
        <w:rPr>
          <w:bCs/>
          <w:sz w:val="22"/>
          <w:szCs w:val="22"/>
        </w:rPr>
      </w:pPr>
    </w:p>
    <w:p w14:paraId="2B1A4AD1" w14:textId="77777777" w:rsidR="00E11F1C" w:rsidRDefault="00E11F1C">
      <w:pPr>
        <w:spacing w:before="0" w:after="0"/>
        <w:ind w:firstLine="454"/>
        <w:jc w:val="both"/>
        <w:rPr>
          <w:bCs/>
          <w:sz w:val="22"/>
          <w:szCs w:val="22"/>
        </w:rPr>
      </w:pPr>
    </w:p>
    <w:p w14:paraId="2AB4EB4D" w14:textId="77777777" w:rsidR="00E11F1C" w:rsidRDefault="00E11F1C">
      <w:pPr>
        <w:spacing w:before="0" w:after="0"/>
        <w:ind w:firstLine="454"/>
        <w:jc w:val="both"/>
        <w:rPr>
          <w:bCs/>
          <w:sz w:val="22"/>
          <w:szCs w:val="22"/>
        </w:rPr>
      </w:pPr>
    </w:p>
    <w:p w14:paraId="79B3A55D" w14:textId="77777777" w:rsidR="00E11F1C" w:rsidRDefault="00E11F1C">
      <w:pPr>
        <w:spacing w:before="0" w:after="0"/>
        <w:ind w:firstLine="454"/>
        <w:jc w:val="both"/>
        <w:rPr>
          <w:bCs/>
          <w:sz w:val="22"/>
          <w:szCs w:val="22"/>
        </w:rPr>
      </w:pPr>
    </w:p>
    <w:p w14:paraId="7BDBCA0E" w14:textId="77777777" w:rsidR="00E11F1C" w:rsidRDefault="00E11F1C">
      <w:pPr>
        <w:spacing w:before="0" w:after="0"/>
        <w:ind w:firstLine="454"/>
        <w:jc w:val="both"/>
        <w:rPr>
          <w:bCs/>
          <w:sz w:val="22"/>
          <w:szCs w:val="22"/>
        </w:rPr>
      </w:pPr>
    </w:p>
    <w:p w14:paraId="39E3833B" w14:textId="77777777" w:rsidR="00E11F1C" w:rsidRDefault="00E11F1C">
      <w:pPr>
        <w:spacing w:before="0" w:after="0"/>
        <w:ind w:firstLine="454"/>
        <w:jc w:val="both"/>
        <w:rPr>
          <w:bCs/>
          <w:sz w:val="22"/>
          <w:szCs w:val="22"/>
        </w:rPr>
      </w:pPr>
    </w:p>
    <w:p w14:paraId="682E49EB" w14:textId="77777777" w:rsidR="00E11F1C" w:rsidRDefault="00E11F1C">
      <w:pPr>
        <w:spacing w:before="0" w:after="0"/>
        <w:ind w:firstLine="454"/>
        <w:jc w:val="both"/>
        <w:rPr>
          <w:bCs/>
          <w:sz w:val="22"/>
          <w:szCs w:val="22"/>
        </w:rPr>
      </w:pPr>
    </w:p>
    <w:p w14:paraId="52D6B441" w14:textId="77777777" w:rsidR="00E11F1C" w:rsidRDefault="00E11F1C">
      <w:pPr>
        <w:spacing w:before="0" w:after="0"/>
        <w:ind w:firstLine="454"/>
        <w:jc w:val="both"/>
        <w:rPr>
          <w:bCs/>
          <w:sz w:val="22"/>
          <w:szCs w:val="22"/>
        </w:rPr>
      </w:pPr>
    </w:p>
    <w:p w14:paraId="11CE136F" w14:textId="77777777" w:rsidR="00E11F1C" w:rsidRDefault="00E11F1C">
      <w:pPr>
        <w:spacing w:before="0" w:after="0"/>
        <w:ind w:firstLine="454"/>
        <w:jc w:val="both"/>
        <w:rPr>
          <w:bCs/>
          <w:sz w:val="22"/>
          <w:szCs w:val="22"/>
        </w:rPr>
      </w:pPr>
    </w:p>
    <w:p w14:paraId="29CC396E" w14:textId="77777777" w:rsidR="00E11F1C" w:rsidRDefault="00E11F1C">
      <w:pPr>
        <w:spacing w:before="0" w:after="0"/>
        <w:ind w:firstLine="454"/>
        <w:jc w:val="both"/>
        <w:rPr>
          <w:bCs/>
          <w:sz w:val="22"/>
          <w:szCs w:val="22"/>
        </w:rPr>
      </w:pPr>
    </w:p>
    <w:p w14:paraId="1AC3FBF7" w14:textId="77777777" w:rsidR="00E11F1C" w:rsidRDefault="00E11F1C">
      <w:pPr>
        <w:spacing w:before="0" w:after="0"/>
        <w:ind w:firstLine="454"/>
        <w:jc w:val="both"/>
        <w:rPr>
          <w:bCs/>
          <w:sz w:val="22"/>
          <w:szCs w:val="22"/>
        </w:rPr>
      </w:pPr>
    </w:p>
    <w:p w14:paraId="6BA605C0" w14:textId="77777777" w:rsidR="00E11F1C" w:rsidRDefault="00E11F1C">
      <w:pPr>
        <w:spacing w:before="0" w:after="0"/>
        <w:ind w:firstLine="454"/>
        <w:jc w:val="both"/>
        <w:rPr>
          <w:bCs/>
          <w:sz w:val="22"/>
          <w:szCs w:val="22"/>
        </w:rPr>
      </w:pPr>
    </w:p>
    <w:p w14:paraId="5B377A7A" w14:textId="77777777" w:rsidR="00E11F1C" w:rsidRDefault="00E11F1C">
      <w:pPr>
        <w:spacing w:before="0" w:after="0"/>
        <w:ind w:firstLine="454"/>
        <w:jc w:val="both"/>
        <w:rPr>
          <w:bCs/>
          <w:sz w:val="22"/>
          <w:szCs w:val="22"/>
        </w:rPr>
      </w:pPr>
    </w:p>
    <w:p w14:paraId="7A629187" w14:textId="77777777" w:rsidR="00E11F1C" w:rsidRDefault="00E11F1C">
      <w:pPr>
        <w:spacing w:before="0" w:after="0"/>
        <w:ind w:firstLine="454"/>
        <w:jc w:val="both"/>
        <w:rPr>
          <w:bCs/>
          <w:sz w:val="22"/>
          <w:szCs w:val="22"/>
        </w:rPr>
      </w:pPr>
    </w:p>
    <w:p w14:paraId="3275E7DF" w14:textId="77777777" w:rsidR="00E11F1C" w:rsidRDefault="00E11F1C">
      <w:pPr>
        <w:spacing w:before="0" w:after="0"/>
        <w:ind w:firstLine="454"/>
        <w:jc w:val="both"/>
        <w:rPr>
          <w:bCs/>
          <w:sz w:val="22"/>
          <w:szCs w:val="22"/>
        </w:rPr>
      </w:pPr>
    </w:p>
    <w:p w14:paraId="704D2B5A" w14:textId="77777777" w:rsidR="00E11F1C" w:rsidRDefault="00E11F1C">
      <w:pPr>
        <w:spacing w:before="0" w:after="0"/>
        <w:ind w:firstLine="454"/>
        <w:jc w:val="both"/>
        <w:rPr>
          <w:bCs/>
          <w:sz w:val="22"/>
          <w:szCs w:val="22"/>
        </w:rPr>
      </w:pPr>
    </w:p>
    <w:p w14:paraId="5B8517A0" w14:textId="77777777" w:rsidR="00E11F1C" w:rsidRDefault="00E11F1C">
      <w:pPr>
        <w:pStyle w:val="35"/>
      </w:pPr>
    </w:p>
    <w:p w14:paraId="1BE83FC0" w14:textId="77777777" w:rsidR="00E11F1C" w:rsidRDefault="00E11F1C">
      <w:pPr>
        <w:pStyle w:val="35"/>
        <w:ind w:firstLine="0"/>
        <w:jc w:val="center"/>
        <w:rPr>
          <w:sz w:val="20"/>
          <w:szCs w:val="20"/>
        </w:rPr>
      </w:pPr>
      <w:r>
        <w:rPr>
          <w:sz w:val="20"/>
          <w:szCs w:val="20"/>
        </w:rPr>
        <w:t>Рис. 2.8. Оцінка успішності впровадження ВПЗ в державних установках США</w:t>
      </w:r>
    </w:p>
    <w:p w14:paraId="37E26E6F" w14:textId="77777777" w:rsidR="00E11F1C" w:rsidRDefault="00E11F1C">
      <w:pPr>
        <w:pStyle w:val="35"/>
      </w:pPr>
    </w:p>
    <w:p w14:paraId="04B36F52" w14:textId="77777777" w:rsidR="00E11F1C" w:rsidRDefault="00E11F1C">
      <w:pPr>
        <w:pStyle w:val="35"/>
      </w:pPr>
      <w:r>
        <w:lastRenderedPageBreak/>
        <w:t xml:space="preserve">Таким чином,  ВПЗ є досить популярним на федеральних ринках США. Швидкість його впровадження виявилася навіть більшою, ніж очікувалося. Основними перевагами ВПЗ більша частина опитаних назвали його низьку вартість володіння й безпеку.  </w:t>
      </w:r>
    </w:p>
    <w:p w14:paraId="72C24BD7" w14:textId="77777777" w:rsidR="00E11F1C" w:rsidRDefault="00E11F1C">
      <w:pPr>
        <w:pStyle w:val="35"/>
      </w:pPr>
      <w:r>
        <w:t xml:space="preserve">Багатьом надає впевненості й те, що наукові, технологічні, розвідувальні й оборонні відомства більше інших використовують відкрите ПЗ, і навіть самі розробляють його, як, наприклад, систему </w:t>
      </w:r>
      <w:proofErr w:type="spellStart"/>
      <w:r>
        <w:t>SELinux</w:t>
      </w:r>
      <w:proofErr w:type="spellEnd"/>
      <w:r>
        <w:t>, розроблену в Агентстві Національної Безпеки США.</w:t>
      </w:r>
    </w:p>
    <w:p w14:paraId="22E47A02" w14:textId="77777777" w:rsidR="00E11F1C" w:rsidRDefault="00E11F1C">
      <w:pPr>
        <w:pStyle w:val="35"/>
      </w:pPr>
      <w:r>
        <w:t xml:space="preserve">Одначе існує й інша, досить стійка точки зору, в основному серед тих, хто не впровадив ВПЗ, що перехід на відкриті продукти послабить надійність комп’ютерів і мереж відомства. Досить розповсюдженою причиною відмови від відкритого ПЗ в ряді відомств є їхня </w:t>
      </w:r>
      <w:proofErr w:type="spellStart"/>
      <w:r>
        <w:t>немобільність</w:t>
      </w:r>
      <w:proofErr w:type="spellEnd"/>
      <w:r>
        <w:t xml:space="preserve"> і </w:t>
      </w:r>
      <w:proofErr w:type="spellStart"/>
      <w:r>
        <w:t>бюрократичність</w:t>
      </w:r>
      <w:proofErr w:type="spellEnd"/>
      <w:r>
        <w:t>.</w:t>
      </w:r>
    </w:p>
    <w:p w14:paraId="32295ECB" w14:textId="77777777" w:rsidR="00E11F1C" w:rsidRDefault="00E11F1C">
      <w:pPr>
        <w:pStyle w:val="35"/>
      </w:pPr>
      <w:r>
        <w:t>Біля третини прихильників комерційних рішень  також указали на те, що у відкритому ПЗ поки спостерігається занадто великий розкид технологій і стандартів, що утрудняє використання таких рішень у великих середовищах. Так, згідно з дослідженням IDC в США лише 4% серверів в секторі влади мають компоненти з ВПЗ (рис. 2.9).</w:t>
      </w:r>
    </w:p>
    <w:p w14:paraId="782650D5" w14:textId="77777777" w:rsidR="00E11F1C" w:rsidRDefault="00E11F1C">
      <w:pPr>
        <w:pStyle w:val="35"/>
        <w:ind w:firstLine="0"/>
        <w:jc w:val="center"/>
        <w:rPr>
          <w:sz w:val="20"/>
          <w:szCs w:val="20"/>
        </w:rPr>
      </w:pPr>
    </w:p>
    <w:p w14:paraId="70F7F955" w14:textId="77777777" w:rsidR="00E11F1C" w:rsidRDefault="00E11F1C">
      <w:pPr>
        <w:spacing w:before="0" w:after="0"/>
        <w:ind w:firstLine="454"/>
        <w:jc w:val="both"/>
        <w:rPr>
          <w:rFonts w:eastAsia="DejaVuSansCondensed"/>
          <w:color w:val="010205"/>
          <w:sz w:val="22"/>
          <w:szCs w:val="22"/>
        </w:rPr>
      </w:pPr>
    </w:p>
    <w:p w14:paraId="742518C1" w14:textId="77777777" w:rsidR="00E11F1C" w:rsidRDefault="00DE215E">
      <w:pPr>
        <w:spacing w:before="0" w:after="0"/>
        <w:jc w:val="both"/>
        <w:rPr>
          <w:rFonts w:eastAsia="DejaVuSansCondensed"/>
          <w:color w:val="010205"/>
          <w:sz w:val="22"/>
          <w:szCs w:val="22"/>
        </w:rPr>
      </w:pPr>
      <w:r>
        <w:rPr>
          <w:rFonts w:eastAsia="DejaVuSansCondensed"/>
          <w:noProof/>
          <w:color w:val="010205"/>
          <w:sz w:val="22"/>
          <w:szCs w:val="22"/>
          <w:lang w:eastAsia="uk-UA"/>
        </w:rPr>
        <w:drawing>
          <wp:inline distT="0" distB="0" distL="0" distR="0" wp14:anchorId="07504626" wp14:editId="2D9FC5DF">
            <wp:extent cx="4318000" cy="2432050"/>
            <wp:effectExtent l="19050" t="0" r="6350" b="0"/>
            <wp:docPr id="29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09" cstate="screen">
                      <a:grayscl/>
                      <a:extLst>
                        <a:ext uri="{28A0092B-C50C-407E-A947-70E740481C1C}">
                          <a14:useLocalDpi xmlns:a14="http://schemas.microsoft.com/office/drawing/2010/main"/>
                        </a:ext>
                      </a:extLst>
                    </a:blip>
                    <a:srcRect/>
                    <a:stretch>
                      <a:fillRect/>
                    </a:stretch>
                  </pic:blipFill>
                  <pic:spPr bwMode="auto">
                    <a:xfrm>
                      <a:off x="0" y="0"/>
                      <a:ext cx="4318000" cy="2432050"/>
                    </a:xfrm>
                    <a:prstGeom prst="rect">
                      <a:avLst/>
                    </a:prstGeom>
                    <a:solidFill>
                      <a:srgbClr val="FFFFFF"/>
                    </a:solidFill>
                    <a:ln w="9525">
                      <a:noFill/>
                      <a:miter lim="800000"/>
                      <a:headEnd/>
                      <a:tailEnd/>
                    </a:ln>
                  </pic:spPr>
                </pic:pic>
              </a:graphicData>
            </a:graphic>
          </wp:inline>
        </w:drawing>
      </w:r>
    </w:p>
    <w:p w14:paraId="4E338D16" w14:textId="77777777" w:rsidR="00E11F1C" w:rsidRDefault="00E11F1C">
      <w:pPr>
        <w:spacing w:before="0" w:after="0"/>
        <w:jc w:val="center"/>
        <w:rPr>
          <w:rFonts w:eastAsia="DejaVuSansCondensed"/>
          <w:color w:val="010205"/>
          <w:sz w:val="22"/>
          <w:szCs w:val="22"/>
        </w:rPr>
      </w:pPr>
    </w:p>
    <w:p w14:paraId="2AB87144" w14:textId="77777777" w:rsidR="00E11F1C" w:rsidRDefault="00E11F1C">
      <w:pPr>
        <w:pStyle w:val="35"/>
        <w:ind w:firstLine="0"/>
        <w:jc w:val="center"/>
        <w:rPr>
          <w:sz w:val="20"/>
          <w:szCs w:val="20"/>
        </w:rPr>
      </w:pPr>
      <w:r>
        <w:rPr>
          <w:sz w:val="20"/>
          <w:szCs w:val="20"/>
        </w:rPr>
        <w:t>Рис. 2.9. Співвідношення кількості серверів в різних секторах американського суспільства, що мають компоненти з ВПЗ</w:t>
      </w:r>
    </w:p>
    <w:p w14:paraId="00DE033E" w14:textId="77777777" w:rsidR="00E11F1C" w:rsidRDefault="00E11F1C">
      <w:pPr>
        <w:pStyle w:val="35"/>
        <w:rPr>
          <w:rFonts w:eastAsia="DejaVuSansCondensed"/>
        </w:rPr>
      </w:pPr>
    </w:p>
    <w:p w14:paraId="602F0437" w14:textId="77777777" w:rsidR="00E11F1C" w:rsidRDefault="00E11F1C">
      <w:pPr>
        <w:pStyle w:val="35"/>
      </w:pPr>
    </w:p>
    <w:p w14:paraId="06C18FA5" w14:textId="77777777" w:rsidR="00E11F1C" w:rsidRDefault="00E11F1C">
      <w:pPr>
        <w:pStyle w:val="35"/>
      </w:pPr>
      <w:r>
        <w:lastRenderedPageBreak/>
        <w:t>Застосування ВПЗ бачиться досить привабливим й у багатьох латиноамериканських країнах - як із-за фінансових проблем, так і з політичних міркувань, щоб уникнути зайвої залежності від США.</w:t>
      </w:r>
    </w:p>
    <w:p w14:paraId="4AB06DD4" w14:textId="77777777" w:rsidR="00E11F1C" w:rsidRDefault="00E11F1C">
      <w:pPr>
        <w:pStyle w:val="35"/>
      </w:pPr>
      <w:r>
        <w:t xml:space="preserve">Але найбільша активність спостерігається серед азіатських країн. Аналітична компанія </w:t>
      </w:r>
      <w:proofErr w:type="spellStart"/>
      <w:r>
        <w:t>Gartner</w:t>
      </w:r>
      <w:proofErr w:type="spellEnd"/>
      <w:r>
        <w:t xml:space="preserve"> відзначає підвищення активності комп’ютерних компаній на китайському ринку IT. Керівництво Китайської Народної Республіки одним з перших визнало переваги ВПЗ. В Китаї Microsoft до недавнього часу вів боротьбу з невеликими китайськими компаніями за деякі державні замовлення. Одну із битв було </w:t>
      </w:r>
      <w:r w:rsidR="001A63F1">
        <w:t>програне</w:t>
      </w:r>
      <w:r>
        <w:t xml:space="preserve"> у 2001 році, коли муніципальне правління Пекіну підписало контракти з шістьма місцевими постачальниками програмного забезпечення і відмовило компанії Microsoft. В рамках підписаних контрактів виробники представляють ПЗ для офісної роботи, антивіруси і операційні системи.</w:t>
      </w:r>
    </w:p>
    <w:p w14:paraId="6D724364" w14:textId="77777777" w:rsidR="00E11F1C" w:rsidRDefault="00E11F1C">
      <w:pPr>
        <w:pStyle w:val="35"/>
      </w:pPr>
      <w:r>
        <w:t xml:space="preserve">Необхідність боротьби з «піратством» (особливо у зв’язку із вступом до СОТ і виконанням відповідних зобов’язань з дотримання авторських прав, у тому числі і на програмне забезпечення) і небажання залежати від іноземних компаній підштовхнули китайську державу до активної роботі над </w:t>
      </w:r>
      <w:proofErr w:type="spellStart"/>
      <w:r>
        <w:t>Linux</w:t>
      </w:r>
      <w:proofErr w:type="spellEnd"/>
      <w:r>
        <w:t>.</w:t>
      </w:r>
    </w:p>
    <w:p w14:paraId="53904A50" w14:textId="77777777" w:rsidR="00E11F1C" w:rsidRDefault="00E11F1C">
      <w:pPr>
        <w:pStyle w:val="35"/>
      </w:pPr>
      <w:r>
        <w:t xml:space="preserve">Розробка власних китайських програмних засобів велася за участю державних НДІ. Основний результат - дистрибутив </w:t>
      </w:r>
      <w:proofErr w:type="spellStart"/>
      <w:r>
        <w:t>Red</w:t>
      </w:r>
      <w:proofErr w:type="spellEnd"/>
      <w:r>
        <w:t xml:space="preserve"> </w:t>
      </w:r>
      <w:proofErr w:type="spellStart"/>
      <w:r>
        <w:t>Flag</w:t>
      </w:r>
      <w:proofErr w:type="spellEnd"/>
      <w:r>
        <w:t xml:space="preserve"> </w:t>
      </w:r>
      <w:proofErr w:type="spellStart"/>
      <w:r>
        <w:t>Linux</w:t>
      </w:r>
      <w:proofErr w:type="spellEnd"/>
      <w:r>
        <w:t xml:space="preserve">, що активно використовується, зокрема, у державних органах влади. Китай також планує значні державні інвестиції в розробку ПЗ на основі </w:t>
      </w:r>
      <w:proofErr w:type="spellStart"/>
      <w:r>
        <w:t>Linux</w:t>
      </w:r>
      <w:proofErr w:type="spellEnd"/>
      <w:r>
        <w:t xml:space="preserve">. Саме навколо </w:t>
      </w:r>
      <w:proofErr w:type="spellStart"/>
      <w:r>
        <w:t>Linux</w:t>
      </w:r>
      <w:proofErr w:type="spellEnd"/>
      <w:r>
        <w:t xml:space="preserve"> Китай сподівається будувати й розвивати свою індустрію ПЗ.</w:t>
      </w:r>
    </w:p>
    <w:p w14:paraId="617FC9FC" w14:textId="77777777" w:rsidR="00E11F1C" w:rsidRDefault="00E11F1C">
      <w:pPr>
        <w:pStyle w:val="35"/>
      </w:pPr>
      <w:r>
        <w:t xml:space="preserve">Уряд Південної Кореї також використовує </w:t>
      </w:r>
      <w:proofErr w:type="spellStart"/>
      <w:r>
        <w:t>Linux</w:t>
      </w:r>
      <w:proofErr w:type="spellEnd"/>
      <w:r>
        <w:t xml:space="preserve">, хоча масштаби його дій і планів поки виглядають скромнішими. У 2002р. він придбав 120000 копій </w:t>
      </w:r>
      <w:proofErr w:type="spellStart"/>
      <w:r>
        <w:t>Hancom</w:t>
      </w:r>
      <w:proofErr w:type="spellEnd"/>
      <w:r>
        <w:t xml:space="preserve"> </w:t>
      </w:r>
      <w:proofErr w:type="spellStart"/>
      <w:r>
        <w:t>Linux</w:t>
      </w:r>
      <w:proofErr w:type="spellEnd"/>
      <w:r>
        <w:t xml:space="preserve"> </w:t>
      </w:r>
      <w:proofErr w:type="spellStart"/>
      <w:r>
        <w:t>Deluxe</w:t>
      </w:r>
      <w:proofErr w:type="spellEnd"/>
      <w:r>
        <w:t xml:space="preserve"> - продукту місцевого виробника дистрибутивів </w:t>
      </w:r>
      <w:proofErr w:type="spellStart"/>
      <w:r>
        <w:t>Linux</w:t>
      </w:r>
      <w:proofErr w:type="spellEnd"/>
      <w:r>
        <w:t xml:space="preserve">, у який входить сама ОС і офісний пакет. В дистрибутиві </w:t>
      </w:r>
      <w:proofErr w:type="spellStart"/>
      <w:r>
        <w:t>HancomOffice</w:t>
      </w:r>
      <w:proofErr w:type="spellEnd"/>
      <w:r>
        <w:t xml:space="preserve"> використаний менеджер робочого стола KDE, з підтримкою корейської мови. 120 тисяч комп’ютерів – це 23% від всього числа комп’ютерів, що використовуються корейськими державними структурами, які працюють під управлінням Windows. </w:t>
      </w:r>
    </w:p>
    <w:p w14:paraId="7E74AA1A" w14:textId="77777777" w:rsidR="00E11F1C" w:rsidRDefault="00E11F1C">
      <w:pPr>
        <w:pStyle w:val="35"/>
      </w:pPr>
      <w:r>
        <w:t xml:space="preserve">Уряд Японії вирішив перевести на </w:t>
      </w:r>
      <w:proofErr w:type="spellStart"/>
      <w:r>
        <w:t>Linux</w:t>
      </w:r>
      <w:proofErr w:type="spellEnd"/>
      <w:r>
        <w:t xml:space="preserve"> комп’ютери фінансових установ. Водночас було прийнято проект спільної роботи Японії, Південної Кореї й Китаю по просуванню версій </w:t>
      </w:r>
      <w:proofErr w:type="spellStart"/>
      <w:r>
        <w:t>Linux</w:t>
      </w:r>
      <w:proofErr w:type="spellEnd"/>
      <w:r>
        <w:t>, щонайкраще пристосованих до загальних потреб цих країн (зокрема, щодо ієрогліфічної писемності).</w:t>
      </w:r>
    </w:p>
    <w:p w14:paraId="5CAE9451" w14:textId="77777777" w:rsidR="00E11F1C" w:rsidRDefault="00E11F1C">
      <w:pPr>
        <w:pStyle w:val="35"/>
      </w:pPr>
      <w:r>
        <w:t xml:space="preserve">Уряд В’єтнаму активно просуває ВПЗ, щоб (як і в Китаї) вирішити величезну проблему «піратства». </w:t>
      </w:r>
    </w:p>
    <w:p w14:paraId="307CBE6B" w14:textId="77777777" w:rsidR="00E11F1C" w:rsidRDefault="00E11F1C">
      <w:pPr>
        <w:pStyle w:val="35"/>
      </w:pPr>
      <w:r>
        <w:lastRenderedPageBreak/>
        <w:t>Уряди деяких інших країн азіатко-тихоокеанського регіону, наприклад, Малайзії й Тайваню, також використовують ВПЗ або фінансують його</w:t>
      </w:r>
      <w:r>
        <w:rPr>
          <w:rStyle w:val="a8"/>
        </w:rPr>
        <w:footnoteReference w:id="38"/>
      </w:r>
      <w:r>
        <w:t>.</w:t>
      </w:r>
    </w:p>
    <w:p w14:paraId="3CA1E44A" w14:textId="77777777" w:rsidR="00E11F1C" w:rsidRDefault="00E11F1C">
      <w:pPr>
        <w:pStyle w:val="35"/>
      </w:pPr>
      <w:r>
        <w:t xml:space="preserve">Міністерством освіти Бразилії розпочата найбільша у світі чотирирічна програма з поширення відкритого ПЗ і розвитку освіти на </w:t>
      </w:r>
      <w:proofErr w:type="spellStart"/>
      <w:r>
        <w:t>Linux</w:t>
      </w:r>
      <w:proofErr w:type="spellEnd"/>
      <w:r>
        <w:t>. Відповідно до цієї програми у 2010 році ПЗ з відкритим кодом буде поставлене в 93% шкіл (близько 70 тис.) і на 800 тис. персональних комп'ютерах. Відзначається, що з 2003 року уряд Бразилії заощадив близько 370 мільйонів реалів (140 млн. євро) завдяки використанню ВПЗ і всі ці кошти було реінвестовано в розробку нових вітчизняних технологічних рішень.</w:t>
      </w:r>
    </w:p>
    <w:p w14:paraId="29BFC76C" w14:textId="77777777" w:rsidR="00E11F1C" w:rsidRDefault="00E11F1C">
      <w:pPr>
        <w:pStyle w:val="35"/>
      </w:pPr>
      <w:r>
        <w:t xml:space="preserve">Департамент інформаційних технологій уряду Індії повідомив про нову ініціативу, направлену на переведення комп’ютерних систем всієї країни на </w:t>
      </w:r>
      <w:proofErr w:type="spellStart"/>
      <w:r>
        <w:t>Linux</w:t>
      </w:r>
      <w:proofErr w:type="spellEnd"/>
      <w:r>
        <w:t>. Метою переходу на цю ОС, як і в багатьох інших країнах, називається відмова від комерційного ПЗ, що дорого коштує.</w:t>
      </w:r>
    </w:p>
    <w:p w14:paraId="3D523A39" w14:textId="77777777" w:rsidR="00E11F1C" w:rsidRDefault="00E11F1C">
      <w:pPr>
        <w:pStyle w:val="35"/>
      </w:pPr>
      <w:r>
        <w:t xml:space="preserve">Уряд Індії планує перевести на </w:t>
      </w:r>
      <w:proofErr w:type="spellStart"/>
      <w:r>
        <w:t>Linux</w:t>
      </w:r>
      <w:proofErr w:type="spellEnd"/>
      <w:r>
        <w:t xml:space="preserve"> комп’ютерні системи всіх учбових закладів, а також державні організації. Індійським компаніям також пропонується перейти на </w:t>
      </w:r>
      <w:proofErr w:type="spellStart"/>
      <w:r>
        <w:t>Linux</w:t>
      </w:r>
      <w:proofErr w:type="spellEnd"/>
      <w:r>
        <w:t xml:space="preserve"> з метою зниження витрат на ПЗ і розвиток навичок роботи з відкритою ОС у персоналу. </w:t>
      </w:r>
    </w:p>
    <w:p w14:paraId="16907B32" w14:textId="77777777" w:rsidR="00E11F1C" w:rsidRDefault="00E11F1C">
      <w:pPr>
        <w:pStyle w:val="35"/>
      </w:pPr>
      <w:r>
        <w:t xml:space="preserve">Існує й ще одна причина переходу на </w:t>
      </w:r>
      <w:proofErr w:type="spellStart"/>
      <w:r>
        <w:t>Linux</w:t>
      </w:r>
      <w:proofErr w:type="spellEnd"/>
      <w:r>
        <w:t xml:space="preserve"> – сучасний розвиток комп’ютерної інфраструктури. Тут потрібно враховувати, що сусідній з Індією Китай також займається розробками в цьому напрямку, і уряд Індії не хоче відставати.</w:t>
      </w:r>
    </w:p>
    <w:p w14:paraId="3FD2E283" w14:textId="77777777" w:rsidR="00E11F1C" w:rsidRDefault="00E11F1C">
      <w:pPr>
        <w:pStyle w:val="35"/>
        <w:rPr>
          <w:iCs/>
        </w:rPr>
      </w:pPr>
      <w:r>
        <w:t xml:space="preserve">Розпочав впровадження власного </w:t>
      </w:r>
      <w:proofErr w:type="spellStart"/>
      <w:r>
        <w:t>Linux</w:t>
      </w:r>
      <w:proofErr w:type="spellEnd"/>
      <w:r>
        <w:t xml:space="preserve">-дистрибутива й уряд Куби. На конференції з “технічного суверенітету” у Гавані був представлений дистрибутив </w:t>
      </w:r>
      <w:proofErr w:type="spellStart"/>
      <w:r>
        <w:t>Nova</w:t>
      </w:r>
      <w:proofErr w:type="spellEnd"/>
      <w:r>
        <w:t xml:space="preserve"> як відповідь на Windows, і, у більш широкому значенні, “гегемонію США”. Дистрибутив </w:t>
      </w:r>
      <w:proofErr w:type="spellStart"/>
      <w:r>
        <w:t>Nova</w:t>
      </w:r>
      <w:proofErr w:type="spellEnd"/>
      <w:r>
        <w:t xml:space="preserve"> заснований на </w:t>
      </w:r>
      <w:proofErr w:type="spellStart"/>
      <w:r>
        <w:t>Gentoo</w:t>
      </w:r>
      <w:proofErr w:type="spellEnd"/>
      <w:r>
        <w:t xml:space="preserve"> </w:t>
      </w:r>
      <w:proofErr w:type="spellStart"/>
      <w:r>
        <w:t>Linux</w:t>
      </w:r>
      <w:proofErr w:type="spellEnd"/>
      <w:r>
        <w:t xml:space="preserve"> і сумісний із системою </w:t>
      </w:r>
      <w:proofErr w:type="spellStart"/>
      <w:r>
        <w:t>портаж</w:t>
      </w:r>
      <w:r w:rsidR="001A63F1">
        <w:t>ів</w:t>
      </w:r>
      <w:proofErr w:type="spellEnd"/>
      <w:r>
        <w:t>. Користувальницьке оточення побудоване на основі GNOME 2.22. Завантажити дистрибутив можна з FTP сервера  (</w:t>
      </w:r>
      <w:r>
        <w:rPr>
          <w:iCs/>
        </w:rPr>
        <w:t>ftp.nova.co.cu).</w:t>
      </w:r>
    </w:p>
    <w:p w14:paraId="1848A205" w14:textId="77777777" w:rsidR="00E11F1C" w:rsidRDefault="00E11F1C">
      <w:pPr>
        <w:pStyle w:val="35"/>
      </w:pPr>
      <w:r>
        <w:t xml:space="preserve">На конференції також було заявлено, що деякі державні структури вже перейшли на </w:t>
      </w:r>
      <w:proofErr w:type="spellStart"/>
      <w:r>
        <w:t>Linux</w:t>
      </w:r>
      <w:proofErr w:type="spellEnd"/>
      <w:r>
        <w:t xml:space="preserve">, і міжвідомча боротьба зараз ведеться з тими з них, які дотепер залежать від конкретного несумісного з </w:t>
      </w:r>
      <w:proofErr w:type="spellStart"/>
      <w:r>
        <w:t>Linux</w:t>
      </w:r>
      <w:proofErr w:type="spellEnd"/>
      <w:r>
        <w:t xml:space="preserve"> ПЗ.</w:t>
      </w:r>
    </w:p>
    <w:p w14:paraId="357C58E8" w14:textId="77777777" w:rsidR="00E11F1C" w:rsidRDefault="00E11F1C">
      <w:pPr>
        <w:pStyle w:val="35"/>
      </w:pPr>
      <w:r>
        <w:t>У Росії значної</w:t>
      </w:r>
      <w:r>
        <w:rPr>
          <w:b/>
        </w:rPr>
        <w:t xml:space="preserve"> </w:t>
      </w:r>
      <w:r>
        <w:t>активності</w:t>
      </w:r>
      <w:r>
        <w:rPr>
          <w:b/>
        </w:rPr>
        <w:t xml:space="preserve"> </w:t>
      </w:r>
      <w:r>
        <w:t>стосовно</w:t>
      </w:r>
      <w:r>
        <w:rPr>
          <w:b/>
        </w:rPr>
        <w:t xml:space="preserve"> </w:t>
      </w:r>
      <w:r>
        <w:t>впровадження ВПЗ проявляють</w:t>
      </w:r>
      <w:r>
        <w:rPr>
          <w:b/>
        </w:rPr>
        <w:t xml:space="preserve"> </w:t>
      </w:r>
      <w:r>
        <w:t xml:space="preserve">як бізнесові, так і державні структури. Згідно з дослідженням [77] про плани активної експансії на російський ринок оголосили такі закордонні компанії, як IBM, </w:t>
      </w:r>
      <w:proofErr w:type="spellStart"/>
      <w:r>
        <w:t>Hewlet</w:t>
      </w:r>
      <w:proofErr w:type="spellEnd"/>
      <w:r>
        <w:t xml:space="preserve"> </w:t>
      </w:r>
      <w:proofErr w:type="spellStart"/>
      <w:r>
        <w:t>Packard</w:t>
      </w:r>
      <w:proofErr w:type="spellEnd"/>
      <w:r>
        <w:t xml:space="preserve">, </w:t>
      </w:r>
      <w:proofErr w:type="spellStart"/>
      <w:r>
        <w:t>Red</w:t>
      </w:r>
      <w:proofErr w:type="spellEnd"/>
      <w:r>
        <w:t xml:space="preserve"> </w:t>
      </w:r>
      <w:proofErr w:type="spellStart"/>
      <w:r>
        <w:t>Hat</w:t>
      </w:r>
      <w:proofErr w:type="spellEnd"/>
      <w:r>
        <w:t xml:space="preserve">, SAP і </w:t>
      </w:r>
      <w:proofErr w:type="spellStart"/>
      <w:r>
        <w:t>Sun</w:t>
      </w:r>
      <w:proofErr w:type="spellEnd"/>
      <w:r>
        <w:t xml:space="preserve"> </w:t>
      </w:r>
      <w:proofErr w:type="spellStart"/>
      <w:r>
        <w:t>Microsystems</w:t>
      </w:r>
      <w:proofErr w:type="spellEnd"/>
      <w:r>
        <w:t xml:space="preserve">. Основними партнерами постачальників ОС </w:t>
      </w:r>
      <w:proofErr w:type="spellStart"/>
      <w:r>
        <w:t>Linux</w:t>
      </w:r>
      <w:proofErr w:type="spellEnd"/>
      <w:r>
        <w:t xml:space="preserve"> у Росії </w:t>
      </w:r>
      <w:r>
        <w:lastRenderedPageBreak/>
        <w:t>стали компанія R-</w:t>
      </w:r>
      <w:proofErr w:type="spellStart"/>
      <w:r>
        <w:t>Style</w:t>
      </w:r>
      <w:proofErr w:type="spellEnd"/>
      <w:r>
        <w:t xml:space="preserve">, група компаній VDEL і Московський фізико-технічний інститут. Перед початком просування </w:t>
      </w:r>
      <w:proofErr w:type="spellStart"/>
      <w:r>
        <w:t>Red</w:t>
      </w:r>
      <w:proofErr w:type="spellEnd"/>
      <w:r>
        <w:t xml:space="preserve"> </w:t>
      </w:r>
      <w:proofErr w:type="spellStart"/>
      <w:r>
        <w:t>Hat</w:t>
      </w:r>
      <w:proofErr w:type="spellEnd"/>
      <w:r>
        <w:t xml:space="preserve"> </w:t>
      </w:r>
      <w:proofErr w:type="spellStart"/>
      <w:r>
        <w:t>Enterprise</w:t>
      </w:r>
      <w:proofErr w:type="spellEnd"/>
      <w:r>
        <w:t xml:space="preserve"> </w:t>
      </w:r>
      <w:proofErr w:type="spellStart"/>
      <w:r>
        <w:t>Linux</w:t>
      </w:r>
      <w:proofErr w:type="spellEnd"/>
      <w:r>
        <w:t xml:space="preserve"> пройшла російську сертифікацію, за результатами якої був виданий сертифікат на рівень довіри ОУД4 (посилений) відповідно до керівного документа Федеральної служби техніко-економічного контролю Росії. Компанія SUN планує ввести спеціальну систему винагород, що буде стимулювати програмістів з різних країн на розробку програмних продуктів з відкритим вихідним кодом. </w:t>
      </w:r>
    </w:p>
    <w:p w14:paraId="7E6B93DE" w14:textId="77777777" w:rsidR="00E11F1C" w:rsidRDefault="00E11F1C">
      <w:pPr>
        <w:pStyle w:val="35"/>
        <w:rPr>
          <w:rStyle w:val="A10"/>
          <w:color w:val="auto"/>
          <w:sz w:val="22"/>
          <w:szCs w:val="28"/>
        </w:rPr>
      </w:pPr>
      <w:r>
        <w:rPr>
          <w:rStyle w:val="A10"/>
          <w:color w:val="auto"/>
          <w:sz w:val="22"/>
          <w:szCs w:val="28"/>
        </w:rPr>
        <w:t>Про увагу держави свідчить семінар «Вільне програмне забезпечення в державному й некомерційному секторі» для керівників і співробітників регіональних і муніципальних органів управління сферами інформатизації, освіти, науки й культури, бюджетних і некомерційних організацій, зацікавлених у переході на ВПЗ, що пройшов у лютому 2009р. в Академії народного господарства при Уряді Російської Федерації, організований МОО ВПП ЮНЕСКО «Інформація для всіх» і Центром ІТ-досліджень і експертизи за підтримкою Російського агентства розвитку інформаційного суспільства й Фонду цифрової епохи.</w:t>
      </w:r>
    </w:p>
    <w:p w14:paraId="0014B8D1" w14:textId="77777777" w:rsidR="00E11F1C" w:rsidRDefault="00E11F1C">
      <w:pPr>
        <w:pStyle w:val="35"/>
        <w:rPr>
          <w:rStyle w:val="A10"/>
          <w:color w:val="auto"/>
          <w:sz w:val="22"/>
          <w:szCs w:val="28"/>
        </w:rPr>
      </w:pPr>
      <w:r>
        <w:rPr>
          <w:rStyle w:val="A10"/>
          <w:color w:val="auto"/>
          <w:sz w:val="22"/>
          <w:szCs w:val="28"/>
        </w:rPr>
        <w:t>На семінарі представники Департаменту державної політики в області інформатизації й інформаційних технологій Міністерства зв’язку й масових комунікацій зазначили, що міністерство планує в найближчий час провести серію експертних обговорень із метою розробки державної політики в області ВПЗ, а також призвали індустрію відкритого ПЗ до більшої консолідації й створення структури, що буде представляти спільні інтереси всіх її учасників, у тому числі в російських органах влади.</w:t>
      </w:r>
    </w:p>
    <w:p w14:paraId="3602E57F" w14:textId="77777777" w:rsidR="00E11F1C" w:rsidRDefault="00E11F1C">
      <w:pPr>
        <w:pStyle w:val="35"/>
        <w:rPr>
          <w:rStyle w:val="A10"/>
          <w:color w:val="auto"/>
          <w:sz w:val="22"/>
          <w:szCs w:val="28"/>
        </w:rPr>
      </w:pPr>
      <w:r>
        <w:rPr>
          <w:rStyle w:val="A10"/>
          <w:color w:val="auto"/>
          <w:sz w:val="22"/>
          <w:szCs w:val="28"/>
        </w:rPr>
        <w:t>На необхідність консолідації звернули увагу й представники Федерального агентства з освіти. Було повідомлено, що, зокрема, в 2009 році планується встановити вимоги до підрядників агентства надавати звітність щодо зроблених робіт у відкритому форматі документів ODF.</w:t>
      </w:r>
    </w:p>
    <w:p w14:paraId="282AFC20" w14:textId="77777777" w:rsidR="00E11F1C" w:rsidRDefault="00E11F1C">
      <w:pPr>
        <w:pStyle w:val="35"/>
      </w:pPr>
      <w:proofErr w:type="spellStart"/>
      <w:r>
        <w:t>Мінінформзв’язку</w:t>
      </w:r>
      <w:proofErr w:type="spellEnd"/>
      <w:r>
        <w:t xml:space="preserve"> РФ можна назвати першопрохідником у справі масштабного просування ВПЗ в Росії. Зокрема воно активно просуває пілотний проект з використання відкритого ПЗ в освітніх установах. Він </w:t>
      </w:r>
      <w:r w:rsidR="001A63F1">
        <w:t>стартував</w:t>
      </w:r>
      <w:r>
        <w:t xml:space="preserve"> у двох регіонах - Томської області й Татарстані. Відповідно до планів </w:t>
      </w:r>
      <w:proofErr w:type="spellStart"/>
      <w:r>
        <w:t>Мінінформзв’язку</w:t>
      </w:r>
      <w:proofErr w:type="spellEnd"/>
      <w:r>
        <w:t xml:space="preserve">, у випадку його успішної реалізації до кінця 2009 р. пакет з альтернативним ПЗ буде стояти на кожному комп’ютері у всіх російських школах. Інтерес до пілотної частини проекту виявили провідні вітчизняні постачальники дистрибутивів </w:t>
      </w:r>
      <w:proofErr w:type="spellStart"/>
      <w:r>
        <w:t>Linux</w:t>
      </w:r>
      <w:proofErr w:type="spellEnd"/>
      <w:r>
        <w:t xml:space="preserve">, зокрема такі, як ASP </w:t>
      </w:r>
      <w:proofErr w:type="spellStart"/>
      <w:r>
        <w:t>Linux</w:t>
      </w:r>
      <w:proofErr w:type="spellEnd"/>
      <w:r>
        <w:t xml:space="preserve"> і ALT </w:t>
      </w:r>
      <w:proofErr w:type="spellStart"/>
      <w:r>
        <w:t>Linux</w:t>
      </w:r>
      <w:proofErr w:type="spellEnd"/>
      <w:r>
        <w:t xml:space="preserve">. Очевидно, що головним завданням є не стільки поставка й доробка відповідного дистрибутива, скільки створення інфраструктури навчання й підтримки користувачів. </w:t>
      </w:r>
      <w:r>
        <w:lastRenderedPageBreak/>
        <w:t xml:space="preserve">Виходячи з розрахунків </w:t>
      </w:r>
      <w:proofErr w:type="spellStart"/>
      <w:r>
        <w:t>Мінінформзв’язку</w:t>
      </w:r>
      <w:proofErr w:type="spellEnd"/>
      <w:r>
        <w:t xml:space="preserve"> різниця між вартістю пакетів на базі Windows і </w:t>
      </w:r>
      <w:proofErr w:type="spellStart"/>
      <w:r>
        <w:t>Linux</w:t>
      </w:r>
      <w:proofErr w:type="spellEnd"/>
      <w:r>
        <w:t xml:space="preserve"> становить близько 130 млрд. руб. у рік.</w:t>
      </w:r>
    </w:p>
    <w:p w14:paraId="14172794" w14:textId="77777777" w:rsidR="00E11F1C" w:rsidRDefault="00E11F1C">
      <w:pPr>
        <w:pStyle w:val="35"/>
      </w:pPr>
      <w:r>
        <w:t xml:space="preserve">Саме Міністерство освіти і науки РФ донедавна орієнтувалося винятково на Microsoft Windows; ця ОС була потрібна за умовами тендерів на комп’ютеризацію шкіл. Однак зараз ситуація змінилася. Нові умови тендерів </w:t>
      </w:r>
      <w:proofErr w:type="spellStart"/>
      <w:r>
        <w:t>Мінобрнауки</w:t>
      </w:r>
      <w:proofErr w:type="spellEnd"/>
      <w:r>
        <w:t xml:space="preserve"> дозволяють застосовувати операційні системи не із сімейства Windows. Найбільш активно ж серед органів влади РФ програмне забезпечення з відкритим кодом використовується в структурах Міністерства оборони.</w:t>
      </w:r>
    </w:p>
    <w:p w14:paraId="575604F9" w14:textId="77777777" w:rsidR="00E11F1C" w:rsidRDefault="00E11F1C">
      <w:pPr>
        <w:pStyle w:val="35"/>
      </w:pPr>
      <w:r>
        <w:t xml:space="preserve">Таким чином можна зробити висновок, що урядові організації багатьох країн   усе пильніше придивляються до можливостей та переваг ВПЗ. Табл. 2.6 показує поширення популярного ВПЗ в урядових організаціях деяких країн (% поширення) [7]. </w:t>
      </w:r>
    </w:p>
    <w:p w14:paraId="1A09A4BE" w14:textId="77777777" w:rsidR="00E11F1C" w:rsidRDefault="00E11F1C">
      <w:pPr>
        <w:pStyle w:val="35"/>
      </w:pPr>
      <w:r>
        <w:t xml:space="preserve">З цієї таблиці видно, що  найпопулярнішим продуктом є </w:t>
      </w:r>
      <w:proofErr w:type="spellStart"/>
      <w:r>
        <w:t>Mozilla</w:t>
      </w:r>
      <w:proofErr w:type="spellEnd"/>
      <w:r>
        <w:t>/</w:t>
      </w:r>
      <w:proofErr w:type="spellStart"/>
      <w:r>
        <w:t>Firefox</w:t>
      </w:r>
      <w:proofErr w:type="spellEnd"/>
      <w:r>
        <w:t xml:space="preserve">. В Латинській Америці найбільш поширені пакет </w:t>
      </w:r>
      <w:proofErr w:type="spellStart"/>
      <w:r>
        <w:t>OpenOffice</w:t>
      </w:r>
      <w:proofErr w:type="spellEnd"/>
      <w:r>
        <w:t xml:space="preserve"> та СКБД </w:t>
      </w:r>
      <w:proofErr w:type="spellStart"/>
      <w:r>
        <w:t>MySQL</w:t>
      </w:r>
      <w:proofErr w:type="spellEnd"/>
      <w:r>
        <w:t xml:space="preserve"> або  </w:t>
      </w:r>
      <w:proofErr w:type="spellStart"/>
      <w:r>
        <w:t>PostgreSQL</w:t>
      </w:r>
      <w:proofErr w:type="spellEnd"/>
      <w:r>
        <w:t>. На рис. 2.10 наведено усереднення показників по табл. 2.3 серед названих країн.</w:t>
      </w:r>
    </w:p>
    <w:p w14:paraId="7F01D028" w14:textId="77777777" w:rsidR="00E11F1C" w:rsidRDefault="00E11F1C">
      <w:pPr>
        <w:pStyle w:val="35"/>
      </w:pPr>
    </w:p>
    <w:p w14:paraId="039B8526" w14:textId="77777777" w:rsidR="00E11F1C" w:rsidRDefault="00E11F1C">
      <w:pPr>
        <w:autoSpaceDE w:val="0"/>
        <w:jc w:val="center"/>
        <w:rPr>
          <w:bCs/>
          <w:sz w:val="20"/>
        </w:rPr>
      </w:pPr>
      <w:r>
        <w:rPr>
          <w:bCs/>
          <w:sz w:val="20"/>
        </w:rPr>
        <w:t>Таблиця 2.6 – Поширення  FLOSS в урядових організаціях деяких країн (у %)</w:t>
      </w:r>
    </w:p>
    <w:tbl>
      <w:tblPr>
        <w:tblW w:w="0" w:type="auto"/>
        <w:tblInd w:w="-10" w:type="dxa"/>
        <w:tblLayout w:type="fixed"/>
        <w:tblLook w:val="0000" w:firstRow="0" w:lastRow="0" w:firstColumn="0" w:lastColumn="0" w:noHBand="0" w:noVBand="0"/>
      </w:tblPr>
      <w:tblGrid>
        <w:gridCol w:w="1453"/>
        <w:gridCol w:w="1782"/>
        <w:gridCol w:w="1447"/>
        <w:gridCol w:w="2250"/>
      </w:tblGrid>
      <w:tr w:rsidR="00E11F1C" w14:paraId="31222988" w14:textId="77777777">
        <w:tc>
          <w:tcPr>
            <w:tcW w:w="1453" w:type="dxa"/>
            <w:vMerge w:val="restart"/>
            <w:tcBorders>
              <w:top w:val="single" w:sz="8" w:space="0" w:color="000000"/>
              <w:left w:val="single" w:sz="8" w:space="0" w:color="000000"/>
              <w:bottom w:val="single" w:sz="8" w:space="0" w:color="000000"/>
            </w:tcBorders>
            <w:shd w:val="clear" w:color="auto" w:fill="auto"/>
          </w:tcPr>
          <w:p w14:paraId="004FA49A" w14:textId="77777777" w:rsidR="00E11F1C" w:rsidRDefault="00E11F1C">
            <w:pPr>
              <w:autoSpaceDE w:val="0"/>
              <w:snapToGrid w:val="0"/>
              <w:jc w:val="center"/>
              <w:rPr>
                <w:b/>
                <w:sz w:val="22"/>
                <w:szCs w:val="22"/>
              </w:rPr>
            </w:pPr>
          </w:p>
          <w:p w14:paraId="0A6A585A" w14:textId="77777777" w:rsidR="00E11F1C" w:rsidRDefault="00E11F1C">
            <w:pPr>
              <w:autoSpaceDE w:val="0"/>
              <w:spacing w:before="0"/>
              <w:jc w:val="center"/>
              <w:rPr>
                <w:b/>
                <w:sz w:val="22"/>
                <w:szCs w:val="22"/>
              </w:rPr>
            </w:pPr>
            <w:r>
              <w:rPr>
                <w:b/>
                <w:sz w:val="22"/>
                <w:szCs w:val="22"/>
              </w:rPr>
              <w:t>Країна</w:t>
            </w:r>
          </w:p>
        </w:tc>
        <w:tc>
          <w:tcPr>
            <w:tcW w:w="5479" w:type="dxa"/>
            <w:gridSpan w:val="3"/>
            <w:tcBorders>
              <w:top w:val="single" w:sz="8" w:space="0" w:color="000000"/>
              <w:left w:val="single" w:sz="8" w:space="0" w:color="000000"/>
              <w:bottom w:val="single" w:sz="8" w:space="0" w:color="000000"/>
              <w:right w:val="single" w:sz="8" w:space="0" w:color="000000"/>
            </w:tcBorders>
            <w:shd w:val="clear" w:color="auto" w:fill="auto"/>
          </w:tcPr>
          <w:p w14:paraId="2CCC3536" w14:textId="77777777" w:rsidR="00E11F1C" w:rsidRDefault="00E11F1C">
            <w:pPr>
              <w:autoSpaceDE w:val="0"/>
              <w:snapToGrid w:val="0"/>
              <w:jc w:val="center"/>
              <w:rPr>
                <w:b/>
                <w:sz w:val="22"/>
                <w:szCs w:val="22"/>
              </w:rPr>
            </w:pPr>
            <w:r>
              <w:rPr>
                <w:b/>
                <w:sz w:val="22"/>
                <w:szCs w:val="22"/>
              </w:rPr>
              <w:t>Програмні продукти</w:t>
            </w:r>
          </w:p>
        </w:tc>
      </w:tr>
      <w:tr w:rsidR="00E11F1C" w14:paraId="07D56015" w14:textId="77777777">
        <w:tc>
          <w:tcPr>
            <w:tcW w:w="1453" w:type="dxa"/>
            <w:vMerge/>
            <w:tcBorders>
              <w:top w:val="single" w:sz="8" w:space="0" w:color="000000"/>
              <w:left w:val="single" w:sz="8" w:space="0" w:color="000000"/>
              <w:bottom w:val="single" w:sz="8" w:space="0" w:color="000000"/>
            </w:tcBorders>
            <w:shd w:val="clear" w:color="auto" w:fill="auto"/>
          </w:tcPr>
          <w:p w14:paraId="06A01798" w14:textId="77777777" w:rsidR="00E11F1C" w:rsidRDefault="00E11F1C">
            <w:pPr>
              <w:autoSpaceDE w:val="0"/>
              <w:snapToGrid w:val="0"/>
              <w:rPr>
                <w:b/>
                <w:sz w:val="22"/>
                <w:szCs w:val="22"/>
              </w:rPr>
            </w:pPr>
          </w:p>
        </w:tc>
        <w:tc>
          <w:tcPr>
            <w:tcW w:w="1782" w:type="dxa"/>
            <w:tcBorders>
              <w:top w:val="single" w:sz="8" w:space="0" w:color="000000"/>
              <w:left w:val="single" w:sz="8" w:space="0" w:color="000000"/>
              <w:bottom w:val="single" w:sz="8" w:space="0" w:color="000000"/>
            </w:tcBorders>
            <w:shd w:val="clear" w:color="auto" w:fill="auto"/>
          </w:tcPr>
          <w:p w14:paraId="46B5E17F" w14:textId="77777777" w:rsidR="00E11F1C" w:rsidRDefault="00E11F1C">
            <w:pPr>
              <w:autoSpaceDE w:val="0"/>
              <w:snapToGrid w:val="0"/>
              <w:jc w:val="center"/>
              <w:rPr>
                <w:b/>
                <w:sz w:val="22"/>
                <w:szCs w:val="22"/>
              </w:rPr>
            </w:pPr>
            <w:proofErr w:type="spellStart"/>
            <w:r>
              <w:rPr>
                <w:b/>
                <w:sz w:val="22"/>
                <w:szCs w:val="22"/>
              </w:rPr>
              <w:t>OpenOffice</w:t>
            </w:r>
            <w:proofErr w:type="spellEnd"/>
          </w:p>
        </w:tc>
        <w:tc>
          <w:tcPr>
            <w:tcW w:w="1447" w:type="dxa"/>
            <w:tcBorders>
              <w:top w:val="single" w:sz="8" w:space="0" w:color="000000"/>
              <w:left w:val="single" w:sz="8" w:space="0" w:color="000000"/>
              <w:bottom w:val="single" w:sz="8" w:space="0" w:color="000000"/>
            </w:tcBorders>
            <w:shd w:val="clear" w:color="auto" w:fill="auto"/>
          </w:tcPr>
          <w:p w14:paraId="4A989AF7" w14:textId="77777777" w:rsidR="00E11F1C" w:rsidRDefault="00E11F1C">
            <w:pPr>
              <w:autoSpaceDE w:val="0"/>
              <w:snapToGrid w:val="0"/>
              <w:jc w:val="center"/>
              <w:rPr>
                <w:b/>
                <w:sz w:val="22"/>
                <w:szCs w:val="22"/>
              </w:rPr>
            </w:pPr>
            <w:proofErr w:type="spellStart"/>
            <w:r>
              <w:rPr>
                <w:b/>
                <w:sz w:val="22"/>
                <w:szCs w:val="22"/>
              </w:rPr>
              <w:t>Firefox</w:t>
            </w:r>
            <w:proofErr w:type="spellEnd"/>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5B7DE55F" w14:textId="77777777" w:rsidR="00E11F1C" w:rsidRDefault="00E11F1C">
            <w:pPr>
              <w:autoSpaceDE w:val="0"/>
              <w:snapToGrid w:val="0"/>
              <w:jc w:val="center"/>
              <w:rPr>
                <w:b/>
                <w:sz w:val="22"/>
                <w:szCs w:val="22"/>
              </w:rPr>
            </w:pPr>
            <w:proofErr w:type="spellStart"/>
            <w:r>
              <w:rPr>
                <w:b/>
                <w:sz w:val="22"/>
                <w:szCs w:val="22"/>
              </w:rPr>
              <w:t>MySQL</w:t>
            </w:r>
            <w:proofErr w:type="spellEnd"/>
            <w:r>
              <w:rPr>
                <w:b/>
                <w:sz w:val="22"/>
                <w:szCs w:val="22"/>
              </w:rPr>
              <w:t>/</w:t>
            </w:r>
            <w:proofErr w:type="spellStart"/>
            <w:r>
              <w:rPr>
                <w:b/>
                <w:sz w:val="22"/>
                <w:szCs w:val="22"/>
              </w:rPr>
              <w:t>PostgreSQL</w:t>
            </w:r>
            <w:proofErr w:type="spellEnd"/>
          </w:p>
        </w:tc>
      </w:tr>
      <w:tr w:rsidR="00E11F1C" w14:paraId="6B335A73" w14:textId="77777777">
        <w:tc>
          <w:tcPr>
            <w:tcW w:w="1453" w:type="dxa"/>
            <w:tcBorders>
              <w:top w:val="single" w:sz="8" w:space="0" w:color="000000"/>
              <w:left w:val="single" w:sz="8" w:space="0" w:color="000000"/>
              <w:bottom w:val="single" w:sz="8" w:space="0" w:color="000000"/>
            </w:tcBorders>
            <w:shd w:val="clear" w:color="auto" w:fill="auto"/>
          </w:tcPr>
          <w:p w14:paraId="1FD3AEB1" w14:textId="77777777" w:rsidR="00E11F1C" w:rsidRDefault="00E11F1C">
            <w:pPr>
              <w:autoSpaceDE w:val="0"/>
              <w:snapToGrid w:val="0"/>
              <w:rPr>
                <w:sz w:val="22"/>
                <w:szCs w:val="22"/>
              </w:rPr>
            </w:pPr>
            <w:r>
              <w:rPr>
                <w:sz w:val="22"/>
                <w:szCs w:val="22"/>
              </w:rPr>
              <w:t>Аргентина</w:t>
            </w:r>
          </w:p>
        </w:tc>
        <w:tc>
          <w:tcPr>
            <w:tcW w:w="1782" w:type="dxa"/>
            <w:tcBorders>
              <w:top w:val="single" w:sz="8" w:space="0" w:color="000000"/>
              <w:left w:val="single" w:sz="8" w:space="0" w:color="000000"/>
              <w:bottom w:val="single" w:sz="8" w:space="0" w:color="000000"/>
            </w:tcBorders>
            <w:shd w:val="clear" w:color="auto" w:fill="auto"/>
          </w:tcPr>
          <w:p w14:paraId="16E18476" w14:textId="77777777" w:rsidR="00E11F1C" w:rsidRDefault="00E11F1C">
            <w:pPr>
              <w:autoSpaceDE w:val="0"/>
              <w:snapToGrid w:val="0"/>
              <w:jc w:val="center"/>
              <w:rPr>
                <w:sz w:val="22"/>
                <w:szCs w:val="22"/>
              </w:rPr>
            </w:pPr>
            <w:r>
              <w:rPr>
                <w:sz w:val="22"/>
                <w:szCs w:val="22"/>
              </w:rPr>
              <w:t>58</w:t>
            </w:r>
          </w:p>
        </w:tc>
        <w:tc>
          <w:tcPr>
            <w:tcW w:w="1447" w:type="dxa"/>
            <w:tcBorders>
              <w:top w:val="single" w:sz="8" w:space="0" w:color="000000"/>
              <w:left w:val="single" w:sz="8" w:space="0" w:color="000000"/>
              <w:bottom w:val="single" w:sz="8" w:space="0" w:color="000000"/>
            </w:tcBorders>
            <w:shd w:val="clear" w:color="auto" w:fill="auto"/>
          </w:tcPr>
          <w:p w14:paraId="64A35345" w14:textId="77777777" w:rsidR="00E11F1C" w:rsidRDefault="00E11F1C">
            <w:pPr>
              <w:autoSpaceDE w:val="0"/>
              <w:snapToGrid w:val="0"/>
              <w:jc w:val="center"/>
              <w:rPr>
                <w:sz w:val="22"/>
                <w:szCs w:val="22"/>
              </w:rPr>
            </w:pPr>
            <w:r>
              <w:rPr>
                <w:sz w:val="22"/>
                <w:szCs w:val="22"/>
              </w:rPr>
              <w:t>84</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68BE64F1" w14:textId="77777777" w:rsidR="00E11F1C" w:rsidRDefault="00E11F1C">
            <w:pPr>
              <w:autoSpaceDE w:val="0"/>
              <w:snapToGrid w:val="0"/>
              <w:jc w:val="center"/>
              <w:rPr>
                <w:sz w:val="22"/>
                <w:szCs w:val="22"/>
              </w:rPr>
            </w:pPr>
            <w:r>
              <w:rPr>
                <w:sz w:val="22"/>
                <w:szCs w:val="22"/>
              </w:rPr>
              <w:t>78</w:t>
            </w:r>
          </w:p>
        </w:tc>
      </w:tr>
      <w:tr w:rsidR="00E11F1C" w14:paraId="44C5090E" w14:textId="77777777">
        <w:tc>
          <w:tcPr>
            <w:tcW w:w="1453" w:type="dxa"/>
            <w:tcBorders>
              <w:top w:val="single" w:sz="8" w:space="0" w:color="000000"/>
              <w:left w:val="single" w:sz="8" w:space="0" w:color="000000"/>
              <w:bottom w:val="single" w:sz="8" w:space="0" w:color="000000"/>
            </w:tcBorders>
            <w:shd w:val="clear" w:color="auto" w:fill="auto"/>
          </w:tcPr>
          <w:p w14:paraId="2C21D302" w14:textId="77777777" w:rsidR="00E11F1C" w:rsidRDefault="00E11F1C">
            <w:pPr>
              <w:autoSpaceDE w:val="0"/>
              <w:snapToGrid w:val="0"/>
              <w:rPr>
                <w:sz w:val="22"/>
                <w:szCs w:val="22"/>
              </w:rPr>
            </w:pPr>
            <w:r>
              <w:rPr>
                <w:sz w:val="22"/>
                <w:szCs w:val="22"/>
              </w:rPr>
              <w:t>Болгарія</w:t>
            </w:r>
          </w:p>
        </w:tc>
        <w:tc>
          <w:tcPr>
            <w:tcW w:w="1782" w:type="dxa"/>
            <w:tcBorders>
              <w:top w:val="single" w:sz="8" w:space="0" w:color="000000"/>
              <w:left w:val="single" w:sz="8" w:space="0" w:color="000000"/>
              <w:bottom w:val="single" w:sz="8" w:space="0" w:color="000000"/>
            </w:tcBorders>
            <w:shd w:val="clear" w:color="auto" w:fill="auto"/>
          </w:tcPr>
          <w:p w14:paraId="28A8B67D" w14:textId="77777777" w:rsidR="00E11F1C" w:rsidRDefault="00E11F1C">
            <w:pPr>
              <w:autoSpaceDE w:val="0"/>
              <w:snapToGrid w:val="0"/>
              <w:jc w:val="center"/>
              <w:rPr>
                <w:sz w:val="22"/>
                <w:szCs w:val="22"/>
              </w:rPr>
            </w:pPr>
            <w:r>
              <w:rPr>
                <w:sz w:val="22"/>
                <w:szCs w:val="22"/>
              </w:rPr>
              <w:t>40</w:t>
            </w:r>
          </w:p>
        </w:tc>
        <w:tc>
          <w:tcPr>
            <w:tcW w:w="1447" w:type="dxa"/>
            <w:tcBorders>
              <w:top w:val="single" w:sz="8" w:space="0" w:color="000000"/>
              <w:left w:val="single" w:sz="8" w:space="0" w:color="000000"/>
              <w:bottom w:val="single" w:sz="8" w:space="0" w:color="000000"/>
            </w:tcBorders>
            <w:shd w:val="clear" w:color="auto" w:fill="auto"/>
          </w:tcPr>
          <w:p w14:paraId="6B6DAD2D" w14:textId="77777777" w:rsidR="00E11F1C" w:rsidRDefault="00E11F1C">
            <w:pPr>
              <w:autoSpaceDE w:val="0"/>
              <w:snapToGrid w:val="0"/>
              <w:jc w:val="center"/>
              <w:rPr>
                <w:sz w:val="22"/>
                <w:szCs w:val="22"/>
              </w:rPr>
            </w:pPr>
            <w:r>
              <w:rPr>
                <w:sz w:val="22"/>
                <w:szCs w:val="22"/>
              </w:rPr>
              <w:t>70</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69999A65" w14:textId="77777777" w:rsidR="00E11F1C" w:rsidRDefault="00E11F1C">
            <w:pPr>
              <w:autoSpaceDE w:val="0"/>
              <w:snapToGrid w:val="0"/>
              <w:jc w:val="center"/>
              <w:rPr>
                <w:sz w:val="22"/>
                <w:szCs w:val="22"/>
              </w:rPr>
            </w:pPr>
            <w:r>
              <w:rPr>
                <w:sz w:val="22"/>
                <w:szCs w:val="22"/>
              </w:rPr>
              <w:t>60</w:t>
            </w:r>
          </w:p>
        </w:tc>
      </w:tr>
      <w:tr w:rsidR="00E11F1C" w14:paraId="6CB12DCA" w14:textId="77777777">
        <w:tc>
          <w:tcPr>
            <w:tcW w:w="1453" w:type="dxa"/>
            <w:tcBorders>
              <w:top w:val="single" w:sz="8" w:space="0" w:color="000000"/>
              <w:left w:val="single" w:sz="8" w:space="0" w:color="000000"/>
              <w:bottom w:val="single" w:sz="8" w:space="0" w:color="000000"/>
            </w:tcBorders>
            <w:shd w:val="clear" w:color="auto" w:fill="auto"/>
          </w:tcPr>
          <w:p w14:paraId="55F93B4C" w14:textId="77777777" w:rsidR="00E11F1C" w:rsidRDefault="00E11F1C">
            <w:pPr>
              <w:autoSpaceDE w:val="0"/>
              <w:snapToGrid w:val="0"/>
              <w:rPr>
                <w:sz w:val="22"/>
                <w:szCs w:val="22"/>
              </w:rPr>
            </w:pPr>
            <w:r>
              <w:rPr>
                <w:sz w:val="22"/>
                <w:szCs w:val="22"/>
              </w:rPr>
              <w:t>Бразилія</w:t>
            </w:r>
          </w:p>
        </w:tc>
        <w:tc>
          <w:tcPr>
            <w:tcW w:w="1782" w:type="dxa"/>
            <w:tcBorders>
              <w:top w:val="single" w:sz="8" w:space="0" w:color="000000"/>
              <w:left w:val="single" w:sz="8" w:space="0" w:color="000000"/>
              <w:bottom w:val="single" w:sz="8" w:space="0" w:color="000000"/>
            </w:tcBorders>
            <w:shd w:val="clear" w:color="auto" w:fill="auto"/>
          </w:tcPr>
          <w:p w14:paraId="5564AAF3" w14:textId="77777777" w:rsidR="00E11F1C" w:rsidRDefault="00E11F1C">
            <w:pPr>
              <w:autoSpaceDE w:val="0"/>
              <w:snapToGrid w:val="0"/>
              <w:jc w:val="center"/>
              <w:rPr>
                <w:sz w:val="22"/>
                <w:szCs w:val="22"/>
              </w:rPr>
            </w:pPr>
            <w:r>
              <w:rPr>
                <w:sz w:val="22"/>
                <w:szCs w:val="22"/>
              </w:rPr>
              <w:t>91</w:t>
            </w:r>
          </w:p>
        </w:tc>
        <w:tc>
          <w:tcPr>
            <w:tcW w:w="1447" w:type="dxa"/>
            <w:tcBorders>
              <w:top w:val="single" w:sz="8" w:space="0" w:color="000000"/>
              <w:left w:val="single" w:sz="8" w:space="0" w:color="000000"/>
              <w:bottom w:val="single" w:sz="8" w:space="0" w:color="000000"/>
            </w:tcBorders>
            <w:shd w:val="clear" w:color="auto" w:fill="auto"/>
          </w:tcPr>
          <w:p w14:paraId="11FF0C0A" w14:textId="77777777" w:rsidR="00E11F1C" w:rsidRDefault="00E11F1C">
            <w:pPr>
              <w:autoSpaceDE w:val="0"/>
              <w:snapToGrid w:val="0"/>
              <w:jc w:val="center"/>
              <w:rPr>
                <w:sz w:val="22"/>
                <w:szCs w:val="22"/>
              </w:rPr>
            </w:pPr>
            <w:r>
              <w:rPr>
                <w:sz w:val="22"/>
                <w:szCs w:val="22"/>
              </w:rPr>
              <w:t>83</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007D945C" w14:textId="77777777" w:rsidR="00E11F1C" w:rsidRDefault="00E11F1C">
            <w:pPr>
              <w:autoSpaceDE w:val="0"/>
              <w:snapToGrid w:val="0"/>
              <w:jc w:val="center"/>
              <w:rPr>
                <w:sz w:val="22"/>
                <w:szCs w:val="22"/>
              </w:rPr>
            </w:pPr>
            <w:r>
              <w:rPr>
                <w:sz w:val="22"/>
                <w:szCs w:val="22"/>
              </w:rPr>
              <w:t>83</w:t>
            </w:r>
          </w:p>
        </w:tc>
      </w:tr>
      <w:tr w:rsidR="00E11F1C" w14:paraId="0CC9DC4D" w14:textId="77777777">
        <w:tc>
          <w:tcPr>
            <w:tcW w:w="1453" w:type="dxa"/>
            <w:tcBorders>
              <w:top w:val="single" w:sz="8" w:space="0" w:color="000000"/>
              <w:left w:val="single" w:sz="8" w:space="0" w:color="000000"/>
              <w:bottom w:val="single" w:sz="8" w:space="0" w:color="000000"/>
            </w:tcBorders>
            <w:shd w:val="clear" w:color="auto" w:fill="auto"/>
          </w:tcPr>
          <w:p w14:paraId="64368A34" w14:textId="77777777" w:rsidR="00E11F1C" w:rsidRDefault="00E11F1C">
            <w:pPr>
              <w:autoSpaceDE w:val="0"/>
              <w:snapToGrid w:val="0"/>
              <w:rPr>
                <w:sz w:val="22"/>
                <w:szCs w:val="22"/>
              </w:rPr>
            </w:pPr>
            <w:r>
              <w:rPr>
                <w:sz w:val="22"/>
                <w:szCs w:val="22"/>
              </w:rPr>
              <w:t>Хорватія</w:t>
            </w:r>
          </w:p>
        </w:tc>
        <w:tc>
          <w:tcPr>
            <w:tcW w:w="1782" w:type="dxa"/>
            <w:tcBorders>
              <w:top w:val="single" w:sz="8" w:space="0" w:color="000000"/>
              <w:left w:val="single" w:sz="8" w:space="0" w:color="000000"/>
              <w:bottom w:val="single" w:sz="8" w:space="0" w:color="000000"/>
            </w:tcBorders>
            <w:shd w:val="clear" w:color="auto" w:fill="auto"/>
          </w:tcPr>
          <w:p w14:paraId="1B60E0F5" w14:textId="77777777" w:rsidR="00E11F1C" w:rsidRDefault="00E11F1C">
            <w:pPr>
              <w:autoSpaceDE w:val="0"/>
              <w:snapToGrid w:val="0"/>
              <w:jc w:val="center"/>
              <w:rPr>
                <w:sz w:val="22"/>
                <w:szCs w:val="22"/>
              </w:rPr>
            </w:pPr>
            <w:r>
              <w:rPr>
                <w:sz w:val="22"/>
                <w:szCs w:val="22"/>
              </w:rPr>
              <w:t>16</w:t>
            </w:r>
          </w:p>
        </w:tc>
        <w:tc>
          <w:tcPr>
            <w:tcW w:w="1447" w:type="dxa"/>
            <w:tcBorders>
              <w:top w:val="single" w:sz="8" w:space="0" w:color="000000"/>
              <w:left w:val="single" w:sz="8" w:space="0" w:color="000000"/>
              <w:bottom w:val="single" w:sz="8" w:space="0" w:color="000000"/>
            </w:tcBorders>
            <w:shd w:val="clear" w:color="auto" w:fill="auto"/>
          </w:tcPr>
          <w:p w14:paraId="6EA2D857" w14:textId="77777777" w:rsidR="00E11F1C" w:rsidRDefault="00E11F1C">
            <w:pPr>
              <w:autoSpaceDE w:val="0"/>
              <w:snapToGrid w:val="0"/>
              <w:jc w:val="center"/>
              <w:rPr>
                <w:sz w:val="22"/>
                <w:szCs w:val="22"/>
              </w:rPr>
            </w:pPr>
            <w:r>
              <w:rPr>
                <w:sz w:val="22"/>
                <w:szCs w:val="22"/>
              </w:rPr>
              <w:t>37</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78526A6D" w14:textId="77777777" w:rsidR="00E11F1C" w:rsidRDefault="00E11F1C">
            <w:pPr>
              <w:autoSpaceDE w:val="0"/>
              <w:snapToGrid w:val="0"/>
              <w:jc w:val="center"/>
              <w:rPr>
                <w:sz w:val="22"/>
                <w:szCs w:val="22"/>
              </w:rPr>
            </w:pPr>
            <w:r>
              <w:rPr>
                <w:sz w:val="22"/>
                <w:szCs w:val="22"/>
              </w:rPr>
              <w:t>16</w:t>
            </w:r>
          </w:p>
        </w:tc>
      </w:tr>
      <w:tr w:rsidR="00E11F1C" w14:paraId="27A1CF8C" w14:textId="77777777">
        <w:tc>
          <w:tcPr>
            <w:tcW w:w="1453" w:type="dxa"/>
            <w:tcBorders>
              <w:top w:val="single" w:sz="8" w:space="0" w:color="000000"/>
              <w:left w:val="single" w:sz="8" w:space="0" w:color="000000"/>
              <w:bottom w:val="single" w:sz="8" w:space="0" w:color="000000"/>
            </w:tcBorders>
            <w:shd w:val="clear" w:color="auto" w:fill="auto"/>
          </w:tcPr>
          <w:p w14:paraId="37151D76" w14:textId="77777777" w:rsidR="00E11F1C" w:rsidRDefault="00E11F1C">
            <w:pPr>
              <w:autoSpaceDE w:val="0"/>
              <w:snapToGrid w:val="0"/>
              <w:rPr>
                <w:sz w:val="22"/>
                <w:szCs w:val="22"/>
              </w:rPr>
            </w:pPr>
            <w:r>
              <w:rPr>
                <w:sz w:val="22"/>
                <w:szCs w:val="22"/>
              </w:rPr>
              <w:t>Індія</w:t>
            </w:r>
          </w:p>
        </w:tc>
        <w:tc>
          <w:tcPr>
            <w:tcW w:w="1782" w:type="dxa"/>
            <w:tcBorders>
              <w:top w:val="single" w:sz="8" w:space="0" w:color="000000"/>
              <w:left w:val="single" w:sz="8" w:space="0" w:color="000000"/>
              <w:bottom w:val="single" w:sz="8" w:space="0" w:color="000000"/>
            </w:tcBorders>
            <w:shd w:val="clear" w:color="auto" w:fill="auto"/>
          </w:tcPr>
          <w:p w14:paraId="40180724" w14:textId="77777777" w:rsidR="00E11F1C" w:rsidRDefault="00E11F1C">
            <w:pPr>
              <w:autoSpaceDE w:val="0"/>
              <w:snapToGrid w:val="0"/>
              <w:jc w:val="center"/>
              <w:rPr>
                <w:sz w:val="22"/>
                <w:szCs w:val="22"/>
              </w:rPr>
            </w:pPr>
            <w:r>
              <w:rPr>
                <w:sz w:val="22"/>
                <w:szCs w:val="22"/>
              </w:rPr>
              <w:t>73</w:t>
            </w:r>
          </w:p>
        </w:tc>
        <w:tc>
          <w:tcPr>
            <w:tcW w:w="1447" w:type="dxa"/>
            <w:tcBorders>
              <w:top w:val="single" w:sz="8" w:space="0" w:color="000000"/>
              <w:left w:val="single" w:sz="8" w:space="0" w:color="000000"/>
              <w:bottom w:val="single" w:sz="8" w:space="0" w:color="000000"/>
            </w:tcBorders>
            <w:shd w:val="clear" w:color="auto" w:fill="auto"/>
          </w:tcPr>
          <w:p w14:paraId="74D6D0A8" w14:textId="77777777" w:rsidR="00E11F1C" w:rsidRDefault="00E11F1C">
            <w:pPr>
              <w:autoSpaceDE w:val="0"/>
              <w:snapToGrid w:val="0"/>
              <w:jc w:val="center"/>
              <w:rPr>
                <w:sz w:val="22"/>
                <w:szCs w:val="22"/>
              </w:rPr>
            </w:pPr>
            <w:r>
              <w:rPr>
                <w:sz w:val="22"/>
                <w:szCs w:val="22"/>
              </w:rPr>
              <w:t>73</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700FC267" w14:textId="77777777" w:rsidR="00E11F1C" w:rsidRDefault="00E11F1C">
            <w:pPr>
              <w:autoSpaceDE w:val="0"/>
              <w:snapToGrid w:val="0"/>
              <w:jc w:val="center"/>
              <w:rPr>
                <w:sz w:val="22"/>
                <w:szCs w:val="22"/>
              </w:rPr>
            </w:pPr>
            <w:r>
              <w:rPr>
                <w:sz w:val="22"/>
                <w:szCs w:val="22"/>
              </w:rPr>
              <w:t>80</w:t>
            </w:r>
          </w:p>
        </w:tc>
      </w:tr>
      <w:tr w:rsidR="00E11F1C" w14:paraId="3A84C501" w14:textId="77777777">
        <w:tc>
          <w:tcPr>
            <w:tcW w:w="1453" w:type="dxa"/>
            <w:tcBorders>
              <w:top w:val="single" w:sz="8" w:space="0" w:color="000000"/>
              <w:left w:val="single" w:sz="8" w:space="0" w:color="000000"/>
              <w:bottom w:val="single" w:sz="8" w:space="0" w:color="000000"/>
            </w:tcBorders>
            <w:shd w:val="clear" w:color="auto" w:fill="auto"/>
          </w:tcPr>
          <w:p w14:paraId="05A3F785" w14:textId="77777777" w:rsidR="00E11F1C" w:rsidRDefault="00E11F1C">
            <w:pPr>
              <w:autoSpaceDE w:val="0"/>
              <w:snapToGrid w:val="0"/>
              <w:rPr>
                <w:sz w:val="22"/>
                <w:szCs w:val="22"/>
              </w:rPr>
            </w:pPr>
            <w:r>
              <w:rPr>
                <w:sz w:val="22"/>
                <w:szCs w:val="22"/>
              </w:rPr>
              <w:t>Малайзія</w:t>
            </w:r>
          </w:p>
        </w:tc>
        <w:tc>
          <w:tcPr>
            <w:tcW w:w="1782" w:type="dxa"/>
            <w:tcBorders>
              <w:top w:val="single" w:sz="8" w:space="0" w:color="000000"/>
              <w:left w:val="single" w:sz="8" w:space="0" w:color="000000"/>
              <w:bottom w:val="single" w:sz="8" w:space="0" w:color="000000"/>
            </w:tcBorders>
            <w:shd w:val="clear" w:color="auto" w:fill="auto"/>
          </w:tcPr>
          <w:p w14:paraId="7E5B4BA1" w14:textId="77777777" w:rsidR="00E11F1C" w:rsidRDefault="00E11F1C">
            <w:pPr>
              <w:autoSpaceDE w:val="0"/>
              <w:snapToGrid w:val="0"/>
              <w:jc w:val="center"/>
              <w:rPr>
                <w:sz w:val="22"/>
                <w:szCs w:val="22"/>
              </w:rPr>
            </w:pPr>
            <w:r>
              <w:rPr>
                <w:sz w:val="22"/>
                <w:szCs w:val="22"/>
              </w:rPr>
              <w:t>14</w:t>
            </w:r>
          </w:p>
        </w:tc>
        <w:tc>
          <w:tcPr>
            <w:tcW w:w="1447" w:type="dxa"/>
            <w:tcBorders>
              <w:top w:val="single" w:sz="8" w:space="0" w:color="000000"/>
              <w:left w:val="single" w:sz="8" w:space="0" w:color="000000"/>
              <w:bottom w:val="single" w:sz="8" w:space="0" w:color="000000"/>
            </w:tcBorders>
            <w:shd w:val="clear" w:color="auto" w:fill="auto"/>
          </w:tcPr>
          <w:p w14:paraId="0F716709" w14:textId="77777777" w:rsidR="00E11F1C" w:rsidRDefault="00E11F1C">
            <w:pPr>
              <w:autoSpaceDE w:val="0"/>
              <w:snapToGrid w:val="0"/>
              <w:jc w:val="center"/>
              <w:rPr>
                <w:sz w:val="22"/>
                <w:szCs w:val="22"/>
              </w:rPr>
            </w:pPr>
            <w:r>
              <w:rPr>
                <w:sz w:val="22"/>
                <w:szCs w:val="22"/>
              </w:rPr>
              <w:t>43</w:t>
            </w:r>
          </w:p>
        </w:tc>
        <w:tc>
          <w:tcPr>
            <w:tcW w:w="2250" w:type="dxa"/>
            <w:tcBorders>
              <w:top w:val="single" w:sz="8" w:space="0" w:color="000000"/>
              <w:left w:val="single" w:sz="8" w:space="0" w:color="000000"/>
              <w:bottom w:val="single" w:sz="8" w:space="0" w:color="000000"/>
              <w:right w:val="single" w:sz="8" w:space="0" w:color="000000"/>
            </w:tcBorders>
            <w:shd w:val="clear" w:color="auto" w:fill="auto"/>
          </w:tcPr>
          <w:p w14:paraId="0C8A8E61" w14:textId="77777777" w:rsidR="00E11F1C" w:rsidRDefault="00E11F1C">
            <w:pPr>
              <w:autoSpaceDE w:val="0"/>
              <w:snapToGrid w:val="0"/>
              <w:jc w:val="center"/>
              <w:rPr>
                <w:sz w:val="22"/>
                <w:szCs w:val="22"/>
              </w:rPr>
            </w:pPr>
            <w:r>
              <w:rPr>
                <w:sz w:val="22"/>
                <w:szCs w:val="22"/>
              </w:rPr>
              <w:t>47</w:t>
            </w:r>
          </w:p>
        </w:tc>
      </w:tr>
    </w:tbl>
    <w:p w14:paraId="12867FD2" w14:textId="77777777" w:rsidR="00E11F1C" w:rsidRDefault="00E11F1C">
      <w:pPr>
        <w:pStyle w:val="35"/>
      </w:pPr>
    </w:p>
    <w:p w14:paraId="4CE26791" w14:textId="77777777" w:rsidR="00E11F1C" w:rsidRDefault="00E11F1C">
      <w:pPr>
        <w:pStyle w:val="35"/>
      </w:pPr>
      <w:r>
        <w:t xml:space="preserve"> Рис. 2.11  показує статистичні дані по країнах, в яких широко використовується ВПЗ в урядових установах (за результатами проекту ЄС </w:t>
      </w:r>
      <w:proofErr w:type="spellStart"/>
      <w:r>
        <w:t>FLOSSWorld</w:t>
      </w:r>
      <w:proofErr w:type="spellEnd"/>
      <w:r>
        <w:t>).</w:t>
      </w:r>
    </w:p>
    <w:p w14:paraId="24ABFC12" w14:textId="77777777" w:rsidR="00E11F1C" w:rsidRDefault="00E11F1C">
      <w:pPr>
        <w:pStyle w:val="35"/>
      </w:pPr>
      <w:r>
        <w:t>Що стосується країн</w:t>
      </w:r>
      <w:r>
        <w:rPr>
          <w:b/>
        </w:rPr>
        <w:t xml:space="preserve"> ЄС</w:t>
      </w:r>
      <w:r>
        <w:t xml:space="preserve">, то практично в кожній з країні так чи інше  використовується ВПЗ, зокрема у владних установах. Огляд, що </w:t>
      </w:r>
      <w:r>
        <w:lastRenderedPageBreak/>
        <w:t xml:space="preserve">проводився  компанією MERIT у проекті FLOSSPOLS </w:t>
      </w:r>
      <w:proofErr w:type="spellStart"/>
      <w:r>
        <w:t>Government</w:t>
      </w:r>
      <w:proofErr w:type="spellEnd"/>
      <w:r>
        <w:t xml:space="preserve"> </w:t>
      </w:r>
      <w:proofErr w:type="spellStart"/>
      <w:r>
        <w:t>survey</w:t>
      </w:r>
      <w:proofErr w:type="spellEnd"/>
      <w:r>
        <w:rPr>
          <w:sz w:val="20"/>
          <w:szCs w:val="20"/>
        </w:rPr>
        <w:t xml:space="preserve">  </w:t>
      </w:r>
      <w:r>
        <w:t xml:space="preserve">у 955 організаціях державного сектора в 13 країнах ЄС </w:t>
      </w:r>
      <w:r w:rsidR="00D37A9D">
        <w:t xml:space="preserve">з березня </w:t>
      </w:r>
      <w:r>
        <w:t xml:space="preserve"> 2004р.</w:t>
      </w:r>
      <w:r w:rsidR="00D37A9D">
        <w:t xml:space="preserve"> по лютий 2006р.</w:t>
      </w:r>
      <w:r>
        <w:t xml:space="preserve"> є одним з найбільших джерел інформації в цьому контексті, обмежене Європою [7]. Він показав, до речі, що велика частка користувачів FLOSS є „необізнаними користувачами” (“</w:t>
      </w:r>
      <w:proofErr w:type="spellStart"/>
      <w:r>
        <w:rPr>
          <w:i/>
        </w:rPr>
        <w:t>unaware</w:t>
      </w:r>
      <w:proofErr w:type="spellEnd"/>
      <w:r>
        <w:rPr>
          <w:i/>
        </w:rPr>
        <w:t xml:space="preserve"> </w:t>
      </w:r>
      <w:proofErr w:type="spellStart"/>
      <w:r>
        <w:rPr>
          <w:i/>
        </w:rPr>
        <w:t>users</w:t>
      </w:r>
      <w:proofErr w:type="spellEnd"/>
      <w:r>
        <w:t>”), які вимагають не використовувати термін “</w:t>
      </w:r>
      <w:proofErr w:type="spellStart"/>
      <w:r>
        <w:t>open</w:t>
      </w:r>
      <w:proofErr w:type="spellEnd"/>
      <w:r>
        <w:t xml:space="preserve"> </w:t>
      </w:r>
      <w:proofErr w:type="spellStart"/>
      <w:r>
        <w:t>source</w:t>
      </w:r>
      <w:proofErr w:type="spellEnd"/>
      <w:r>
        <w:t xml:space="preserve"> </w:t>
      </w:r>
      <w:proofErr w:type="spellStart"/>
      <w:r>
        <w:t>software</w:t>
      </w:r>
      <w:proofErr w:type="spellEnd"/>
      <w:r>
        <w:t xml:space="preserve">”, але говорити, що вони використовують </w:t>
      </w:r>
      <w:proofErr w:type="spellStart"/>
      <w:r>
        <w:t>Linux</w:t>
      </w:r>
      <w:proofErr w:type="spellEnd"/>
      <w:r>
        <w:t xml:space="preserve">, </w:t>
      </w:r>
      <w:proofErr w:type="spellStart"/>
      <w:r>
        <w:t>Apache</w:t>
      </w:r>
      <w:proofErr w:type="spellEnd"/>
      <w:r>
        <w:t xml:space="preserve">, MYSQL і </w:t>
      </w:r>
      <w:proofErr w:type="spellStart"/>
      <w:r>
        <w:t>т.п</w:t>
      </w:r>
      <w:proofErr w:type="spellEnd"/>
      <w:r>
        <w:t>. (рис. 2.12).</w:t>
      </w:r>
    </w:p>
    <w:p w14:paraId="74F20292" w14:textId="77777777" w:rsidR="00E11F1C" w:rsidRDefault="00003A60">
      <w:pPr>
        <w:pStyle w:val="35"/>
      </w:pPr>
      <w:r>
        <w:pict w14:anchorId="6576B9FA">
          <v:shape id="_x0000_s2080" type="#_x0000_t202" style="position:absolute;left:0;text-align:left;margin-left:2.2pt;margin-top:95.2pt;width:144.95pt;height:51.25pt;z-index:251638272;mso-wrap-distance-left:9.05pt;mso-wrap-distance-right:9.05pt" stroked="f">
            <v:fill opacity="0" color2="black"/>
            <v:textbox inset="0,0,0,0">
              <w:txbxContent>
                <w:p w14:paraId="5C1D3804" w14:textId="77777777" w:rsidR="00D37A9D" w:rsidRDefault="00D37A9D">
                  <w:pPr>
                    <w:spacing w:before="0" w:after="0"/>
                    <w:jc w:val="center"/>
                    <w:rPr>
                      <w:sz w:val="20"/>
                    </w:rPr>
                  </w:pPr>
                  <w:r>
                    <w:rPr>
                      <w:sz w:val="20"/>
                    </w:rPr>
                    <w:t>Рис. 2.10. Усереднення відсотка   використання найбільш               поширених ВПЗ в урядових         організаціях</w:t>
                  </w:r>
                </w:p>
              </w:txbxContent>
            </v:textbox>
            <w10:wrap type="square"/>
          </v:shape>
        </w:pict>
      </w:r>
      <w:r w:rsidR="00DE215E">
        <w:rPr>
          <w:noProof/>
          <w:lang w:eastAsia="uk-UA"/>
        </w:rPr>
        <w:drawing>
          <wp:anchor distT="0" distB="0" distL="114300" distR="114300" simplePos="0" relativeHeight="251705856" behindDoc="0" locked="0" layoutInCell="1" allowOverlap="1" wp14:anchorId="16C98DFB" wp14:editId="4D5887B6">
            <wp:simplePos x="0" y="0"/>
            <wp:positionH relativeFrom="column">
              <wp:posOffset>27940</wp:posOffset>
            </wp:positionH>
            <wp:positionV relativeFrom="paragraph">
              <wp:posOffset>-1195070</wp:posOffset>
            </wp:positionV>
            <wp:extent cx="1801495" cy="2404110"/>
            <wp:effectExtent l="19050" t="0" r="8255" b="0"/>
            <wp:wrapSquare wrapText="bothSides"/>
            <wp:docPr id="40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0" cstate="screen">
                      <a:extLst>
                        <a:ext uri="{28A0092B-C50C-407E-A947-70E740481C1C}">
                          <a14:useLocalDpi xmlns:a14="http://schemas.microsoft.com/office/drawing/2010/main"/>
                        </a:ext>
                      </a:extLst>
                    </a:blip>
                    <a:srcRect b="24623"/>
                    <a:stretch>
                      <a:fillRect/>
                    </a:stretch>
                  </pic:blipFill>
                  <pic:spPr bwMode="auto">
                    <a:xfrm>
                      <a:off x="0" y="0"/>
                      <a:ext cx="1801495" cy="2404110"/>
                    </a:xfrm>
                    <a:prstGeom prst="rect">
                      <a:avLst/>
                    </a:prstGeom>
                    <a:noFill/>
                    <a:ln w="9525">
                      <a:noFill/>
                      <a:miter lim="800000"/>
                      <a:headEnd/>
                      <a:tailEnd/>
                    </a:ln>
                  </pic:spPr>
                </pic:pic>
              </a:graphicData>
            </a:graphic>
          </wp:anchor>
        </w:drawing>
      </w:r>
      <w:r w:rsidR="00E11F1C">
        <w:t xml:space="preserve">У вересні 2009 р. ВПЗ під ліцензією EUPL в якості інструментарію для управління в органах влади, проведення сертифікації, підтримки системи електронних підписів було розповсюджено серед торгово-промислових палат дев’яти держав-членів </w:t>
      </w:r>
      <w:r w:rsidR="001A63F1">
        <w:t>Є</w:t>
      </w:r>
      <w:r w:rsidR="00E11F1C">
        <w:t>С.</w:t>
      </w:r>
    </w:p>
    <w:p w14:paraId="0359988C" w14:textId="77777777" w:rsidR="00E11F1C" w:rsidRDefault="00E11F1C">
      <w:pPr>
        <w:pStyle w:val="35"/>
        <w:rPr>
          <w:rStyle w:val="longtext"/>
        </w:rPr>
      </w:pPr>
      <w:r>
        <w:rPr>
          <w:rStyle w:val="longtext"/>
          <w:shd w:val="clear" w:color="auto" w:fill="FFFFFF"/>
        </w:rPr>
        <w:t xml:space="preserve">2006 року на замовлення Єврокомісії було створено Портал </w:t>
      </w:r>
      <w:r w:rsidR="0069544F" w:rsidRPr="0069544F">
        <w:rPr>
          <w:rStyle w:val="longtext"/>
          <w:shd w:val="clear" w:color="auto" w:fill="FFFFFF"/>
        </w:rPr>
        <w:t>о</w:t>
      </w:r>
      <w:r>
        <w:rPr>
          <w:rStyle w:val="longtext"/>
          <w:shd w:val="clear" w:color="auto" w:fill="FFFFFF"/>
        </w:rPr>
        <w:t>б</w:t>
      </w:r>
      <w:r w:rsidR="0069544F">
        <w:rPr>
          <w:rStyle w:val="longtext"/>
          <w:shd w:val="clear" w:color="auto" w:fill="FFFFFF"/>
        </w:rPr>
        <w:t>се</w:t>
      </w:r>
      <w:r>
        <w:rPr>
          <w:rStyle w:val="longtext"/>
          <w:shd w:val="clear" w:color="auto" w:fill="FFFFFF"/>
        </w:rPr>
        <w:t>р</w:t>
      </w:r>
      <w:r w:rsidR="0069544F">
        <w:rPr>
          <w:rStyle w:val="longtext"/>
          <w:shd w:val="clear" w:color="auto" w:fill="FFFFFF"/>
        </w:rPr>
        <w:t>в</w:t>
      </w:r>
      <w:r>
        <w:rPr>
          <w:rStyle w:val="longtext"/>
          <w:shd w:val="clear" w:color="auto" w:fill="FFFFFF"/>
        </w:rPr>
        <w:t>аторі</w:t>
      </w:r>
      <w:r w:rsidR="0069544F">
        <w:rPr>
          <w:rStyle w:val="longtext"/>
          <w:shd w:val="clear" w:color="auto" w:fill="FFFFFF"/>
        </w:rPr>
        <w:t>я</w:t>
      </w:r>
      <w:r>
        <w:rPr>
          <w:rStyle w:val="longtext"/>
          <w:shd w:val="clear" w:color="auto" w:fill="FFFFFF"/>
        </w:rPr>
        <w:t xml:space="preserve"> і </w:t>
      </w:r>
      <w:proofErr w:type="spellStart"/>
      <w:r>
        <w:rPr>
          <w:rStyle w:val="longtext"/>
          <w:shd w:val="clear" w:color="auto" w:fill="FFFFFF"/>
        </w:rPr>
        <w:t>репозиторія</w:t>
      </w:r>
      <w:proofErr w:type="spellEnd"/>
      <w:r>
        <w:rPr>
          <w:rStyle w:val="longtext"/>
          <w:shd w:val="clear" w:color="auto" w:fill="FFFFFF"/>
        </w:rPr>
        <w:t xml:space="preserve"> ВПЗ для країн ЄС (</w:t>
      </w:r>
      <w:r w:rsidR="00D37A9D">
        <w:rPr>
          <w:rStyle w:val="longtext"/>
          <w:shd w:val="clear" w:color="auto" w:fill="FFFFFF"/>
          <w:lang w:val="en-US"/>
        </w:rPr>
        <w:t>Open</w:t>
      </w:r>
      <w:r w:rsidR="00D37A9D" w:rsidRPr="00D37A9D">
        <w:rPr>
          <w:rStyle w:val="longtext"/>
          <w:shd w:val="clear" w:color="auto" w:fill="FFFFFF"/>
        </w:rPr>
        <w:t xml:space="preserve"> </w:t>
      </w:r>
      <w:r w:rsidR="00D37A9D">
        <w:rPr>
          <w:rStyle w:val="longtext"/>
          <w:shd w:val="clear" w:color="auto" w:fill="FFFFFF"/>
          <w:lang w:val="en-US"/>
        </w:rPr>
        <w:t>Source</w:t>
      </w:r>
      <w:r w:rsidR="00D37A9D" w:rsidRPr="00D37A9D">
        <w:rPr>
          <w:rStyle w:val="longtext"/>
          <w:shd w:val="clear" w:color="auto" w:fill="FFFFFF"/>
        </w:rPr>
        <w:t xml:space="preserve"> </w:t>
      </w:r>
      <w:proofErr w:type="spellStart"/>
      <w:r w:rsidR="00D37A9D">
        <w:rPr>
          <w:rStyle w:val="longtext"/>
          <w:shd w:val="clear" w:color="auto" w:fill="FFFFFF"/>
          <w:lang w:val="en-US"/>
        </w:rPr>
        <w:t>Observatore</w:t>
      </w:r>
      <w:proofErr w:type="spellEnd"/>
      <w:r w:rsidR="00D37A9D" w:rsidRPr="00D37A9D">
        <w:rPr>
          <w:rStyle w:val="longtext"/>
          <w:shd w:val="clear" w:color="auto" w:fill="FFFFFF"/>
        </w:rPr>
        <w:t xml:space="preserve"> </w:t>
      </w:r>
      <w:r w:rsidR="00D37A9D">
        <w:rPr>
          <w:rStyle w:val="longtext"/>
          <w:shd w:val="clear" w:color="auto" w:fill="FFFFFF"/>
          <w:lang w:val="en-US"/>
        </w:rPr>
        <w:t>and</w:t>
      </w:r>
      <w:r w:rsidR="00D37A9D" w:rsidRPr="00D37A9D">
        <w:rPr>
          <w:rStyle w:val="longtext"/>
          <w:shd w:val="clear" w:color="auto" w:fill="FFFFFF"/>
        </w:rPr>
        <w:t xml:space="preserve"> </w:t>
      </w:r>
      <w:r w:rsidR="00D37A9D">
        <w:rPr>
          <w:rStyle w:val="longtext"/>
          <w:shd w:val="clear" w:color="auto" w:fill="FFFFFF"/>
          <w:lang w:val="en-US"/>
        </w:rPr>
        <w:t>Reposi</w:t>
      </w:r>
      <w:r w:rsidR="0069544F">
        <w:rPr>
          <w:rStyle w:val="longtext"/>
          <w:shd w:val="clear" w:color="auto" w:fill="FFFFFF"/>
          <w:lang w:val="en-US"/>
        </w:rPr>
        <w:t>tory</w:t>
      </w:r>
      <w:r w:rsidR="0069544F" w:rsidRPr="0069544F">
        <w:rPr>
          <w:rStyle w:val="longtext"/>
          <w:shd w:val="clear" w:color="auto" w:fill="FFFFFF"/>
        </w:rPr>
        <w:t xml:space="preserve"> - </w:t>
      </w:r>
      <w:r>
        <w:rPr>
          <w:rStyle w:val="longtext"/>
        </w:rPr>
        <w:t>OSOR)</w:t>
      </w:r>
      <w:r>
        <w:rPr>
          <w:rStyle w:val="longtext"/>
          <w:shd w:val="clear" w:color="auto" w:fill="FFFFFF"/>
        </w:rPr>
        <w:t xml:space="preserve">. Цей портал надає європейським адміністраціям інтернет-сервіс з централізованого зберігання та спільного використання додатків з відкритим програмним кодом і обмін знаннями. Це співробітництво підсилює віддачу від інвестицій адміністрацій європейських держав-членів ЄС в інформаційні технології й робить більш сумісними їхні додатки. </w:t>
      </w:r>
      <w:r>
        <w:rPr>
          <w:rStyle w:val="longtext"/>
        </w:rPr>
        <w:t xml:space="preserve">OSOR є загальним сховищем, де крім вихідного й об’єктного кодів є інформація про використання різних версій додатків з відкритими ліцензіями. </w:t>
      </w:r>
    </w:p>
    <w:p w14:paraId="1F3DEFEE" w14:textId="77777777" w:rsidR="00E11F1C" w:rsidRDefault="00E11F1C">
      <w:pPr>
        <w:pStyle w:val="35"/>
      </w:pPr>
      <w:r>
        <w:t xml:space="preserve">Вже у 2009р. </w:t>
      </w:r>
      <w:r w:rsidR="001A63F1">
        <w:t>відвідувачі</w:t>
      </w:r>
      <w:r>
        <w:t xml:space="preserve">  OSOR змогли отримувати інформацію про ВПЗ по більш ніж 1700 проектах, які розміщуються на десяти сайтах національних і регіональних державних органів в Австрії, Франції, Італії і Іспанії.</w:t>
      </w:r>
      <w:r>
        <w:tab/>
      </w:r>
    </w:p>
    <w:p w14:paraId="262A325D" w14:textId="77777777" w:rsidR="00E11F1C" w:rsidRDefault="00E11F1C">
      <w:pPr>
        <w:pStyle w:val="35"/>
        <w:rPr>
          <w:color w:val="000000"/>
        </w:rPr>
      </w:pPr>
      <w:r>
        <w:t>У листопаді 2009 року Європейське космічне агентство (ЕКА) оголосило про намір створити сховище для хостинг</w:t>
      </w:r>
      <w:r w:rsidR="001A63F1">
        <w:t>у</w:t>
      </w:r>
      <w:r>
        <w:t xml:space="preserve"> ВПЗ, у тому числі ПЗ для забезпечення польотів, ПЗ наземних служб і технічних засобів. За словами </w:t>
      </w:r>
      <w:r>
        <w:rPr>
          <w:color w:val="000000"/>
        </w:rPr>
        <w:t xml:space="preserve">завідувача відділом програмних систем </w:t>
      </w:r>
      <w:r>
        <w:t>ЕКА</w:t>
      </w:r>
      <w:r>
        <w:rPr>
          <w:color w:val="000000"/>
        </w:rPr>
        <w:t xml:space="preserve"> </w:t>
      </w:r>
      <w:r>
        <w:t>Хуана</w:t>
      </w:r>
      <w:r>
        <w:rPr>
          <w:color w:val="000000"/>
        </w:rPr>
        <w:t xml:space="preserve"> Міро </w:t>
      </w:r>
      <w:r>
        <w:rPr>
          <w:color w:val="000000"/>
        </w:rPr>
        <w:lastRenderedPageBreak/>
        <w:t xml:space="preserve">космічна промисловість Європи </w:t>
      </w:r>
      <w:r>
        <w:t>хоче</w:t>
      </w:r>
      <w:r>
        <w:rPr>
          <w:color w:val="000000"/>
        </w:rPr>
        <w:t xml:space="preserve"> </w:t>
      </w:r>
      <w:r>
        <w:t>використовувати</w:t>
      </w:r>
      <w:r>
        <w:rPr>
          <w:color w:val="000000"/>
        </w:rPr>
        <w:t xml:space="preserve"> у своїй роботі наявні для нашої галузі додатки </w:t>
      </w:r>
      <w:r>
        <w:t>з</w:t>
      </w:r>
      <w:r>
        <w:rPr>
          <w:color w:val="000000"/>
        </w:rPr>
        <w:t xml:space="preserve"> відкритим кодом.</w:t>
      </w:r>
    </w:p>
    <w:p w14:paraId="3BDAD667" w14:textId="77777777" w:rsidR="00E11F1C" w:rsidRDefault="00E11F1C">
      <w:pPr>
        <w:pStyle w:val="35"/>
      </w:pPr>
    </w:p>
    <w:p w14:paraId="5560053C" w14:textId="77777777" w:rsidR="00E11F1C" w:rsidRDefault="00DE215E">
      <w:pPr>
        <w:pStyle w:val="35"/>
        <w:ind w:firstLine="0"/>
        <w:jc w:val="center"/>
      </w:pPr>
      <w:r>
        <w:rPr>
          <w:noProof/>
          <w:lang w:eastAsia="uk-UA"/>
        </w:rPr>
        <w:drawing>
          <wp:inline distT="0" distB="0" distL="0" distR="0" wp14:anchorId="585B2D6D" wp14:editId="3CEAA669">
            <wp:extent cx="4318000" cy="3079750"/>
            <wp:effectExtent l="19050" t="0" r="6350" b="0"/>
            <wp:docPr id="29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11" cstate="screen">
                      <a:grayscl/>
                      <a:extLst>
                        <a:ext uri="{28A0092B-C50C-407E-A947-70E740481C1C}">
                          <a14:useLocalDpi xmlns:a14="http://schemas.microsoft.com/office/drawing/2010/main"/>
                        </a:ext>
                      </a:extLst>
                    </a:blip>
                    <a:srcRect/>
                    <a:stretch>
                      <a:fillRect/>
                    </a:stretch>
                  </pic:blipFill>
                  <pic:spPr bwMode="auto">
                    <a:xfrm>
                      <a:off x="0" y="0"/>
                      <a:ext cx="4318000" cy="3079750"/>
                    </a:xfrm>
                    <a:prstGeom prst="rect">
                      <a:avLst/>
                    </a:prstGeom>
                    <a:solidFill>
                      <a:srgbClr val="FFFFFF"/>
                    </a:solidFill>
                    <a:ln w="9525">
                      <a:noFill/>
                      <a:miter lim="800000"/>
                      <a:headEnd/>
                      <a:tailEnd/>
                    </a:ln>
                  </pic:spPr>
                </pic:pic>
              </a:graphicData>
            </a:graphic>
          </wp:inline>
        </w:drawing>
      </w:r>
    </w:p>
    <w:p w14:paraId="5FB5A423" w14:textId="77777777" w:rsidR="00E11F1C" w:rsidRDefault="00E11F1C">
      <w:pPr>
        <w:pStyle w:val="35"/>
      </w:pPr>
    </w:p>
    <w:p w14:paraId="5666CEA5" w14:textId="77777777" w:rsidR="00E11F1C" w:rsidRDefault="00E11F1C">
      <w:pPr>
        <w:spacing w:before="0" w:after="0"/>
        <w:ind w:firstLine="454"/>
        <w:jc w:val="both"/>
        <w:rPr>
          <w:rFonts w:eastAsia="DejaVuSansCondensed"/>
          <w:color w:val="010205"/>
          <w:sz w:val="22"/>
          <w:szCs w:val="22"/>
        </w:rPr>
      </w:pPr>
    </w:p>
    <w:p w14:paraId="41127A6A" w14:textId="77777777" w:rsidR="00E11F1C" w:rsidRDefault="00E11F1C">
      <w:pPr>
        <w:spacing w:before="0" w:after="0"/>
        <w:ind w:firstLine="454"/>
        <w:jc w:val="center"/>
        <w:rPr>
          <w:sz w:val="20"/>
        </w:rPr>
      </w:pPr>
      <w:r>
        <w:rPr>
          <w:sz w:val="20"/>
        </w:rPr>
        <w:t>Рис. 2.11.   Статистичні дані по країнах, в яких широко використовується ВПЗ в урядових установах</w:t>
      </w:r>
    </w:p>
    <w:p w14:paraId="7CEF129D" w14:textId="77777777" w:rsidR="00E11F1C" w:rsidRDefault="00E11F1C">
      <w:pPr>
        <w:spacing w:before="0" w:after="0"/>
        <w:ind w:firstLine="454"/>
        <w:jc w:val="both"/>
      </w:pPr>
    </w:p>
    <w:p w14:paraId="7AAA16A1" w14:textId="77777777" w:rsidR="0069544F" w:rsidRDefault="0069544F" w:rsidP="0069544F">
      <w:pPr>
        <w:pStyle w:val="35"/>
      </w:pPr>
      <w:r>
        <w:t xml:space="preserve">18 листопада 2009 року в </w:t>
      </w:r>
      <w:proofErr w:type="spellStart"/>
      <w:r>
        <w:t>Мальме</w:t>
      </w:r>
      <w:proofErr w:type="spellEnd"/>
      <w:r>
        <w:t xml:space="preserve"> європейськими міністрами, відповідальними за електронний уряд, була прийнята Декларація, у якій говориться, що моделі відкритого вихідного коду й відкриті стандарти можуть і повинні використовуватися в проектах е-уряду, а відкриті специфікації повинні одержати розвиток на національних рівнях з метою спрощення взаємодії та зниження бар’єрів  на загальному ринку. При цьому важливо так само створити рівні умови для відкритої конкуренції ПЗ, щоб забезпечити краще співвідношення ціни і якості.</w:t>
      </w:r>
    </w:p>
    <w:p w14:paraId="6A331998" w14:textId="77777777" w:rsidR="0069544F" w:rsidRDefault="0069544F" w:rsidP="0069544F">
      <w:pPr>
        <w:pStyle w:val="35"/>
      </w:pPr>
      <w:r>
        <w:t xml:space="preserve">Підтримка </w:t>
      </w:r>
      <w:proofErr w:type="spellStart"/>
      <w:r>
        <w:t>open</w:t>
      </w:r>
      <w:proofErr w:type="spellEnd"/>
      <w:r>
        <w:t xml:space="preserve"> </w:t>
      </w:r>
      <w:proofErr w:type="spellStart"/>
      <w:r>
        <w:t>source</w:t>
      </w:r>
      <w:proofErr w:type="spellEnd"/>
      <w:r>
        <w:t xml:space="preserve"> теоретично повинна сприяти розвитку інформаційного суспільства в Європейському Союзі відповідно до програми i2010 (</w:t>
      </w:r>
      <w:proofErr w:type="spellStart"/>
      <w:r>
        <w:rPr>
          <w:i/>
        </w:rPr>
        <w:t>European</w:t>
      </w:r>
      <w:proofErr w:type="spellEnd"/>
      <w:r>
        <w:rPr>
          <w:i/>
        </w:rPr>
        <w:t xml:space="preserve"> </w:t>
      </w:r>
      <w:proofErr w:type="spellStart"/>
      <w:r>
        <w:rPr>
          <w:i/>
        </w:rPr>
        <w:t>Information</w:t>
      </w:r>
      <w:proofErr w:type="spellEnd"/>
      <w:r>
        <w:rPr>
          <w:i/>
        </w:rPr>
        <w:t xml:space="preserve"> </w:t>
      </w:r>
      <w:proofErr w:type="spellStart"/>
      <w:r>
        <w:rPr>
          <w:i/>
        </w:rPr>
        <w:t>Society</w:t>
      </w:r>
      <w:proofErr w:type="spellEnd"/>
      <w:r>
        <w:t xml:space="preserve"> 2010). Дана ініціатива передбачає проведення ряду заходів, спрямованих на формування єдиного інформаційного простору, підвищення якості надаваних послуг у теле</w:t>
      </w:r>
      <w:r>
        <w:lastRenderedPageBreak/>
        <w:t>комунікаційній сфері, розвиток високошвидкісних ліній доступу до Інтернету і скорочення відставання галузі ІТ Європейського Союзу від інших держав. Правда, відповідно до недавно оприлюдненого в ЄС звіту</w:t>
      </w:r>
      <w:r>
        <w:rPr>
          <w:rStyle w:val="a8"/>
        </w:rPr>
        <w:footnoteReference w:id="39"/>
      </w:r>
      <w:r>
        <w:t>, європейські країни поки інвестують недостатньо коштів у розвиток відповідних напрямків. У результаті відставання, наприклад, від Сполучених Штатів, є досить значним.</w:t>
      </w:r>
    </w:p>
    <w:p w14:paraId="4569C6D7" w14:textId="77777777" w:rsidR="0069544F" w:rsidRDefault="0069544F">
      <w:pPr>
        <w:spacing w:before="0" w:after="0"/>
        <w:ind w:firstLine="454"/>
        <w:jc w:val="both"/>
      </w:pPr>
    </w:p>
    <w:p w14:paraId="05FE1228" w14:textId="77777777" w:rsidR="005F237D" w:rsidRDefault="00DE215E" w:rsidP="005F237D">
      <w:pPr>
        <w:spacing w:before="0" w:after="0"/>
        <w:jc w:val="center"/>
      </w:pPr>
      <w:r>
        <w:rPr>
          <w:noProof/>
          <w:lang w:eastAsia="uk-UA"/>
        </w:rPr>
        <w:drawing>
          <wp:inline distT="0" distB="0" distL="0" distR="0" wp14:anchorId="10FECEA2" wp14:editId="1A49D114">
            <wp:extent cx="3384550" cy="1898650"/>
            <wp:effectExtent l="19050" t="0" r="6350" b="0"/>
            <wp:docPr id="293" name="Рисунок 56" descr="Pic2_12обі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Pic2_12обіз"/>
                    <pic:cNvPicPr>
                      <a:picLocks noChangeAspect="1" noChangeArrowheads="1"/>
                    </pic:cNvPicPr>
                  </pic:nvPicPr>
                  <pic:blipFill>
                    <a:blip r:embed="rId112"/>
                    <a:srcRect/>
                    <a:stretch>
                      <a:fillRect/>
                    </a:stretch>
                  </pic:blipFill>
                  <pic:spPr bwMode="auto">
                    <a:xfrm>
                      <a:off x="0" y="0"/>
                      <a:ext cx="3384550" cy="1898650"/>
                    </a:xfrm>
                    <a:prstGeom prst="rect">
                      <a:avLst/>
                    </a:prstGeom>
                    <a:noFill/>
                    <a:ln w="9525">
                      <a:noFill/>
                      <a:miter lim="800000"/>
                      <a:headEnd/>
                      <a:tailEnd/>
                    </a:ln>
                  </pic:spPr>
                </pic:pic>
              </a:graphicData>
            </a:graphic>
          </wp:inline>
        </w:drawing>
      </w:r>
    </w:p>
    <w:p w14:paraId="7F0B3928" w14:textId="77777777" w:rsidR="005F237D" w:rsidRDefault="005F237D">
      <w:pPr>
        <w:autoSpaceDE w:val="0"/>
        <w:jc w:val="center"/>
        <w:rPr>
          <w:sz w:val="20"/>
        </w:rPr>
      </w:pPr>
    </w:p>
    <w:p w14:paraId="6C9CAF4F" w14:textId="77777777" w:rsidR="00E11F1C" w:rsidRDefault="00E11F1C">
      <w:pPr>
        <w:autoSpaceDE w:val="0"/>
        <w:jc w:val="center"/>
        <w:rPr>
          <w:sz w:val="20"/>
        </w:rPr>
      </w:pPr>
      <w:r>
        <w:rPr>
          <w:sz w:val="20"/>
        </w:rPr>
        <w:t>Рис. 2.12. Дані щодо  використання ВПЗ в урядових установках Європи       різними категоріями користувачів</w:t>
      </w:r>
    </w:p>
    <w:p w14:paraId="51FE6C99" w14:textId="77777777" w:rsidR="0069544F" w:rsidRDefault="0069544F">
      <w:pPr>
        <w:pStyle w:val="35"/>
      </w:pPr>
    </w:p>
    <w:p w14:paraId="28991003" w14:textId="77777777" w:rsidR="00E11F1C" w:rsidRDefault="00E11F1C">
      <w:pPr>
        <w:pStyle w:val="35"/>
      </w:pPr>
      <w:r>
        <w:t>Згідно з дослідженням [</w:t>
      </w:r>
      <w:r w:rsidRPr="00E11F1C">
        <w:t>7</w:t>
      </w:r>
      <w:r>
        <w:t>8], проведеним на замовлення Єврокомісії, лідерами з використання ВПЗ у Європейському Союзі, поряд з деякими іншими, є Франція та Німеччина (рис. 2.13).</w:t>
      </w:r>
    </w:p>
    <w:p w14:paraId="1308022F" w14:textId="77777777" w:rsidR="00E11F1C" w:rsidRDefault="00E11F1C">
      <w:pPr>
        <w:pStyle w:val="35"/>
      </w:pPr>
      <w:r>
        <w:t xml:space="preserve">У </w:t>
      </w:r>
      <w:r>
        <w:rPr>
          <w:b/>
        </w:rPr>
        <w:t>Франції</w:t>
      </w:r>
      <w:r>
        <w:t xml:space="preserve"> у 2007 р. було оголошено про перехід 577 членів парламенту Франції й допоміжного персоналу до використання вільної ОС </w:t>
      </w:r>
      <w:proofErr w:type="spellStart"/>
      <w:r>
        <w:t>Ubuntu</w:t>
      </w:r>
      <w:proofErr w:type="spellEnd"/>
      <w:r>
        <w:t xml:space="preserve"> </w:t>
      </w:r>
      <w:proofErr w:type="spellStart"/>
      <w:r>
        <w:t>Linux</w:t>
      </w:r>
      <w:proofErr w:type="spellEnd"/>
      <w:r>
        <w:t xml:space="preserve"> і офісного пакета OpenOffice.org. Масштаб міграції становить 1145 комп’ютерів, а вартість переходу була оцінена в 80 000 євро.</w:t>
      </w:r>
    </w:p>
    <w:p w14:paraId="3548764E" w14:textId="77777777" w:rsidR="00E11F1C" w:rsidRDefault="00E11F1C">
      <w:pPr>
        <w:pStyle w:val="35"/>
      </w:pPr>
      <w:r>
        <w:t xml:space="preserve">Серед інших випадків визнання ВПЗ у Франції варто згадати створення відкритого програмного пакета </w:t>
      </w:r>
      <w:proofErr w:type="spellStart"/>
      <w:r>
        <w:t>OpenMairie</w:t>
      </w:r>
      <w:proofErr w:type="spellEnd"/>
      <w:r>
        <w:t xml:space="preserve"> для інформатизації муніципальних органів влади, проект з безкоштовної роздачі 175 тисячам школярів  Паризького округу USB-носіїв із </w:t>
      </w:r>
      <w:proofErr w:type="spellStart"/>
      <w:r>
        <w:t>передустановленими</w:t>
      </w:r>
      <w:proofErr w:type="spellEnd"/>
      <w:r>
        <w:t xml:space="preserve"> настільними  програмами з відкритим кодом.</w:t>
      </w:r>
    </w:p>
    <w:p w14:paraId="37EF4EC6" w14:textId="77777777" w:rsidR="00E11F1C" w:rsidRDefault="00E11F1C">
      <w:pPr>
        <w:pStyle w:val="35"/>
        <w:rPr>
          <w:rFonts w:ascii="Arial" w:hAnsi="Arial" w:cs="Arial"/>
        </w:rPr>
      </w:pPr>
      <w:r>
        <w:t>Іншою важливою подією стало відкриття у Франції загальноєвропейського репозиторію ВПЗ</w:t>
      </w:r>
      <w:r>
        <w:rPr>
          <w:rFonts w:ascii="Arial" w:hAnsi="Arial" w:cs="Arial"/>
        </w:rPr>
        <w:t xml:space="preserve">. </w:t>
      </w:r>
      <w:r>
        <w:t>Передбачається</w:t>
      </w:r>
      <w:r>
        <w:rPr>
          <w:rFonts w:ascii="Arial" w:hAnsi="Arial" w:cs="Arial"/>
        </w:rPr>
        <w:t xml:space="preserve">, </w:t>
      </w:r>
      <w:r>
        <w:t>що створення загально</w:t>
      </w:r>
      <w:r>
        <w:lastRenderedPageBreak/>
        <w:t>європейського репозиторію дозволить уникнути витрат на створення аналогічних по функціональності рішень і заощадити до 40%</w:t>
      </w:r>
      <w:r>
        <w:rPr>
          <w:rFonts w:ascii="Arial" w:hAnsi="Arial" w:cs="Arial"/>
        </w:rPr>
        <w:t xml:space="preserve"> </w:t>
      </w:r>
      <w:r>
        <w:t xml:space="preserve">на державних </w:t>
      </w:r>
      <w:proofErr w:type="spellStart"/>
      <w:r>
        <w:t>закупівлях</w:t>
      </w:r>
      <w:proofErr w:type="spellEnd"/>
      <w:r>
        <w:t xml:space="preserve"> ПЗ</w:t>
      </w:r>
      <w:r>
        <w:rPr>
          <w:rFonts w:ascii="Arial" w:hAnsi="Arial" w:cs="Arial"/>
        </w:rPr>
        <w:t>.</w:t>
      </w:r>
    </w:p>
    <w:p w14:paraId="72ADE3DC" w14:textId="77777777" w:rsidR="00E11F1C" w:rsidRDefault="00E11F1C">
      <w:pPr>
        <w:pStyle w:val="35"/>
      </w:pPr>
    </w:p>
    <w:p w14:paraId="140B5846" w14:textId="77777777" w:rsidR="00E11F1C" w:rsidRDefault="00DE215E">
      <w:pPr>
        <w:pStyle w:val="35"/>
        <w:ind w:firstLine="0"/>
        <w:jc w:val="center"/>
        <w:rPr>
          <w:rFonts w:eastAsia="DejaVuSansCondensed"/>
          <w:color w:val="010205"/>
          <w:szCs w:val="22"/>
        </w:rPr>
      </w:pPr>
      <w:r>
        <w:rPr>
          <w:rFonts w:eastAsia="DejaVuSansCondensed"/>
          <w:noProof/>
          <w:lang w:eastAsia="uk-UA"/>
        </w:rPr>
        <w:drawing>
          <wp:inline distT="0" distB="0" distL="0" distR="0" wp14:anchorId="1CE6B6E6" wp14:editId="5A0345BB">
            <wp:extent cx="12700" cy="12700"/>
            <wp:effectExtent l="19050" t="0" r="6350" b="0"/>
            <wp:docPr id="29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13" cstate="screen">
                      <a:grayscl/>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p>
    <w:p w14:paraId="124637E5" w14:textId="77777777" w:rsidR="00E11F1C" w:rsidRDefault="00DE215E" w:rsidP="005F237D">
      <w:pPr>
        <w:spacing w:before="0" w:after="0"/>
        <w:jc w:val="center"/>
        <w:rPr>
          <w:rFonts w:eastAsia="DejaVuSansCondensed"/>
          <w:color w:val="010205"/>
          <w:sz w:val="22"/>
          <w:szCs w:val="22"/>
        </w:rPr>
      </w:pPr>
      <w:r>
        <w:rPr>
          <w:rFonts w:eastAsia="DejaVuSansCondensed"/>
          <w:noProof/>
          <w:color w:val="010205"/>
          <w:sz w:val="22"/>
          <w:szCs w:val="22"/>
          <w:lang w:eastAsia="uk-UA"/>
        </w:rPr>
        <w:drawing>
          <wp:inline distT="0" distB="0" distL="0" distR="0" wp14:anchorId="4A970F45" wp14:editId="203198F8">
            <wp:extent cx="2914650" cy="2901950"/>
            <wp:effectExtent l="19050" t="0" r="0" b="0"/>
            <wp:docPr id="291" name="Рисунок 58" descr="Pic2_13роз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Pic2_13розх"/>
                    <pic:cNvPicPr>
                      <a:picLocks noChangeAspect="1" noChangeArrowheads="1"/>
                    </pic:cNvPicPr>
                  </pic:nvPicPr>
                  <pic:blipFill>
                    <a:blip r:embed="rId114"/>
                    <a:srcRect/>
                    <a:stretch>
                      <a:fillRect/>
                    </a:stretch>
                  </pic:blipFill>
                  <pic:spPr bwMode="auto">
                    <a:xfrm>
                      <a:off x="0" y="0"/>
                      <a:ext cx="2914650" cy="2901950"/>
                    </a:xfrm>
                    <a:prstGeom prst="rect">
                      <a:avLst/>
                    </a:prstGeom>
                    <a:noFill/>
                    <a:ln w="9525">
                      <a:noFill/>
                      <a:miter lim="800000"/>
                      <a:headEnd/>
                      <a:tailEnd/>
                    </a:ln>
                  </pic:spPr>
                </pic:pic>
              </a:graphicData>
            </a:graphic>
          </wp:inline>
        </w:drawing>
      </w:r>
    </w:p>
    <w:p w14:paraId="2ADB0417" w14:textId="77777777" w:rsidR="005F237D" w:rsidRDefault="005F237D">
      <w:pPr>
        <w:pStyle w:val="35"/>
        <w:ind w:firstLine="0"/>
        <w:jc w:val="center"/>
        <w:rPr>
          <w:sz w:val="20"/>
          <w:szCs w:val="20"/>
        </w:rPr>
      </w:pPr>
    </w:p>
    <w:p w14:paraId="2F38AD2A" w14:textId="77777777" w:rsidR="00E11F1C" w:rsidRDefault="00E11F1C">
      <w:pPr>
        <w:pStyle w:val="35"/>
        <w:ind w:firstLine="0"/>
        <w:jc w:val="center"/>
        <w:rPr>
          <w:sz w:val="20"/>
          <w:szCs w:val="20"/>
        </w:rPr>
      </w:pPr>
      <w:r>
        <w:rPr>
          <w:sz w:val="20"/>
          <w:szCs w:val="20"/>
        </w:rPr>
        <w:t>Рис. 2.13. Розходження у ставленні до ВПЗ в країнах – лідерах ЄС</w:t>
      </w:r>
    </w:p>
    <w:p w14:paraId="2C57F0B0" w14:textId="77777777" w:rsidR="00E11F1C" w:rsidRDefault="00E11F1C">
      <w:pPr>
        <w:spacing w:before="0" w:after="0"/>
        <w:ind w:firstLine="454"/>
        <w:jc w:val="both"/>
        <w:rPr>
          <w:rFonts w:eastAsia="DejaVuSansCondensed"/>
          <w:color w:val="010205"/>
          <w:sz w:val="22"/>
          <w:szCs w:val="22"/>
        </w:rPr>
      </w:pPr>
    </w:p>
    <w:p w14:paraId="44B94DE7" w14:textId="77777777" w:rsidR="00E11F1C" w:rsidRDefault="00E11F1C">
      <w:pPr>
        <w:pStyle w:val="35"/>
        <w:rPr>
          <w:rFonts w:ascii="Arial" w:hAnsi="Arial" w:cs="Arial"/>
        </w:rPr>
      </w:pPr>
      <w:proofErr w:type="spellStart"/>
      <w:r>
        <w:t>Репозиторий</w:t>
      </w:r>
      <w:proofErr w:type="spellEnd"/>
      <w:r>
        <w:t xml:space="preserve"> бачиться не стільки як комплексне інфраструктурне  середовище для створення ВПЗ для потреб європейських органів влади</w:t>
      </w:r>
      <w:r>
        <w:rPr>
          <w:rFonts w:ascii="Arial" w:hAnsi="Arial" w:cs="Arial"/>
        </w:rPr>
        <w:t xml:space="preserve">, </w:t>
      </w:r>
      <w:r>
        <w:t>скільки як інформаційний вузол</w:t>
      </w:r>
      <w:r>
        <w:rPr>
          <w:rFonts w:ascii="Arial" w:hAnsi="Arial" w:cs="Arial"/>
        </w:rPr>
        <w:t xml:space="preserve">, </w:t>
      </w:r>
      <w:r>
        <w:t>що</w:t>
      </w:r>
      <w:r>
        <w:rPr>
          <w:rFonts w:ascii="Arial" w:hAnsi="Arial" w:cs="Arial"/>
        </w:rPr>
        <w:t xml:space="preserve"> </w:t>
      </w:r>
      <w:r>
        <w:t>збирає дані про різні аспекти використання ВПЗ в держсекторі і як точка координації зусиль розроблювачів ПЗ окремих країн членів Євросоюзу</w:t>
      </w:r>
      <w:r>
        <w:rPr>
          <w:rFonts w:ascii="Arial" w:hAnsi="Arial" w:cs="Arial"/>
        </w:rPr>
        <w:t>.</w:t>
      </w:r>
    </w:p>
    <w:p w14:paraId="13EE7914" w14:textId="77777777" w:rsidR="00E11F1C" w:rsidRDefault="00E11F1C">
      <w:pPr>
        <w:pStyle w:val="35"/>
        <w:rPr>
          <w:rFonts w:ascii="Arial" w:hAnsi="Arial" w:cs="Arial"/>
        </w:rPr>
      </w:pPr>
      <w:r>
        <w:t>Відкрито також й національний репозиторій Франції</w:t>
      </w:r>
      <w:r>
        <w:rPr>
          <w:rFonts w:ascii="Arial" w:hAnsi="Arial" w:cs="Arial"/>
        </w:rPr>
        <w:t xml:space="preserve">, </w:t>
      </w:r>
      <w:r>
        <w:t xml:space="preserve">що містить у собі спеціалізовані додатки </w:t>
      </w:r>
      <w:r>
        <w:rPr>
          <w:rFonts w:ascii="Arial" w:hAnsi="Arial" w:cs="Arial"/>
        </w:rPr>
        <w:t>(</w:t>
      </w:r>
      <w:r>
        <w:t>для муніципального управління</w:t>
      </w:r>
      <w:r>
        <w:rPr>
          <w:rFonts w:ascii="Arial" w:hAnsi="Arial" w:cs="Arial"/>
        </w:rPr>
        <w:t xml:space="preserve">, </w:t>
      </w:r>
      <w:r>
        <w:t>обробки електоральних даних й ін.</w:t>
      </w:r>
      <w:r>
        <w:rPr>
          <w:rFonts w:ascii="Arial" w:hAnsi="Arial" w:cs="Arial"/>
        </w:rPr>
        <w:t>).</w:t>
      </w:r>
    </w:p>
    <w:p w14:paraId="3EA7A5CB" w14:textId="77777777" w:rsidR="00E11F1C" w:rsidRDefault="00E11F1C">
      <w:pPr>
        <w:pStyle w:val="35"/>
      </w:pPr>
      <w:r>
        <w:t xml:space="preserve">Огляд, проведений Університетом </w:t>
      </w:r>
      <w:proofErr w:type="spellStart"/>
      <w:r>
        <w:t>Maastricht</w:t>
      </w:r>
      <w:proofErr w:type="spellEnd"/>
      <w:r>
        <w:t xml:space="preserve"> у </w:t>
      </w:r>
      <w:r>
        <w:rPr>
          <w:b/>
        </w:rPr>
        <w:t>Нідерландах</w:t>
      </w:r>
      <w:r>
        <w:t xml:space="preserve"> у 2005р., що охопив 12 округів, засвідчив, що в 49% випадків на комп’ютерах чиновників виявлялася наявність ВПЗ. При цьому на питання про три найголовніші причини, за якими вибиралося ПЗ для їхніх установ, держслужбовці в 83% випадків називали продуктивність, в 75% - безпеку й надійність, а в 71% - відсутність необхідності платити за ліцензію.</w:t>
      </w:r>
    </w:p>
    <w:p w14:paraId="4090390F" w14:textId="77777777" w:rsidR="00E11F1C" w:rsidRDefault="00E11F1C">
      <w:pPr>
        <w:pStyle w:val="35"/>
      </w:pPr>
      <w:r>
        <w:lastRenderedPageBreak/>
        <w:t>А муніципалітет столиці ще у 2003 році почав пілотний проект міграції на FOSS. Улітку 2007</w:t>
      </w:r>
      <w:r>
        <w:rPr>
          <w:rFonts w:ascii="Arial" w:hAnsi="Arial" w:cs="Arial"/>
        </w:rPr>
        <w:t xml:space="preserve"> </w:t>
      </w:r>
      <w:r>
        <w:t>р. члени Нижньої палати парламенту Нідерландів</w:t>
      </w:r>
      <w:r>
        <w:rPr>
          <w:rFonts w:ascii="Arial" w:hAnsi="Arial" w:cs="Arial"/>
        </w:rPr>
        <w:t xml:space="preserve">, </w:t>
      </w:r>
      <w:r>
        <w:t>їх асистенти й секретарі одержали USB</w:t>
      </w:r>
      <w:r>
        <w:rPr>
          <w:rFonts w:ascii="Arial" w:hAnsi="Arial" w:cs="Arial"/>
        </w:rPr>
        <w:t>-</w:t>
      </w:r>
      <w:proofErr w:type="spellStart"/>
      <w:r>
        <w:t>брелоки</w:t>
      </w:r>
      <w:proofErr w:type="spellEnd"/>
      <w:r>
        <w:t xml:space="preserve"> із установленими на них вільними додатками</w:t>
      </w:r>
      <w:r>
        <w:rPr>
          <w:rFonts w:ascii="Arial" w:hAnsi="Arial" w:cs="Arial"/>
        </w:rPr>
        <w:t xml:space="preserve">, </w:t>
      </w:r>
      <w:r>
        <w:t xml:space="preserve">такими як OpenOffice.org, </w:t>
      </w:r>
      <w:proofErr w:type="spellStart"/>
      <w:r>
        <w:t>Firefox</w:t>
      </w:r>
      <w:proofErr w:type="spellEnd"/>
      <w:r>
        <w:rPr>
          <w:rFonts w:ascii="Arial" w:hAnsi="Arial" w:cs="Arial"/>
        </w:rPr>
        <w:t xml:space="preserve"> </w:t>
      </w:r>
      <w:r>
        <w:t xml:space="preserve">і ПЗ для перегляду файлів у форматі PDF </w:t>
      </w:r>
      <w:proofErr w:type="spellStart"/>
      <w:r>
        <w:t>Sumatra</w:t>
      </w:r>
      <w:proofErr w:type="spellEnd"/>
      <w:r>
        <w:rPr>
          <w:rFonts w:ascii="Arial" w:hAnsi="Arial" w:cs="Arial"/>
        </w:rPr>
        <w:t xml:space="preserve">. </w:t>
      </w:r>
      <w:r>
        <w:t xml:space="preserve">ПЗ включало також вільні  додатки, що шифрують. </w:t>
      </w:r>
    </w:p>
    <w:p w14:paraId="77E9C5E5" w14:textId="77777777" w:rsidR="00E11F1C" w:rsidRDefault="00E11F1C">
      <w:pPr>
        <w:pStyle w:val="35"/>
      </w:pPr>
      <w:r>
        <w:t>За рішенням уряду із квітня 2008 року почався перехід на відкритий формат документів, що має завершитися до 2011 року.</w:t>
      </w:r>
    </w:p>
    <w:p w14:paraId="5E59CD0A" w14:textId="77777777" w:rsidR="00E11F1C" w:rsidRDefault="00E11F1C">
      <w:pPr>
        <w:pStyle w:val="35"/>
      </w:pPr>
      <w:r>
        <w:t xml:space="preserve">У листопаді 2009 року Голландський уряд оголосило про намір зробити загальнодоступним набір програмних інструментів </w:t>
      </w:r>
      <w:proofErr w:type="spellStart"/>
      <w:r>
        <w:t>Open</w:t>
      </w:r>
      <w:proofErr w:type="spellEnd"/>
      <w:r>
        <w:t xml:space="preserve"> </w:t>
      </w:r>
      <w:proofErr w:type="spellStart"/>
      <w:r>
        <w:t>Source</w:t>
      </w:r>
      <w:proofErr w:type="spellEnd"/>
      <w:r>
        <w:t xml:space="preserve"> ОС </w:t>
      </w:r>
      <w:proofErr w:type="spellStart"/>
      <w:r>
        <w:t>Toolbox</w:t>
      </w:r>
      <w:proofErr w:type="spellEnd"/>
      <w:r>
        <w:t xml:space="preserve"> PSC, щоб підприємці держав-членів ЄС, які хочуть розпочати бізнес або пропонувати свої послуги в будь-якій точці ЄС, могли використовувати їх для </w:t>
      </w:r>
      <w:r>
        <w:rPr>
          <w:color w:val="000000"/>
        </w:rPr>
        <w:t>своїх потреб</w:t>
      </w:r>
      <w:r>
        <w:t xml:space="preserve">. Програмне забезпечення з відкритим кодом буде надаватися на порталі OSOR по ліцензії EUPL. </w:t>
      </w:r>
    </w:p>
    <w:p w14:paraId="361BD35F" w14:textId="77777777" w:rsidR="00E11F1C" w:rsidRDefault="00E11F1C">
      <w:pPr>
        <w:pStyle w:val="35"/>
      </w:pPr>
      <w:r>
        <w:t xml:space="preserve">Голландський уряд планує збільшити використання відкритих стандартів і ВПЗ у деяких ключових ІТ-проектах. Так 3 грудня 2009 року міністр зовнішньої торгівлі Франк </w:t>
      </w:r>
      <w:proofErr w:type="spellStart"/>
      <w:r>
        <w:t>Химкскерк</w:t>
      </w:r>
      <w:proofErr w:type="spellEnd"/>
      <w:r>
        <w:t xml:space="preserve"> (</w:t>
      </w:r>
      <w:proofErr w:type="spellStart"/>
      <w:r>
        <w:t>Heemkskerk</w:t>
      </w:r>
      <w:proofErr w:type="spellEnd"/>
      <w:r>
        <w:t>) заявив, що існує недостатній прогрес у впровадженні вільного програмного забезпечення й необхідно, щоб державні адміністрації наполегливо використовували цей тип ПЗ для соціальних цілей.</w:t>
      </w:r>
    </w:p>
    <w:p w14:paraId="6488BC13" w14:textId="77777777" w:rsidR="00E11F1C" w:rsidRDefault="00E11F1C">
      <w:pPr>
        <w:pStyle w:val="35"/>
        <w:rPr>
          <w:rStyle w:val="longtext"/>
        </w:rPr>
      </w:pPr>
      <w:r>
        <w:rPr>
          <w:rStyle w:val="longtext"/>
        </w:rPr>
        <w:t xml:space="preserve">Ресурсний центр голландського уряду з </w:t>
      </w:r>
      <w:proofErr w:type="spellStart"/>
      <w:r>
        <w:rPr>
          <w:rStyle w:val="longtext"/>
        </w:rPr>
        <w:t>Open</w:t>
      </w:r>
      <w:proofErr w:type="spellEnd"/>
      <w:r>
        <w:rPr>
          <w:rStyle w:val="longtext"/>
        </w:rPr>
        <w:t xml:space="preserve"> </w:t>
      </w:r>
      <w:proofErr w:type="spellStart"/>
      <w:r>
        <w:rPr>
          <w:rStyle w:val="longtext"/>
        </w:rPr>
        <w:t>Source</w:t>
      </w:r>
      <w:proofErr w:type="spellEnd"/>
      <w:r>
        <w:rPr>
          <w:rStyle w:val="longtext"/>
        </w:rPr>
        <w:t xml:space="preserve"> і відкритих стандартів NOIV рекомендує, щоб державні адміністрації, які публікують додатки з відкритим кодом, використовували EUPL. У квітні 2009 року центр опублікував буклет «Державне управління програмним забезпеченням </w:t>
      </w:r>
      <w:proofErr w:type="spellStart"/>
      <w:r>
        <w:rPr>
          <w:rStyle w:val="longtext"/>
        </w:rPr>
        <w:t>Open</w:t>
      </w:r>
      <w:proofErr w:type="spellEnd"/>
      <w:r>
        <w:rPr>
          <w:rStyle w:val="longtext"/>
        </w:rPr>
        <w:t xml:space="preserve"> </w:t>
      </w:r>
      <w:proofErr w:type="spellStart"/>
      <w:r>
        <w:rPr>
          <w:rStyle w:val="longtext"/>
        </w:rPr>
        <w:t>Source</w:t>
      </w:r>
      <w:proofErr w:type="spellEnd"/>
      <w:r>
        <w:rPr>
          <w:rStyle w:val="longtext"/>
        </w:rPr>
        <w:t xml:space="preserve">», у якому роз’яснюється адміністративна політика країни у відношенні ВПЗ.  </w:t>
      </w:r>
    </w:p>
    <w:p w14:paraId="6CA41990" w14:textId="77777777" w:rsidR="00E11F1C" w:rsidRDefault="00E11F1C">
      <w:pPr>
        <w:pStyle w:val="35"/>
        <w:rPr>
          <w:rStyle w:val="longtext"/>
        </w:rPr>
      </w:pPr>
      <w:r>
        <w:rPr>
          <w:rStyle w:val="longtext"/>
          <w:shd w:val="clear" w:color="auto" w:fill="FFFFFF"/>
        </w:rPr>
        <w:t>Також і нідерландське бюро аналізу економічної політики вважає, що уряду слід серйозно розглянути можливість виступати у якості провідних клієнтів з розвитку конкуренції на ринку ОС для ПК, офісних додатків і ПЗ для інформаційного менеджменту підприємств (</w:t>
      </w:r>
      <w:proofErr w:type="spellStart"/>
      <w:r>
        <w:rPr>
          <w:rStyle w:val="longtext"/>
          <w:i/>
          <w:shd w:val="clear" w:color="auto" w:fill="FFFFFF"/>
        </w:rPr>
        <w:t>Enterprise</w:t>
      </w:r>
      <w:proofErr w:type="spellEnd"/>
      <w:r>
        <w:rPr>
          <w:rStyle w:val="longtext"/>
          <w:i/>
          <w:shd w:val="clear" w:color="auto" w:fill="FFFFFF"/>
        </w:rPr>
        <w:t xml:space="preserve"> </w:t>
      </w:r>
      <w:proofErr w:type="spellStart"/>
      <w:r>
        <w:rPr>
          <w:rStyle w:val="longtext"/>
          <w:i/>
          <w:shd w:val="clear" w:color="auto" w:fill="FFFFFF"/>
        </w:rPr>
        <w:t>Content</w:t>
      </w:r>
      <w:proofErr w:type="spellEnd"/>
      <w:r>
        <w:rPr>
          <w:rStyle w:val="longtext"/>
          <w:i/>
          <w:shd w:val="clear" w:color="auto" w:fill="FFFFFF"/>
        </w:rPr>
        <w:t xml:space="preserve"> </w:t>
      </w:r>
      <w:proofErr w:type="spellStart"/>
      <w:r>
        <w:rPr>
          <w:rStyle w:val="longtext"/>
          <w:i/>
          <w:shd w:val="clear" w:color="auto" w:fill="FFFFFF"/>
        </w:rPr>
        <w:t>Management</w:t>
      </w:r>
      <w:proofErr w:type="spellEnd"/>
      <w:r>
        <w:rPr>
          <w:rStyle w:val="longtext"/>
          <w:i/>
          <w:shd w:val="clear" w:color="auto" w:fill="FFFFFF"/>
        </w:rPr>
        <w:t xml:space="preserve"> </w:t>
      </w:r>
      <w:proofErr w:type="spellStart"/>
      <w:r>
        <w:rPr>
          <w:rStyle w:val="longtext"/>
          <w:i/>
          <w:shd w:val="clear" w:color="auto" w:fill="FFFFFF"/>
        </w:rPr>
        <w:t>Software</w:t>
      </w:r>
      <w:proofErr w:type="spellEnd"/>
      <w:r>
        <w:rPr>
          <w:rStyle w:val="longtext"/>
          <w:shd w:val="clear" w:color="auto" w:fill="FFFFFF"/>
        </w:rPr>
        <w:t xml:space="preserve">). </w:t>
      </w:r>
      <w:r>
        <w:rPr>
          <w:rStyle w:val="longtext"/>
        </w:rPr>
        <w:t xml:space="preserve">Урядовим інституціям слідує також вимагати  відкритого ПЗ у державних </w:t>
      </w:r>
      <w:proofErr w:type="spellStart"/>
      <w:r>
        <w:rPr>
          <w:rStyle w:val="longtext"/>
        </w:rPr>
        <w:t>закупівлях</w:t>
      </w:r>
      <w:proofErr w:type="spellEnd"/>
      <w:r>
        <w:rPr>
          <w:rStyle w:val="longtext"/>
        </w:rPr>
        <w:t>.</w:t>
      </w:r>
    </w:p>
    <w:p w14:paraId="6E75A265" w14:textId="77777777" w:rsidR="00E11F1C" w:rsidRDefault="00E11F1C">
      <w:pPr>
        <w:pStyle w:val="35"/>
        <w:rPr>
          <w:rStyle w:val="longtext"/>
          <w:shd w:val="clear" w:color="auto" w:fill="FFFFFF"/>
        </w:rPr>
      </w:pPr>
      <w:r>
        <w:rPr>
          <w:rStyle w:val="longtext"/>
          <w:shd w:val="clear" w:color="auto" w:fill="FFFFFF"/>
        </w:rPr>
        <w:t xml:space="preserve">Уряд </w:t>
      </w:r>
      <w:r>
        <w:rPr>
          <w:b/>
        </w:rPr>
        <w:t>Норвегії</w:t>
      </w:r>
      <w:r>
        <w:rPr>
          <w:rStyle w:val="longtext"/>
          <w:shd w:val="clear" w:color="auto" w:fill="FFFFFF"/>
        </w:rPr>
        <w:t xml:space="preserve"> планує просунути державні адміністрації країни до більш широкого використання додатків з відкритим кодом, щоб зменшити залежність від </w:t>
      </w:r>
      <w:proofErr w:type="spellStart"/>
      <w:r>
        <w:rPr>
          <w:rStyle w:val="longtext"/>
          <w:shd w:val="clear" w:color="auto" w:fill="FFFFFF"/>
        </w:rPr>
        <w:t>пропрієтарного</w:t>
      </w:r>
      <w:proofErr w:type="spellEnd"/>
      <w:r>
        <w:rPr>
          <w:rStyle w:val="longtext"/>
          <w:shd w:val="clear" w:color="auto" w:fill="FFFFFF"/>
        </w:rPr>
        <w:t xml:space="preserve"> ПЗ.</w:t>
      </w:r>
    </w:p>
    <w:p w14:paraId="31E3EAEA" w14:textId="77777777" w:rsidR="00E11F1C" w:rsidRDefault="00E11F1C">
      <w:pPr>
        <w:pStyle w:val="35"/>
        <w:rPr>
          <w:color w:val="000000"/>
        </w:rPr>
      </w:pPr>
      <w:r>
        <w:t>У країні відкритий Національний центр компетенції ВПЗ, створені центр розробки й загальне сховище (</w:t>
      </w:r>
      <w:proofErr w:type="spellStart"/>
      <w:r>
        <w:t>репозиторий</w:t>
      </w:r>
      <w:proofErr w:type="spellEnd"/>
      <w:r>
        <w:t xml:space="preserve">) наробітків з ВПЗ, у якому зібрані вихідні коди всіх використовуваних урядом рішень для їхнього повторного використання в розробках для органів державної влади. Центр повністю фінансується урядом, але зберігає самостійність </w:t>
      </w:r>
      <w:r>
        <w:lastRenderedPageBreak/>
        <w:t xml:space="preserve">у якості незалежної неурядової структури. Також </w:t>
      </w:r>
      <w:r>
        <w:rPr>
          <w:color w:val="000000"/>
        </w:rPr>
        <w:t xml:space="preserve">Центр може отримувати прибуток від співробітництва й виконання замовлень й </w:t>
      </w:r>
      <w:r>
        <w:t>приватного</w:t>
      </w:r>
      <w:r>
        <w:rPr>
          <w:color w:val="000000"/>
        </w:rPr>
        <w:t xml:space="preserve"> сектора.</w:t>
      </w:r>
    </w:p>
    <w:p w14:paraId="0FB7CDFB" w14:textId="77777777" w:rsidR="00E11F1C" w:rsidRDefault="00E11F1C">
      <w:pPr>
        <w:pStyle w:val="35"/>
      </w:pPr>
      <w:r>
        <w:t>Доповідь “</w:t>
      </w:r>
      <w:proofErr w:type="spellStart"/>
      <w:r>
        <w:t>Open</w:t>
      </w:r>
      <w:proofErr w:type="spellEnd"/>
      <w:r>
        <w:t xml:space="preserve"> </w:t>
      </w:r>
      <w:proofErr w:type="spellStart"/>
      <w:r>
        <w:t>Source</w:t>
      </w:r>
      <w:proofErr w:type="spellEnd"/>
      <w:r>
        <w:t xml:space="preserve">: шанс Великобританії”, підготовлений національним комп’ютерним центром (NCC) засвідчила початок широкого використання FOSS у </w:t>
      </w:r>
      <w:r>
        <w:rPr>
          <w:b/>
        </w:rPr>
        <w:t>Великобританії</w:t>
      </w:r>
      <w:r>
        <w:t>. У 2002 році було  опубліковано  ще одну доповідь “</w:t>
      </w:r>
      <w:proofErr w:type="spellStart"/>
      <w:r>
        <w:rPr>
          <w:i/>
        </w:rPr>
        <w:t>Open</w:t>
      </w:r>
      <w:proofErr w:type="spellEnd"/>
      <w:r>
        <w:rPr>
          <w:i/>
        </w:rPr>
        <w:t xml:space="preserve"> </w:t>
      </w:r>
      <w:proofErr w:type="spellStart"/>
      <w:r>
        <w:rPr>
          <w:i/>
        </w:rPr>
        <w:t>Source</w:t>
      </w:r>
      <w:proofErr w:type="spellEnd"/>
      <w:r>
        <w:rPr>
          <w:i/>
        </w:rPr>
        <w:t xml:space="preserve"> </w:t>
      </w:r>
      <w:proofErr w:type="spellStart"/>
      <w:r>
        <w:rPr>
          <w:i/>
        </w:rPr>
        <w:t>Polіcy</w:t>
      </w:r>
      <w:proofErr w:type="spellEnd"/>
      <w:r>
        <w:rPr>
          <w:i/>
        </w:rPr>
        <w:t xml:space="preserve"> </w:t>
      </w:r>
      <w:proofErr w:type="spellStart"/>
      <w:r>
        <w:rPr>
          <w:i/>
        </w:rPr>
        <w:t>Document</w:t>
      </w:r>
      <w:proofErr w:type="spellEnd"/>
      <w:r>
        <w:t xml:space="preserve">”, що має характер проекту про краще використання OSS в урядових організаціях. </w:t>
      </w:r>
    </w:p>
    <w:p w14:paraId="1965C7CA" w14:textId="77777777" w:rsidR="00E11F1C" w:rsidRDefault="00E11F1C">
      <w:pPr>
        <w:pStyle w:val="35"/>
      </w:pPr>
      <w:r>
        <w:t xml:space="preserve">У тому ж 2002-му було розпочато пілотний проект </w:t>
      </w:r>
      <w:proofErr w:type="spellStart"/>
      <w:r w:rsidR="0069544F">
        <w:rPr>
          <w:i/>
        </w:rPr>
        <w:t>Secure</w:t>
      </w:r>
      <w:proofErr w:type="spellEnd"/>
      <w:r w:rsidR="0069544F">
        <w:rPr>
          <w:i/>
        </w:rPr>
        <w:t xml:space="preserve"> </w:t>
      </w:r>
      <w:proofErr w:type="spellStart"/>
      <w:r w:rsidR="0069544F">
        <w:rPr>
          <w:i/>
        </w:rPr>
        <w:t>Open</w:t>
      </w:r>
      <w:proofErr w:type="spellEnd"/>
      <w:r w:rsidR="0069544F">
        <w:rPr>
          <w:i/>
        </w:rPr>
        <w:t xml:space="preserve"> </w:t>
      </w:r>
      <w:proofErr w:type="spellStart"/>
      <w:r w:rsidR="0069544F">
        <w:rPr>
          <w:i/>
        </w:rPr>
        <w:t>Desktop</w:t>
      </w:r>
      <w:proofErr w:type="spellEnd"/>
      <w:r w:rsidR="0069544F">
        <w:rPr>
          <w:i/>
        </w:rPr>
        <w:t xml:space="preserve"> </w:t>
      </w:r>
      <w:proofErr w:type="spellStart"/>
      <w:r w:rsidR="0069544F">
        <w:rPr>
          <w:i/>
        </w:rPr>
        <w:t>Architecture</w:t>
      </w:r>
      <w:proofErr w:type="spellEnd"/>
      <w:r w:rsidR="0069544F">
        <w:t xml:space="preserve"> </w:t>
      </w:r>
      <w:r>
        <w:t xml:space="preserve">з установки </w:t>
      </w:r>
      <w:proofErr w:type="spellStart"/>
      <w:r>
        <w:t>Linux</w:t>
      </w:r>
      <w:proofErr w:type="spellEnd"/>
      <w:r>
        <w:t xml:space="preserve"> на всі комп’ютери поліції графства </w:t>
      </w:r>
      <w:proofErr w:type="spellStart"/>
      <w:r>
        <w:t>Вестйоркшир</w:t>
      </w:r>
      <w:proofErr w:type="spellEnd"/>
      <w:r>
        <w:t xml:space="preserve">. Пробна зміна ОС проходила на 60 тисячах персональних комп’ютерів в управліннях поліції. Нові «пілотні» проекти були оголошені й в інших відомствах Британії і її муніципалітетах. Користувачі з поліцейських ділянок працюють на недорогих персональних комп’ютерах, робочий простір яких включає й набір програм </w:t>
      </w:r>
      <w:proofErr w:type="spellStart"/>
      <w:r>
        <w:t>OpenОffice</w:t>
      </w:r>
      <w:proofErr w:type="spellEnd"/>
      <w:r>
        <w:t>.</w:t>
      </w:r>
    </w:p>
    <w:p w14:paraId="70AE4D4C" w14:textId="77777777" w:rsidR="00E11F1C" w:rsidRDefault="00E11F1C">
      <w:pPr>
        <w:pStyle w:val="35"/>
      </w:pPr>
      <w:r>
        <w:t xml:space="preserve">У грудні 2003 р. було оголошено про угоду між одним з департаментів уряду Великобританії й фірмою </w:t>
      </w:r>
      <w:proofErr w:type="spellStart"/>
      <w:r>
        <w:t>Sun</w:t>
      </w:r>
      <w:proofErr w:type="spellEnd"/>
      <w:r>
        <w:t xml:space="preserve">, за якою розвиток інформаційних технологій у державному секторі буде провадитися на основі рішень </w:t>
      </w:r>
      <w:proofErr w:type="spellStart"/>
      <w:r>
        <w:t>Java</w:t>
      </w:r>
      <w:proofErr w:type="spellEnd"/>
      <w:r>
        <w:t xml:space="preserve"> </w:t>
      </w:r>
      <w:proofErr w:type="spellStart"/>
      <w:r>
        <w:t>Enterprise</w:t>
      </w:r>
      <w:proofErr w:type="spellEnd"/>
      <w:r>
        <w:t xml:space="preserve"> </w:t>
      </w:r>
      <w:proofErr w:type="spellStart"/>
      <w:r>
        <w:t>System</w:t>
      </w:r>
      <w:proofErr w:type="spellEnd"/>
      <w:r>
        <w:t xml:space="preserve"> і </w:t>
      </w:r>
      <w:proofErr w:type="spellStart"/>
      <w:r>
        <w:t>Java</w:t>
      </w:r>
      <w:proofErr w:type="spellEnd"/>
      <w:r>
        <w:t xml:space="preserve"> </w:t>
      </w:r>
      <w:proofErr w:type="spellStart"/>
      <w:r>
        <w:t>Desktop</w:t>
      </w:r>
      <w:proofErr w:type="spellEnd"/>
      <w:r>
        <w:t xml:space="preserve"> </w:t>
      </w:r>
      <w:proofErr w:type="spellStart"/>
      <w:r>
        <w:t>System</w:t>
      </w:r>
      <w:proofErr w:type="spellEnd"/>
      <w:r>
        <w:t xml:space="preserve">, що використовують операційну систему </w:t>
      </w:r>
      <w:proofErr w:type="spellStart"/>
      <w:r>
        <w:t>Linux</w:t>
      </w:r>
      <w:proofErr w:type="spellEnd"/>
      <w:r>
        <w:t>.</w:t>
      </w:r>
    </w:p>
    <w:p w14:paraId="69D8504C" w14:textId="77777777" w:rsidR="00E11F1C" w:rsidRDefault="00E11F1C">
      <w:pPr>
        <w:pStyle w:val="35"/>
      </w:pPr>
      <w:r>
        <w:t xml:space="preserve">Британський підрозділ природоохоронної організації </w:t>
      </w:r>
      <w:proofErr w:type="spellStart"/>
      <w:r>
        <w:t>Greenpeace</w:t>
      </w:r>
      <w:proofErr w:type="spellEnd"/>
      <w:r>
        <w:t xml:space="preserve"> прийняв рішення про використання </w:t>
      </w:r>
      <w:proofErr w:type="spellStart"/>
      <w:r>
        <w:t>Red</w:t>
      </w:r>
      <w:proofErr w:type="spellEnd"/>
      <w:r>
        <w:t xml:space="preserve"> </w:t>
      </w:r>
      <w:proofErr w:type="spellStart"/>
      <w:r>
        <w:t>Hat</w:t>
      </w:r>
      <w:proofErr w:type="spellEnd"/>
      <w:r>
        <w:t xml:space="preserve"> </w:t>
      </w:r>
      <w:proofErr w:type="spellStart"/>
      <w:r>
        <w:t>Linux</w:t>
      </w:r>
      <w:proofErr w:type="spellEnd"/>
      <w:r>
        <w:t xml:space="preserve">. Перед </w:t>
      </w:r>
      <w:proofErr w:type="spellStart"/>
      <w:r>
        <w:t>Greenpeace</w:t>
      </w:r>
      <w:proofErr w:type="spellEnd"/>
      <w:r>
        <w:t xml:space="preserve"> стояв вибір: Windows, </w:t>
      </w:r>
      <w:proofErr w:type="spellStart"/>
      <w:r>
        <w:t>Sun</w:t>
      </w:r>
      <w:proofErr w:type="spellEnd"/>
      <w:r>
        <w:t xml:space="preserve"> </w:t>
      </w:r>
      <w:proofErr w:type="spellStart"/>
      <w:r>
        <w:t>Solaris</w:t>
      </w:r>
      <w:proofErr w:type="spellEnd"/>
      <w:r>
        <w:t xml:space="preserve"> або </w:t>
      </w:r>
      <w:proofErr w:type="spellStart"/>
      <w:r>
        <w:t>Red</w:t>
      </w:r>
      <w:proofErr w:type="spellEnd"/>
      <w:r>
        <w:t xml:space="preserve"> </w:t>
      </w:r>
      <w:proofErr w:type="spellStart"/>
      <w:r>
        <w:t>Hat</w:t>
      </w:r>
      <w:proofErr w:type="spellEnd"/>
      <w:r>
        <w:t xml:space="preserve">. Зрівнявши продуктивність, можливості налаштування і надійність, екологи зупинили свій вибір на серверах виробництва </w:t>
      </w:r>
      <w:proofErr w:type="spellStart"/>
      <w:r>
        <w:t>Dell</w:t>
      </w:r>
      <w:proofErr w:type="spellEnd"/>
      <w:r>
        <w:t xml:space="preserve"> під керуванням </w:t>
      </w:r>
      <w:proofErr w:type="spellStart"/>
      <w:r>
        <w:t>Red</w:t>
      </w:r>
      <w:proofErr w:type="spellEnd"/>
      <w:r>
        <w:t xml:space="preserve"> </w:t>
      </w:r>
      <w:proofErr w:type="spellStart"/>
      <w:r>
        <w:t>Hat</w:t>
      </w:r>
      <w:proofErr w:type="spellEnd"/>
      <w:r>
        <w:t xml:space="preserve"> </w:t>
      </w:r>
      <w:proofErr w:type="spellStart"/>
      <w:r>
        <w:t>Linux</w:t>
      </w:r>
      <w:proofErr w:type="spellEnd"/>
      <w:r>
        <w:t xml:space="preserve"> 7.1.</w:t>
      </w:r>
    </w:p>
    <w:p w14:paraId="2A8D5ED5" w14:textId="77777777" w:rsidR="00E11F1C" w:rsidRDefault="00E11F1C">
      <w:pPr>
        <w:pStyle w:val="35"/>
      </w:pPr>
      <w:r>
        <w:t xml:space="preserve">Така політика торкається не тільки центральної влади країни, але і місцевих органів врядування, і державного сектору в широкому сенсі, включаючи позавідомчі структури, громадські організації, тощо. В остаточному проекті постанови уряду про ПЗ </w:t>
      </w:r>
      <w:proofErr w:type="spellStart"/>
      <w:r>
        <w:t>open-source</w:t>
      </w:r>
      <w:proofErr w:type="spellEnd"/>
      <w:r>
        <w:t>, опублікованому державною комерційною службою (</w:t>
      </w:r>
      <w:proofErr w:type="spellStart"/>
      <w:r>
        <w:rPr>
          <w:i/>
        </w:rPr>
        <w:t>Offіce</w:t>
      </w:r>
      <w:proofErr w:type="spellEnd"/>
      <w:r>
        <w:rPr>
          <w:i/>
        </w:rPr>
        <w:t xml:space="preserve"> </w:t>
      </w:r>
      <w:proofErr w:type="spellStart"/>
      <w:r>
        <w:rPr>
          <w:i/>
        </w:rPr>
        <w:t>of</w:t>
      </w:r>
      <w:proofErr w:type="spellEnd"/>
      <w:r>
        <w:rPr>
          <w:i/>
        </w:rPr>
        <w:t xml:space="preserve"> </w:t>
      </w:r>
      <w:proofErr w:type="spellStart"/>
      <w:r>
        <w:rPr>
          <w:i/>
        </w:rPr>
        <w:t>Government</w:t>
      </w:r>
      <w:proofErr w:type="spellEnd"/>
      <w:r>
        <w:rPr>
          <w:i/>
        </w:rPr>
        <w:t xml:space="preserve"> </w:t>
      </w:r>
      <w:proofErr w:type="spellStart"/>
      <w:r>
        <w:rPr>
          <w:i/>
        </w:rPr>
        <w:t>Commerce</w:t>
      </w:r>
      <w:proofErr w:type="spellEnd"/>
      <w:r>
        <w:rPr>
          <w:i/>
        </w:rPr>
        <w:t>, OGC</w:t>
      </w:r>
      <w:r>
        <w:t xml:space="preserve">), вказується, що </w:t>
      </w:r>
      <w:r>
        <w:rPr>
          <w:bCs/>
        </w:rPr>
        <w:t>у всіх нових ІТ-розробках, для яких важливою є відкрита взаємодія та обмін даними, будуть застосовуватися тільки такі продукти, що підтримують відкриті стандарти і специфікації</w:t>
      </w:r>
      <w:r>
        <w:t xml:space="preserve">. Більш того, уряд буде дотримуватись положення прийнятого Європейською комісією документу, в якому пропонується у всіх фінансованих державою дослідженнях і розробках в області ПЗ рухатись у напрямку впровадження FOSS. “ПЗ </w:t>
      </w:r>
      <w:proofErr w:type="spellStart"/>
      <w:r>
        <w:t>open-source</w:t>
      </w:r>
      <w:proofErr w:type="spellEnd"/>
      <w:r>
        <w:t xml:space="preserve"> стало початком фундаментальних змін на ринку програмних продуктів інфраструктури, і це не мильна буль</w:t>
      </w:r>
      <w:r>
        <w:lastRenderedPageBreak/>
        <w:t xml:space="preserve">башка: уряд Великобританії повинен розуміти це”, - говориться в документі OGC. </w:t>
      </w:r>
    </w:p>
    <w:p w14:paraId="0C7BE873" w14:textId="77777777" w:rsidR="00E11F1C" w:rsidRDefault="00E11F1C">
      <w:pPr>
        <w:pStyle w:val="35"/>
      </w:pPr>
      <w:r>
        <w:t xml:space="preserve">Уряд уже пропонував прийняти відкриті стандарти в рамках своєї ініціативи </w:t>
      </w:r>
      <w:r>
        <w:rPr>
          <w:i/>
        </w:rPr>
        <w:t>e-</w:t>
      </w:r>
      <w:proofErr w:type="spellStart"/>
      <w:r>
        <w:rPr>
          <w:i/>
        </w:rPr>
        <w:t>Government</w:t>
      </w:r>
      <w:proofErr w:type="spellEnd"/>
      <w:r>
        <w:rPr>
          <w:i/>
        </w:rPr>
        <w:t xml:space="preserve"> </w:t>
      </w:r>
      <w:proofErr w:type="spellStart"/>
      <w:r>
        <w:rPr>
          <w:i/>
        </w:rPr>
        <w:t>Іnteroperabіlіty</w:t>
      </w:r>
      <w:proofErr w:type="spellEnd"/>
      <w:r>
        <w:rPr>
          <w:i/>
        </w:rPr>
        <w:t xml:space="preserve"> </w:t>
      </w:r>
      <w:proofErr w:type="spellStart"/>
      <w:r>
        <w:rPr>
          <w:i/>
        </w:rPr>
        <w:t>Framework</w:t>
      </w:r>
      <w:proofErr w:type="spellEnd"/>
      <w:r>
        <w:t xml:space="preserve"> (e-GІF), але цього разу, запевняє OGC, уряд буде дотримуватись більш чіткої політики стосовно використання ПЗ </w:t>
      </w:r>
      <w:proofErr w:type="spellStart"/>
      <w:r>
        <w:t>open-source</w:t>
      </w:r>
      <w:proofErr w:type="spellEnd"/>
      <w:r>
        <w:t xml:space="preserve"> у британських установах, і згаданий документ деталізує цю політику. </w:t>
      </w:r>
    </w:p>
    <w:p w14:paraId="089139CE" w14:textId="77777777" w:rsidR="00E11F1C" w:rsidRDefault="00E11F1C">
      <w:pPr>
        <w:pStyle w:val="35"/>
      </w:pPr>
      <w:r>
        <w:t xml:space="preserve">OGC вважає, що ПЗ </w:t>
      </w:r>
      <w:proofErr w:type="spellStart"/>
      <w:r>
        <w:t>open-source</w:t>
      </w:r>
      <w:proofErr w:type="spellEnd"/>
      <w:r>
        <w:t xml:space="preserve"> здатне забезпечити державні системи досить надійним захистом. “Правильно </w:t>
      </w:r>
      <w:proofErr w:type="spellStart"/>
      <w:r>
        <w:t>зконфігуроване</w:t>
      </w:r>
      <w:proofErr w:type="spellEnd"/>
      <w:r>
        <w:t xml:space="preserve"> ПЗ </w:t>
      </w:r>
      <w:proofErr w:type="spellStart"/>
      <w:r>
        <w:t>open</w:t>
      </w:r>
      <w:proofErr w:type="spellEnd"/>
      <w:r>
        <w:t xml:space="preserve"> </w:t>
      </w:r>
      <w:proofErr w:type="spellStart"/>
      <w:r>
        <w:t>source</w:t>
      </w:r>
      <w:proofErr w:type="spellEnd"/>
      <w:r>
        <w:t xml:space="preserve"> може бути, принаймні, не менш безпечним, ніж </w:t>
      </w:r>
      <w:proofErr w:type="spellStart"/>
      <w:r>
        <w:t>пропрієтарні</w:t>
      </w:r>
      <w:proofErr w:type="spellEnd"/>
      <w:r>
        <w:t xml:space="preserve"> системи, і в даний час воно піддається меншій кількості атак через Інтернет, - говориться в документі. – У деяких випадках масові </w:t>
      </w:r>
      <w:proofErr w:type="spellStart"/>
      <w:r>
        <w:t>пропрієтарні</w:t>
      </w:r>
      <w:proofErr w:type="spellEnd"/>
      <w:r>
        <w:t xml:space="preserve"> продукти можуть бути захищені значно гірше за їхню </w:t>
      </w:r>
      <w:proofErr w:type="spellStart"/>
      <w:r>
        <w:t>open-source</w:t>
      </w:r>
      <w:proofErr w:type="spellEnd"/>
      <w:r>
        <w:t xml:space="preserve"> альтернативу”.</w:t>
      </w:r>
    </w:p>
    <w:p w14:paraId="466345E3" w14:textId="77777777" w:rsidR="00E11F1C" w:rsidRDefault="00E11F1C">
      <w:pPr>
        <w:pStyle w:val="35"/>
      </w:pPr>
      <w:r>
        <w:t xml:space="preserve">У лютому 2009р. урядом Великобританії був прийнятий розроблений міністром інформаційних технологій Томом </w:t>
      </w:r>
      <w:proofErr w:type="spellStart"/>
      <w:r>
        <w:t>Уотсоном</w:t>
      </w:r>
      <w:proofErr w:type="spellEnd"/>
      <w:r>
        <w:t xml:space="preserve"> (</w:t>
      </w:r>
      <w:proofErr w:type="spellStart"/>
      <w:r>
        <w:t>Tom</w:t>
      </w:r>
      <w:proofErr w:type="spellEnd"/>
      <w:r>
        <w:t xml:space="preserve"> </w:t>
      </w:r>
      <w:proofErr w:type="spellStart"/>
      <w:r>
        <w:t>Watson</w:t>
      </w:r>
      <w:proofErr w:type="spellEnd"/>
      <w:r>
        <w:t>) План дій, у якому містяться основні напрямки розвитку Великобританії в області відкритих стандартів і відкритого ПЗ і його повторного використання. Стратегія містить у собі десять напрямків, пов’язаних  з ВПЗ, запатентованим ПЗ, повторним використанням ПЗ й відкритими стандартами.</w:t>
      </w:r>
    </w:p>
    <w:p w14:paraId="697CFC30" w14:textId="77777777" w:rsidR="00E11F1C" w:rsidRDefault="00E11F1C">
      <w:pPr>
        <w:pStyle w:val="35"/>
      </w:pPr>
      <w:r>
        <w:t xml:space="preserve">В цьому Плані, між іншим, зазначається, що хоча цінова складова має суттєве значення, але зараз головний принцип </w:t>
      </w:r>
      <w:proofErr w:type="spellStart"/>
      <w:r>
        <w:t>формулюється</w:t>
      </w:r>
      <w:proofErr w:type="spellEnd"/>
      <w:r>
        <w:t xml:space="preserve"> таким чином: "якщо немає істотної різниці у ціні між ВПЗ і  закритим вихідним кодом, має бути вибраним ВПЗ як таке, що забезпечує більшу гнучкість".</w:t>
      </w:r>
    </w:p>
    <w:p w14:paraId="7AE3BEC3" w14:textId="77777777" w:rsidR="00E11F1C" w:rsidRDefault="00E11F1C">
      <w:pPr>
        <w:pStyle w:val="35"/>
      </w:pPr>
      <w:r>
        <w:t xml:space="preserve">Одночасно посилилися вимоги для постачальників ПЗ із закритим вихідним кодом: так, при участі в тендерах у цінові пропозиції повинні бути включені й витрати на припинення використання цього ПЗ. Також поставлені умови про наявність можливості міжвідомчої передачі куплених ліцензій на ПЗ й висунуто вимоги з єдиного обліку витрат на його утримування. </w:t>
      </w:r>
    </w:p>
    <w:p w14:paraId="0E1A2C50" w14:textId="77777777" w:rsidR="00E11F1C" w:rsidRDefault="00E11F1C">
      <w:pPr>
        <w:pStyle w:val="35"/>
      </w:pPr>
      <w:r>
        <w:t xml:space="preserve">У березні 2009р. міністр освіти Великобританії </w:t>
      </w:r>
      <w:proofErr w:type="spellStart"/>
      <w:r>
        <w:t>Джим</w:t>
      </w:r>
      <w:proofErr w:type="spellEnd"/>
      <w:r>
        <w:t xml:space="preserve"> </w:t>
      </w:r>
      <w:proofErr w:type="spellStart"/>
      <w:r>
        <w:t>Найт</w:t>
      </w:r>
      <w:proofErr w:type="spellEnd"/>
      <w:r>
        <w:t xml:space="preserve"> оголосив про фінансування Національного банку цифрових ресурсів (NDRB) - загального сховища освітніх </w:t>
      </w:r>
      <w:proofErr w:type="spellStart"/>
      <w:r>
        <w:t>софтверних</w:t>
      </w:r>
      <w:proofErr w:type="spellEnd"/>
      <w:r>
        <w:t xml:space="preserve"> ресурсів під ліцензією </w:t>
      </w:r>
      <w:proofErr w:type="spellStart"/>
      <w:r>
        <w:t>Creative</w:t>
      </w:r>
      <w:proofErr w:type="spellEnd"/>
      <w:r>
        <w:t xml:space="preserve"> </w:t>
      </w:r>
      <w:proofErr w:type="spellStart"/>
      <w:r>
        <w:t>Commons</w:t>
      </w:r>
      <w:proofErr w:type="spellEnd"/>
      <w:r>
        <w:t>, що буде організовано на базі ВПЗ. Ключовим елементом у сховищі є бартерна схема обміну. Міністр заявив, що Міністерство освіти забезпечить фінансування цього проекту в розмірі близько 30 мільйонів фунтів стерлінгів (близько 32 млн. євро) на рік і що ця цифра у близькому майбутньому значно зросте.</w:t>
      </w:r>
    </w:p>
    <w:p w14:paraId="1D22BB14" w14:textId="77777777" w:rsidR="00E11F1C" w:rsidRDefault="00E11F1C">
      <w:pPr>
        <w:pStyle w:val="35"/>
      </w:pPr>
      <w:r>
        <w:lastRenderedPageBreak/>
        <w:t xml:space="preserve">У </w:t>
      </w:r>
      <w:r>
        <w:rPr>
          <w:b/>
        </w:rPr>
        <w:t xml:space="preserve">Німеччині </w:t>
      </w:r>
      <w:r>
        <w:t>перехід на ВПЗ</w:t>
      </w:r>
      <w:r>
        <w:rPr>
          <w:b/>
        </w:rPr>
        <w:t xml:space="preserve"> </w:t>
      </w:r>
      <w:r>
        <w:t xml:space="preserve"> розпочався з рішення міської ради Мюнхена перевести всі комп’ютери влади міста на </w:t>
      </w:r>
      <w:proofErr w:type="spellStart"/>
      <w:r>
        <w:t>Linux</w:t>
      </w:r>
      <w:proofErr w:type="spellEnd"/>
      <w:r>
        <w:t xml:space="preserve">. При цьому рішення, запропоноване Microsoft, було навіть дешевше. Однак місто вибрало </w:t>
      </w:r>
      <w:proofErr w:type="spellStart"/>
      <w:r>
        <w:t>Linux</w:t>
      </w:r>
      <w:proofErr w:type="spellEnd"/>
      <w:r>
        <w:t xml:space="preserve"> зі «стратегічних» міркувань.</w:t>
      </w:r>
    </w:p>
    <w:p w14:paraId="586FA2B7" w14:textId="77777777" w:rsidR="00E11F1C" w:rsidRDefault="00E11F1C">
      <w:pPr>
        <w:pStyle w:val="35"/>
      </w:pPr>
      <w:r>
        <w:t xml:space="preserve">У землі Мекленбург-Померанія у Німеччині був реалізований проект переведення персональних комп’ютерів з ОС Windows на </w:t>
      </w:r>
      <w:proofErr w:type="spellStart"/>
      <w:r>
        <w:t>Linux</w:t>
      </w:r>
      <w:proofErr w:type="spellEnd"/>
      <w:r>
        <w:t xml:space="preserve">, що виконала  британська консультаційна компанія </w:t>
      </w:r>
      <w:proofErr w:type="spellStart"/>
      <w:r>
        <w:t>netproject</w:t>
      </w:r>
      <w:proofErr w:type="spellEnd"/>
      <w:r>
        <w:t xml:space="preserve">. Ця фірма також задіяна у виробленні базових принципів переходу на інформаційні продукти з відкритими кодами і стратегію Євросоюзу в області розвитку персональних обчислювальних систем. </w:t>
      </w:r>
    </w:p>
    <w:p w14:paraId="4DC22603" w14:textId="77777777" w:rsidR="00E11F1C" w:rsidRDefault="00E11F1C">
      <w:pPr>
        <w:pStyle w:val="35"/>
      </w:pPr>
      <w:r>
        <w:t xml:space="preserve">Однією з причин, з якої була вибрана британська </w:t>
      </w:r>
      <w:proofErr w:type="spellStart"/>
      <w:r>
        <w:t>netproject</w:t>
      </w:r>
      <w:proofErr w:type="spellEnd"/>
      <w:r>
        <w:t xml:space="preserve">, є участь цієї компанії у вже згаданому  проекті з впровадження </w:t>
      </w:r>
      <w:proofErr w:type="spellStart"/>
      <w:r>
        <w:t>Linux</w:t>
      </w:r>
      <w:proofErr w:type="spellEnd"/>
      <w:r>
        <w:t xml:space="preserve"> в поліцейських органах Західного Йоркшира. </w:t>
      </w:r>
    </w:p>
    <w:p w14:paraId="2C3931A2" w14:textId="77777777" w:rsidR="00E11F1C" w:rsidRDefault="00E11F1C">
      <w:pPr>
        <w:pStyle w:val="35"/>
      </w:pPr>
      <w:r>
        <w:t xml:space="preserve">Відомим прикладом є діяльність в Німеччині корпорації IBM, яка запровадила  масштабний проект Міністерства внутрішніх справ. Він свідчить, що державні установи отримали знижку при закупівлі ПЗ і комп’ютерів з ним (в якості ОС вибрана </w:t>
      </w:r>
      <w:proofErr w:type="spellStart"/>
      <w:r>
        <w:t>SuSE</w:t>
      </w:r>
      <w:proofErr w:type="spellEnd"/>
      <w:r>
        <w:t xml:space="preserve"> </w:t>
      </w:r>
      <w:proofErr w:type="spellStart"/>
      <w:r>
        <w:t>Linux</w:t>
      </w:r>
      <w:proofErr w:type="spellEnd"/>
      <w:r>
        <w:t xml:space="preserve">). Додатково корпорація IBM надає технічну підтримку, займається навчанням користувачів і розробкою </w:t>
      </w:r>
      <w:proofErr w:type="spellStart"/>
      <w:r>
        <w:t>Linux</w:t>
      </w:r>
      <w:proofErr w:type="spellEnd"/>
      <w:r>
        <w:t>-рішень для суспільних інформаційних систем і “електронного уряду”. Головна причина, з якої уряд Німеччини вибрав ВПЗ – це вартість. У Міністерстві внутрішніх справ Німеччини вважають, що угода допоможе державі заощадити, а також  підвищить безпеку комп’ютерних мереж. „Ми збільшуємо безпеку комп’ютерів, уникаючи монокультури, і знижуємо залежність від одного постачальника”, - сказав Міністр внутрішніх справ країни Отто Шилі.</w:t>
      </w:r>
    </w:p>
    <w:p w14:paraId="2931E6F3" w14:textId="77777777" w:rsidR="00E11F1C" w:rsidRDefault="00E11F1C">
      <w:pPr>
        <w:pStyle w:val="35"/>
        <w:rPr>
          <w:rStyle w:val="longtext"/>
        </w:rPr>
      </w:pPr>
      <w:r>
        <w:rPr>
          <w:rStyle w:val="longtext"/>
        </w:rPr>
        <w:t xml:space="preserve">Федеральний уряд Німеччини наприкінці лютого 2009р. оголосив про свій намір інвестувати 500 млн. євро в ІТ-інфраструктуру з акцентом на </w:t>
      </w:r>
      <w:proofErr w:type="spellStart"/>
      <w:r>
        <w:rPr>
          <w:rStyle w:val="longtext"/>
        </w:rPr>
        <w:t>Open</w:t>
      </w:r>
      <w:proofErr w:type="spellEnd"/>
      <w:r>
        <w:rPr>
          <w:rStyle w:val="longtext"/>
        </w:rPr>
        <w:t xml:space="preserve"> </w:t>
      </w:r>
      <w:proofErr w:type="spellStart"/>
      <w:r>
        <w:rPr>
          <w:rStyle w:val="longtext"/>
        </w:rPr>
        <w:t>Source</w:t>
      </w:r>
      <w:proofErr w:type="spellEnd"/>
      <w:r>
        <w:rPr>
          <w:rStyle w:val="longtext"/>
        </w:rPr>
        <w:t>, збільшити свої знання про ВПЗ і зробити його доступним для громадськості. Проект є одним з 27, які були затверджені раніше в цьому місяці в рамках ІТ-інвестиційного пакета й покликані допомогти ІТ-сектору країни в битві з економічною кризою. Ці засоби будуть використані на створення двох нових центрів даних.</w:t>
      </w:r>
    </w:p>
    <w:p w14:paraId="7A75BC9C" w14:textId="77777777" w:rsidR="00E11F1C" w:rsidRDefault="00E11F1C">
      <w:pPr>
        <w:pStyle w:val="35"/>
      </w:pPr>
      <w:r>
        <w:t xml:space="preserve">У підписаному в листопаді 2009 року коаліційному договорі ново вибраний німецький уряд засвідчив намір забезпечити підтримку відкритих стандартів і ВПЗ. У рамках цих зобов’язань  у січні цього року в Кельні Федеральне управління по інформаційних технологіях розмістило на порталі OSOR </w:t>
      </w:r>
      <w:proofErr w:type="spellStart"/>
      <w:r>
        <w:t>Forge</w:t>
      </w:r>
      <w:proofErr w:type="spellEnd"/>
      <w:r>
        <w:t xml:space="preserve"> конвертор XML </w:t>
      </w:r>
      <w:proofErr w:type="spellStart"/>
      <w:r>
        <w:t>Converter</w:t>
      </w:r>
      <w:proofErr w:type="spellEnd"/>
      <w:r>
        <w:t xml:space="preserve"> </w:t>
      </w:r>
      <w:proofErr w:type="spellStart"/>
      <w:r>
        <w:t>Genericoder</w:t>
      </w:r>
      <w:proofErr w:type="spellEnd"/>
      <w:r>
        <w:t xml:space="preserve"> з відкритим кодом. Це ПЗ є одним з результатів робіт щодо загальноєвропейського "електронного уряду".</w:t>
      </w:r>
    </w:p>
    <w:p w14:paraId="11D19FB1" w14:textId="77777777" w:rsidR="00E11F1C" w:rsidRDefault="00E11F1C">
      <w:pPr>
        <w:pStyle w:val="35"/>
      </w:pPr>
      <w:r>
        <w:lastRenderedPageBreak/>
        <w:t xml:space="preserve">Існує безліч прикладів установки </w:t>
      </w:r>
      <w:proofErr w:type="spellStart"/>
      <w:r>
        <w:t>open</w:t>
      </w:r>
      <w:proofErr w:type="spellEnd"/>
      <w:r>
        <w:t xml:space="preserve"> </w:t>
      </w:r>
      <w:proofErr w:type="spellStart"/>
      <w:r>
        <w:t>source</w:t>
      </w:r>
      <w:proofErr w:type="spellEnd"/>
      <w:r>
        <w:t xml:space="preserve"> </w:t>
      </w:r>
      <w:proofErr w:type="spellStart"/>
      <w:r>
        <w:t>software</w:t>
      </w:r>
      <w:proofErr w:type="spellEnd"/>
      <w:r>
        <w:t xml:space="preserve"> у міністерствах і інших державних організаціях </w:t>
      </w:r>
      <w:r>
        <w:rPr>
          <w:b/>
        </w:rPr>
        <w:t>Іспанії</w:t>
      </w:r>
      <w:r>
        <w:t xml:space="preserve">. Дослідження </w:t>
      </w:r>
      <w:proofErr w:type="spellStart"/>
      <w:r>
        <w:t>Шмітца</w:t>
      </w:r>
      <w:proofErr w:type="spellEnd"/>
      <w:r>
        <w:t xml:space="preserve"> (</w:t>
      </w:r>
      <w:proofErr w:type="spellStart"/>
      <w:r>
        <w:t>Schmіtz</w:t>
      </w:r>
      <w:proofErr w:type="spellEnd"/>
      <w:r>
        <w:t xml:space="preserve">) наводить дані про впровадження </w:t>
      </w:r>
      <w:proofErr w:type="spellStart"/>
      <w:r>
        <w:t>Lіnux</w:t>
      </w:r>
      <w:proofErr w:type="spellEnd"/>
      <w:r>
        <w:t xml:space="preserve"> і інших серверних додатків, таких як </w:t>
      </w:r>
      <w:proofErr w:type="spellStart"/>
      <w:r>
        <w:t>SamBA</w:t>
      </w:r>
      <w:proofErr w:type="spellEnd"/>
      <w:r>
        <w:t xml:space="preserve">, NFS. </w:t>
      </w:r>
      <w:proofErr w:type="spellStart"/>
      <w:r>
        <w:t>Zope</w:t>
      </w:r>
      <w:proofErr w:type="spellEnd"/>
      <w:r>
        <w:t xml:space="preserve"> або </w:t>
      </w:r>
      <w:proofErr w:type="spellStart"/>
      <w:r>
        <w:t>OpenSSH</w:t>
      </w:r>
      <w:proofErr w:type="spellEnd"/>
      <w:r>
        <w:t xml:space="preserve"> у Сенаті, Раді по Ядерній Безпеці, Міністерстві внутрішніх справ, Міністерстві юстиції країни. Було також прийняте рішення про переведення </w:t>
      </w:r>
      <w:proofErr w:type="spellStart"/>
      <w:r>
        <w:t>пропрієтарних</w:t>
      </w:r>
      <w:proofErr w:type="spellEnd"/>
      <w:r>
        <w:t xml:space="preserve"> бюджетних асигнувань на навчання персоналу і на програму переходу на версію </w:t>
      </w:r>
      <w:proofErr w:type="spellStart"/>
      <w:r>
        <w:t>Lіnux</w:t>
      </w:r>
      <w:proofErr w:type="spellEnd"/>
      <w:r>
        <w:t xml:space="preserve"> – “</w:t>
      </w:r>
      <w:r>
        <w:rPr>
          <w:i/>
        </w:rPr>
        <w:t xml:space="preserve">MAP </w:t>
      </w:r>
      <w:proofErr w:type="spellStart"/>
      <w:r>
        <w:rPr>
          <w:i/>
        </w:rPr>
        <w:t>Lіnux</w:t>
      </w:r>
      <w:proofErr w:type="spellEnd"/>
      <w:r>
        <w:rPr>
          <w:i/>
        </w:rPr>
        <w:t xml:space="preserve"> </w:t>
      </w:r>
      <w:proofErr w:type="spellStart"/>
      <w:r>
        <w:rPr>
          <w:i/>
        </w:rPr>
        <w:t>dіstrіbutіon</w:t>
      </w:r>
      <w:proofErr w:type="spellEnd"/>
      <w:r>
        <w:t xml:space="preserve">”, що розповсюджується під вільною ліцензією </w:t>
      </w:r>
      <w:proofErr w:type="spellStart"/>
      <w:r>
        <w:t>Debіan</w:t>
      </w:r>
      <w:proofErr w:type="spellEnd"/>
      <w:r>
        <w:t>.</w:t>
      </w:r>
    </w:p>
    <w:p w14:paraId="31E7F5E2" w14:textId="77777777" w:rsidR="00E11F1C" w:rsidRDefault="00E11F1C">
      <w:pPr>
        <w:pStyle w:val="35"/>
      </w:pPr>
      <w:r>
        <w:t xml:space="preserve">Національний центр ресурсів Іспанії по ПЗ з відкритим кодом і відкритими стандартами </w:t>
      </w:r>
      <w:proofErr w:type="spellStart"/>
      <w:r>
        <w:t>Cenatic</w:t>
      </w:r>
      <w:proofErr w:type="spellEnd"/>
      <w:r>
        <w:t xml:space="preserve"> пропонує використовувати ВПЗ у школах, що дасть унікальну можливість з розвитку справедливого й вільного інформаційного суспільства. У свою чергу уряд встановив </w:t>
      </w:r>
      <w:proofErr w:type="spellStart"/>
      <w:r>
        <w:t>Lіnux</w:t>
      </w:r>
      <w:proofErr w:type="spellEnd"/>
      <w:r>
        <w:t xml:space="preserve"> як офіційну систему в школах  найбіднішого регіону Іспанії – </w:t>
      </w:r>
      <w:proofErr w:type="spellStart"/>
      <w:r w:rsidR="00DB4B4C">
        <w:t>Е</w:t>
      </w:r>
      <w:r>
        <w:t>стремадурі</w:t>
      </w:r>
      <w:proofErr w:type="spellEnd"/>
      <w:r>
        <w:t>. "Вільне й відкрите програмне забезпечення забезпечує законні альтернативи, які захищають права своїх творців", говориться в заяві представників центра.</w:t>
      </w:r>
    </w:p>
    <w:p w14:paraId="2AD0BBDD" w14:textId="77777777" w:rsidR="00E11F1C" w:rsidRDefault="00E11F1C">
      <w:pPr>
        <w:pStyle w:val="35"/>
      </w:pPr>
      <w:r>
        <w:t xml:space="preserve">Починаючи із серпня 2009р. </w:t>
      </w:r>
      <w:proofErr w:type="spellStart"/>
      <w:r>
        <w:t>Cenatic</w:t>
      </w:r>
      <w:proofErr w:type="spellEnd"/>
      <w:r>
        <w:t xml:space="preserve"> пропонує онлайн-курси для розвитку додатків для робочого стола на основі ВПЗ. Ці курси покликані допомогти починаючим розроблювачам писати програми для двох найбільш використовуваних відкритих настільних середовищ - </w:t>
      </w:r>
      <w:proofErr w:type="spellStart"/>
      <w:r>
        <w:t>Gnome</w:t>
      </w:r>
      <w:proofErr w:type="spellEnd"/>
      <w:r>
        <w:t xml:space="preserve"> і KDE.</w:t>
      </w:r>
    </w:p>
    <w:p w14:paraId="24C3E22E" w14:textId="77777777" w:rsidR="00E11F1C" w:rsidRDefault="00E11F1C">
      <w:pPr>
        <w:pStyle w:val="35"/>
      </w:pPr>
      <w:r>
        <w:t xml:space="preserve">В парламенті Каталонії був представлений проект закону, відповідно до якого місцевій регіональній владі слід підтримувати розробку та впровадження </w:t>
      </w:r>
      <w:proofErr w:type="spellStart"/>
      <w:r>
        <w:t>open</w:t>
      </w:r>
      <w:proofErr w:type="spellEnd"/>
      <w:r>
        <w:t xml:space="preserve"> </w:t>
      </w:r>
      <w:proofErr w:type="spellStart"/>
      <w:r>
        <w:t>source</w:t>
      </w:r>
      <w:proofErr w:type="spellEnd"/>
      <w:r>
        <w:t xml:space="preserve"> і віддавати пріоритет їх використанню у роботі державних органів.</w:t>
      </w:r>
    </w:p>
    <w:p w14:paraId="09C8D0D6" w14:textId="77777777" w:rsidR="00E11F1C" w:rsidRDefault="00E11F1C">
      <w:pPr>
        <w:pStyle w:val="35"/>
      </w:pPr>
      <w:r>
        <w:t xml:space="preserve">Міністерство інновацій і технологій </w:t>
      </w:r>
      <w:r>
        <w:rPr>
          <w:b/>
          <w:bCs/>
        </w:rPr>
        <w:t>Італії</w:t>
      </w:r>
      <w:r>
        <w:t xml:space="preserve"> видало у  2003 році постанову про розгляд установами міністерства FOSS як альтернативи </w:t>
      </w:r>
      <w:proofErr w:type="spellStart"/>
      <w:r>
        <w:t>пропрієтарному</w:t>
      </w:r>
      <w:proofErr w:type="spellEnd"/>
      <w:r>
        <w:t xml:space="preserve"> ПЗ при проведенні державних </w:t>
      </w:r>
      <w:proofErr w:type="spellStart"/>
      <w:r>
        <w:t>закупівель</w:t>
      </w:r>
      <w:proofErr w:type="spellEnd"/>
      <w:r>
        <w:t xml:space="preserve">. Мета цієї директиви полягає в тому, щоб зменшити залежність від одного постачальника ПЗ і зменшити видатки на інформатизацію. З цих же причин муніципалітет Риму в травні 2004 року прийняв рішення про міграцію частини своїх 9.500 комп’ютерів на </w:t>
      </w:r>
      <w:proofErr w:type="spellStart"/>
      <w:r>
        <w:t>Linux</w:t>
      </w:r>
      <w:proofErr w:type="spellEnd"/>
      <w:r>
        <w:t>.</w:t>
      </w:r>
    </w:p>
    <w:p w14:paraId="78005836" w14:textId="77777777" w:rsidR="00E11F1C" w:rsidRDefault="00E11F1C">
      <w:pPr>
        <w:pStyle w:val="35"/>
      </w:pPr>
      <w:r>
        <w:t xml:space="preserve">На початку листопада 2009 року в італійському місті </w:t>
      </w:r>
      <w:proofErr w:type="spellStart"/>
      <w:r>
        <w:t>Орвієто</w:t>
      </w:r>
      <w:proofErr w:type="spellEnd"/>
      <w:r>
        <w:t xml:space="preserve"> президент італійського Центру по впровадженню ІКТ у системі державного управління (CNIPA) </w:t>
      </w:r>
      <w:proofErr w:type="spellStart"/>
      <w:r>
        <w:t>Фабіо</w:t>
      </w:r>
      <w:proofErr w:type="spellEnd"/>
      <w:r>
        <w:t xml:space="preserve"> </w:t>
      </w:r>
      <w:proofErr w:type="spellStart"/>
      <w:r>
        <w:t>Пістелла</w:t>
      </w:r>
      <w:proofErr w:type="spellEnd"/>
      <w:r>
        <w:t xml:space="preserve"> (</w:t>
      </w:r>
      <w:proofErr w:type="spellStart"/>
      <w:r>
        <w:t>Pistella</w:t>
      </w:r>
      <w:proofErr w:type="spellEnd"/>
      <w:r>
        <w:t xml:space="preserve">) у своєму вступному слові на другій робочій нараді по ODF повідомив, що італійський уряд збирається розпочати кампанію, розраховану на три роки, по заохоченню використання ВПЗ. </w:t>
      </w:r>
    </w:p>
    <w:p w14:paraId="404511D8" w14:textId="77777777" w:rsidR="00E11F1C" w:rsidRDefault="00E11F1C">
      <w:pPr>
        <w:pStyle w:val="35"/>
      </w:pPr>
      <w:r>
        <w:lastRenderedPageBreak/>
        <w:t xml:space="preserve">Уряд </w:t>
      </w:r>
      <w:r>
        <w:rPr>
          <w:b/>
          <w:bCs/>
        </w:rPr>
        <w:t xml:space="preserve">Данії </w:t>
      </w:r>
      <w:r>
        <w:t>у 2003 році прийняв “Стратегію з програмного забезпечення”, основними принципами якої є економія засобів на інформатизацію, конкуренція, свобода вибору, взаємодія.</w:t>
      </w:r>
    </w:p>
    <w:p w14:paraId="34CA599F" w14:textId="77777777" w:rsidR="00E11F1C" w:rsidRDefault="00E11F1C">
      <w:pPr>
        <w:pStyle w:val="35"/>
      </w:pPr>
      <w:r>
        <w:t xml:space="preserve">Датський парламент і датський міністр по науці в січні 2010р. прийняли рішення, що датським державним адміністраціям варто використовувати відкриті стандарти, включаючи ODF, починаючи з 1 квітня 2011 року. </w:t>
      </w:r>
    </w:p>
    <w:p w14:paraId="51DCED8C" w14:textId="77777777" w:rsidR="00E11F1C" w:rsidRDefault="00E11F1C">
      <w:pPr>
        <w:pStyle w:val="35"/>
      </w:pPr>
      <w:r>
        <w:t xml:space="preserve">В обох палатах парламенту </w:t>
      </w:r>
      <w:r>
        <w:rPr>
          <w:b/>
        </w:rPr>
        <w:t>Бельгії</w:t>
      </w:r>
      <w:r>
        <w:t xml:space="preserve"> був представлений у 2003р. законопроект про використання FOSS і відкритих форматів даних, що вимагав використання FOSS у державних установах, який 2004 року був затверджений як закон.</w:t>
      </w:r>
    </w:p>
    <w:p w14:paraId="2391E3F6" w14:textId="77777777" w:rsidR="00E11F1C" w:rsidRDefault="00E11F1C">
      <w:pPr>
        <w:pStyle w:val="35"/>
      </w:pPr>
      <w:r>
        <w:t xml:space="preserve">Уряд </w:t>
      </w:r>
      <w:r>
        <w:rPr>
          <w:b/>
        </w:rPr>
        <w:t>Словенії</w:t>
      </w:r>
      <w:r>
        <w:t xml:space="preserve"> у 2003р. прийняв рішення про рівне ставлення органів виконавчої влади до </w:t>
      </w:r>
      <w:proofErr w:type="spellStart"/>
      <w:r>
        <w:t>пропрієтарного</w:t>
      </w:r>
      <w:proofErr w:type="spellEnd"/>
      <w:r>
        <w:t xml:space="preserve"> ПЗ і ВПЗ під час урядових </w:t>
      </w:r>
      <w:proofErr w:type="spellStart"/>
      <w:r>
        <w:t>закупівель</w:t>
      </w:r>
      <w:proofErr w:type="spellEnd"/>
      <w:r>
        <w:t>.</w:t>
      </w:r>
    </w:p>
    <w:p w14:paraId="2EE30E83" w14:textId="77777777" w:rsidR="00E11F1C" w:rsidRDefault="00E11F1C">
      <w:pPr>
        <w:pStyle w:val="35"/>
      </w:pPr>
      <w:r>
        <w:t xml:space="preserve">Рада з Інформаційних Технологій </w:t>
      </w:r>
      <w:r>
        <w:rPr>
          <w:b/>
        </w:rPr>
        <w:t>Швейцарської Конфедерації</w:t>
      </w:r>
      <w:r>
        <w:t xml:space="preserve"> прийняла стратегію розвитку FOSS, один із принципів якої полягає також в однаковому ставленні до оцінки ППЗ і ВПЗ при проведенні урядових тендерів на ПЗ.</w:t>
      </w:r>
    </w:p>
    <w:p w14:paraId="57B08FA1" w14:textId="77777777" w:rsidR="00E11F1C" w:rsidRDefault="00E11F1C">
      <w:pPr>
        <w:pStyle w:val="35"/>
      </w:pPr>
      <w:r>
        <w:t xml:space="preserve">Дуже цікавим є досвід </w:t>
      </w:r>
      <w:r>
        <w:rPr>
          <w:b/>
        </w:rPr>
        <w:t>Угорщини</w:t>
      </w:r>
      <w:r>
        <w:t xml:space="preserve">. У грудні 2009 року місцева група компаній </w:t>
      </w:r>
      <w:proofErr w:type="spellStart"/>
      <w:r>
        <w:t>FreeSoft</w:t>
      </w:r>
      <w:proofErr w:type="spellEnd"/>
      <w:r>
        <w:t xml:space="preserve"> і американська </w:t>
      </w:r>
      <w:proofErr w:type="spellStart"/>
      <w:r>
        <w:t>Ingres</w:t>
      </w:r>
      <w:proofErr w:type="spellEnd"/>
      <w:r>
        <w:t xml:space="preserve"> виграли тендер на поставку ВПЗ державному сектору Угорщини та уклади контракт вартістю 4 млрд. форинтів ($22,3 млн.) на 4 роки.</w:t>
      </w:r>
    </w:p>
    <w:p w14:paraId="2B82FDBD" w14:textId="77777777" w:rsidR="00E11F1C" w:rsidRDefault="00E11F1C">
      <w:pPr>
        <w:pStyle w:val="35"/>
      </w:pPr>
      <w:r>
        <w:t xml:space="preserve">В </w:t>
      </w:r>
      <w:proofErr w:type="spellStart"/>
      <w:r>
        <w:t>Ingres</w:t>
      </w:r>
      <w:proofErr w:type="spellEnd"/>
      <w:r>
        <w:t xml:space="preserve"> цей контракт назвали найбільшим в історії відкритого ПЗ. Рішення відійти від покупок винятково </w:t>
      </w:r>
      <w:proofErr w:type="spellStart"/>
      <w:r>
        <w:t>пропрієтарних</w:t>
      </w:r>
      <w:proofErr w:type="spellEnd"/>
      <w:r>
        <w:t xml:space="preserve"> рішень було прийнято урядом Угорщини у квітні 2009 року, при цьому урядовці відзначали, що ВПЗ дозволяє скоротити державні витрати, пропонуючи функціональні можливості, рівень безпеки й надійності не гірше, ніж </w:t>
      </w:r>
      <w:proofErr w:type="spellStart"/>
      <w:r>
        <w:t>пропрієтарні</w:t>
      </w:r>
      <w:proofErr w:type="spellEnd"/>
      <w:r>
        <w:t xml:space="preserve"> продукти.</w:t>
      </w:r>
    </w:p>
    <w:p w14:paraId="5B4D04DD" w14:textId="77777777" w:rsidR="00E11F1C" w:rsidRDefault="00E11F1C">
      <w:pPr>
        <w:pStyle w:val="35"/>
        <w:rPr>
          <w:rStyle w:val="longtext"/>
        </w:rPr>
      </w:pPr>
      <w:r>
        <w:rPr>
          <w:rStyle w:val="longtext"/>
        </w:rPr>
        <w:t xml:space="preserve">У лютому 2009р. уряд </w:t>
      </w:r>
      <w:r>
        <w:rPr>
          <w:rStyle w:val="longtext"/>
          <w:b/>
        </w:rPr>
        <w:t xml:space="preserve">Фінляндії </w:t>
      </w:r>
      <w:r>
        <w:rPr>
          <w:rStyle w:val="longtext"/>
        </w:rPr>
        <w:t xml:space="preserve">опублікував програмний документ за назвою «Використання відкритого програмного забезпечення в області державного управління», який вказує державним адміністраціям, як придбати ВПЗ і як переконатися, що воно може бути підтриманим. Для цього представлені методи порівняння ПЗ з відкритим кодом з </w:t>
      </w:r>
      <w:proofErr w:type="spellStart"/>
      <w:r>
        <w:rPr>
          <w:rStyle w:val="longtext"/>
        </w:rPr>
        <w:t>пропрієтарними</w:t>
      </w:r>
      <w:proofErr w:type="spellEnd"/>
      <w:r>
        <w:rPr>
          <w:rStyle w:val="longtext"/>
        </w:rPr>
        <w:t xml:space="preserve"> програмними рішеннями. У документі говориться: "Є чимало корисних додатків з відкритим кодом, які в цей час підтримують фінські постачальники ІТ-послуг. Якщо державне управління має достатньо знань і технічних навиків, вибір таких рішень може бути виправданим…  </w:t>
      </w:r>
      <w:r>
        <w:rPr>
          <w:rStyle w:val="longtext"/>
          <w:shd w:val="clear" w:color="auto" w:fill="FFFFFF"/>
        </w:rPr>
        <w:t xml:space="preserve">Однак якщо таке програмне забезпечення модифікується і розповсюджується, необхідно подбати  про умови, передбачені в </w:t>
      </w:r>
      <w:r>
        <w:rPr>
          <w:rStyle w:val="longtext"/>
          <w:shd w:val="clear" w:color="auto" w:fill="FFFFFF"/>
        </w:rPr>
        <w:lastRenderedPageBreak/>
        <w:t>ліцензіях. Участь у розробці відкритого вихідного коду може привести до більшої вигоди, ніж просто пасивне використання додатків</w:t>
      </w:r>
      <w:r>
        <w:rPr>
          <w:rStyle w:val="longtext"/>
        </w:rPr>
        <w:t>".</w:t>
      </w:r>
    </w:p>
    <w:p w14:paraId="34C07DE2" w14:textId="77777777" w:rsidR="00E11F1C" w:rsidRDefault="00E11F1C">
      <w:pPr>
        <w:pStyle w:val="35"/>
      </w:pPr>
      <w:r>
        <w:t xml:space="preserve">У травні 2009 року Міністерство фінансів Фінляндії опублікувало локалізовану версію </w:t>
      </w:r>
      <w:proofErr w:type="spellStart"/>
      <w:r>
        <w:t>OpenOffice</w:t>
      </w:r>
      <w:proofErr w:type="spellEnd"/>
      <w:r>
        <w:t xml:space="preserve">, засновану на версії 3.0.1 </w:t>
      </w:r>
      <w:proofErr w:type="spellStart"/>
      <w:r>
        <w:t>OpenOffice</w:t>
      </w:r>
      <w:proofErr w:type="spellEnd"/>
      <w:r>
        <w:t>, доступною на веб-сайті ОSOR. Пакет включає готове до використання програмне забезпечення і широкий спектр додаткових посібників і керівництв для користувачів, підготовлених Міністерством юстиції країни.</w:t>
      </w:r>
    </w:p>
    <w:p w14:paraId="57AA1AA5" w14:textId="77777777" w:rsidR="00E11F1C" w:rsidRDefault="00E11F1C">
      <w:pPr>
        <w:pStyle w:val="35"/>
      </w:pPr>
      <w:r>
        <w:t>Цей перелік подій і звершень в сфері впровадження ВПЗ по органах влади різних країн можна ще продовжити. Але головне, що витікає з наведених прикладів,  це за останні роки чимало країн світу й особливо Євросоюзу вжили енергійних заходів у правовому та організаційному плані для розвитку й широкого застосування ВПЗ, а також наявність в передових країнах чітко визначеної державної політики щодо підтримки ВПЗ.</w:t>
      </w:r>
    </w:p>
    <w:p w14:paraId="33CD1A16" w14:textId="77777777" w:rsidR="00E11F1C" w:rsidRDefault="00E11F1C">
      <w:pPr>
        <w:spacing w:before="0" w:after="0"/>
        <w:ind w:firstLine="454"/>
        <w:jc w:val="both"/>
        <w:rPr>
          <w:rFonts w:eastAsia="DejaVuSansCondensed"/>
          <w:color w:val="010205"/>
          <w:sz w:val="22"/>
          <w:szCs w:val="22"/>
        </w:rPr>
      </w:pPr>
    </w:p>
    <w:p w14:paraId="5E6E9847" w14:textId="77777777" w:rsidR="00E11F1C" w:rsidRDefault="00E11F1C">
      <w:pPr>
        <w:spacing w:before="0" w:after="0"/>
        <w:ind w:firstLine="454"/>
        <w:jc w:val="both"/>
        <w:rPr>
          <w:rFonts w:eastAsia="DejaVuSansCondensed"/>
          <w:color w:val="010205"/>
          <w:sz w:val="22"/>
          <w:szCs w:val="22"/>
        </w:rPr>
      </w:pPr>
    </w:p>
    <w:p w14:paraId="53D4D746" w14:textId="77777777" w:rsidR="00E11F1C" w:rsidRDefault="00E11F1C">
      <w:pPr>
        <w:spacing w:before="0" w:after="0"/>
        <w:ind w:firstLine="454"/>
        <w:jc w:val="both"/>
        <w:rPr>
          <w:rFonts w:eastAsia="DejaVuSansCondensed"/>
          <w:color w:val="010205"/>
          <w:sz w:val="22"/>
          <w:szCs w:val="22"/>
        </w:rPr>
      </w:pPr>
    </w:p>
    <w:p w14:paraId="27537F75" w14:textId="77777777" w:rsidR="00E11F1C" w:rsidRDefault="00E11F1C">
      <w:pPr>
        <w:spacing w:before="0" w:after="0"/>
        <w:ind w:firstLine="454"/>
        <w:jc w:val="both"/>
        <w:rPr>
          <w:rFonts w:eastAsia="DejaVuSansCondensed"/>
          <w:color w:val="010205"/>
          <w:sz w:val="22"/>
          <w:szCs w:val="22"/>
        </w:rPr>
      </w:pPr>
    </w:p>
    <w:p w14:paraId="494D7BFA" w14:textId="77777777" w:rsidR="00E11F1C" w:rsidRDefault="00E11F1C">
      <w:pPr>
        <w:spacing w:before="0" w:after="0"/>
        <w:ind w:firstLine="454"/>
        <w:jc w:val="both"/>
        <w:rPr>
          <w:rFonts w:eastAsia="DejaVuSansCondensed"/>
          <w:color w:val="010205"/>
          <w:sz w:val="22"/>
          <w:szCs w:val="22"/>
        </w:rPr>
      </w:pPr>
    </w:p>
    <w:p w14:paraId="3C9A02CF" w14:textId="77777777" w:rsidR="00E11F1C" w:rsidRDefault="00E11F1C">
      <w:pPr>
        <w:spacing w:before="0" w:after="0"/>
        <w:ind w:firstLine="454"/>
        <w:jc w:val="both"/>
        <w:rPr>
          <w:rFonts w:eastAsia="DejaVuSansCondensed"/>
          <w:color w:val="010205"/>
          <w:sz w:val="22"/>
          <w:szCs w:val="22"/>
        </w:rPr>
      </w:pPr>
    </w:p>
    <w:p w14:paraId="7B6A82A2" w14:textId="77777777" w:rsidR="00E11F1C" w:rsidRDefault="00E11F1C">
      <w:pPr>
        <w:spacing w:before="0" w:after="0"/>
        <w:ind w:firstLine="454"/>
        <w:jc w:val="both"/>
        <w:rPr>
          <w:rFonts w:eastAsia="DejaVuSansCondensed"/>
          <w:color w:val="010205"/>
          <w:sz w:val="22"/>
          <w:szCs w:val="22"/>
        </w:rPr>
      </w:pPr>
    </w:p>
    <w:p w14:paraId="40226CF9" w14:textId="77777777" w:rsidR="00E11F1C" w:rsidRDefault="00E11F1C">
      <w:pPr>
        <w:spacing w:before="0" w:after="0"/>
        <w:ind w:firstLine="454"/>
        <w:jc w:val="both"/>
        <w:rPr>
          <w:rFonts w:eastAsia="DejaVuSansCondensed"/>
          <w:color w:val="010205"/>
          <w:sz w:val="22"/>
          <w:szCs w:val="22"/>
        </w:rPr>
      </w:pPr>
    </w:p>
    <w:p w14:paraId="03BB6A7F" w14:textId="77777777" w:rsidR="00E11F1C" w:rsidRDefault="00E11F1C">
      <w:pPr>
        <w:spacing w:before="0" w:after="0"/>
        <w:ind w:firstLine="454"/>
        <w:jc w:val="both"/>
        <w:rPr>
          <w:rFonts w:eastAsia="DejaVuSansCondensed"/>
          <w:color w:val="010205"/>
          <w:sz w:val="22"/>
          <w:szCs w:val="22"/>
        </w:rPr>
      </w:pPr>
    </w:p>
    <w:p w14:paraId="47F13C0A" w14:textId="77777777" w:rsidR="00E11F1C" w:rsidRDefault="00E11F1C">
      <w:pPr>
        <w:spacing w:before="0" w:after="0"/>
        <w:ind w:firstLine="454"/>
        <w:jc w:val="both"/>
        <w:rPr>
          <w:rFonts w:eastAsia="DejaVuSansCondensed"/>
          <w:color w:val="010205"/>
          <w:sz w:val="22"/>
          <w:szCs w:val="22"/>
        </w:rPr>
      </w:pPr>
    </w:p>
    <w:p w14:paraId="0C99246D" w14:textId="77777777" w:rsidR="00E11F1C" w:rsidRDefault="00E11F1C">
      <w:pPr>
        <w:spacing w:before="0" w:after="0"/>
        <w:ind w:firstLine="454"/>
        <w:jc w:val="both"/>
        <w:rPr>
          <w:rFonts w:eastAsia="DejaVuSansCondensed"/>
          <w:color w:val="010205"/>
          <w:sz w:val="22"/>
          <w:szCs w:val="22"/>
        </w:rPr>
      </w:pPr>
    </w:p>
    <w:p w14:paraId="6A172670" w14:textId="77777777" w:rsidR="00E11F1C" w:rsidRDefault="00E11F1C">
      <w:pPr>
        <w:spacing w:before="0" w:after="0"/>
        <w:ind w:firstLine="454"/>
        <w:jc w:val="both"/>
        <w:rPr>
          <w:rFonts w:eastAsia="DejaVuSansCondensed"/>
          <w:color w:val="010205"/>
          <w:sz w:val="22"/>
          <w:szCs w:val="22"/>
        </w:rPr>
      </w:pPr>
    </w:p>
    <w:p w14:paraId="152A8369" w14:textId="77777777" w:rsidR="00E11F1C" w:rsidRDefault="00E11F1C">
      <w:pPr>
        <w:spacing w:before="0" w:after="0"/>
        <w:ind w:firstLine="454"/>
        <w:jc w:val="both"/>
        <w:rPr>
          <w:rFonts w:eastAsia="DejaVuSansCondensed"/>
          <w:color w:val="010205"/>
          <w:sz w:val="22"/>
          <w:szCs w:val="22"/>
        </w:rPr>
      </w:pPr>
    </w:p>
    <w:p w14:paraId="1B001C21" w14:textId="77777777" w:rsidR="00E11F1C" w:rsidRDefault="00E11F1C">
      <w:pPr>
        <w:spacing w:before="0" w:after="0"/>
        <w:ind w:firstLine="454"/>
        <w:jc w:val="both"/>
        <w:rPr>
          <w:rFonts w:eastAsia="DejaVuSansCondensed"/>
          <w:color w:val="010205"/>
          <w:sz w:val="22"/>
          <w:szCs w:val="22"/>
        </w:rPr>
      </w:pPr>
    </w:p>
    <w:p w14:paraId="6E43CE51" w14:textId="77777777" w:rsidR="00E11F1C" w:rsidRDefault="00E11F1C">
      <w:pPr>
        <w:spacing w:before="0" w:after="0"/>
        <w:ind w:firstLine="454"/>
        <w:jc w:val="both"/>
        <w:rPr>
          <w:rFonts w:eastAsia="DejaVuSansCondensed"/>
          <w:color w:val="010205"/>
          <w:sz w:val="22"/>
          <w:szCs w:val="22"/>
        </w:rPr>
      </w:pPr>
    </w:p>
    <w:p w14:paraId="3A4ED956" w14:textId="77777777" w:rsidR="00E11F1C" w:rsidRDefault="00E11F1C">
      <w:pPr>
        <w:sectPr w:rsidR="00E11F1C">
          <w:headerReference w:type="default" r:id="rId115"/>
          <w:pgSz w:w="8391" w:h="11906"/>
          <w:pgMar w:top="737" w:right="737" w:bottom="737" w:left="851" w:header="510" w:footer="567" w:gutter="0"/>
          <w:cols w:space="720"/>
          <w:docGrid w:linePitch="360"/>
        </w:sectPr>
      </w:pPr>
    </w:p>
    <w:p w14:paraId="7DF47EE5" w14:textId="77777777" w:rsidR="00E11F1C" w:rsidRDefault="00E11F1C">
      <w:pPr>
        <w:pStyle w:val="af2"/>
        <w:rPr>
          <w:rFonts w:eastAsia="DejaVuSansCondensed"/>
          <w:b w:val="0"/>
          <w:color w:val="010205"/>
          <w:sz w:val="22"/>
          <w:szCs w:val="22"/>
        </w:rPr>
      </w:pPr>
    </w:p>
    <w:p w14:paraId="27B52269" w14:textId="77777777" w:rsidR="00E11F1C" w:rsidRDefault="00E11F1C">
      <w:pPr>
        <w:pStyle w:val="af2"/>
        <w:rPr>
          <w:rFonts w:eastAsia="DejaVuSansCondensed"/>
          <w:b w:val="0"/>
          <w:color w:val="010205"/>
          <w:sz w:val="22"/>
          <w:szCs w:val="22"/>
        </w:rPr>
      </w:pPr>
    </w:p>
    <w:p w14:paraId="6AF5DC80" w14:textId="77777777" w:rsidR="00E11F1C" w:rsidRDefault="00003A60">
      <w:pPr>
        <w:pStyle w:val="af2"/>
        <w:rPr>
          <w:rFonts w:eastAsia="DejaVuSansCondensed"/>
          <w:b w:val="0"/>
          <w:color w:val="010205"/>
          <w:sz w:val="22"/>
          <w:szCs w:val="22"/>
        </w:rPr>
      </w:pPr>
      <w:r>
        <w:pict w14:anchorId="29C61FD6">
          <v:shape id="_x0000_s2081" type="#_x0000_t202" style="position:absolute;left:0;text-align:left;margin-left:149.25pt;margin-top:16.2pt;width:38.6pt;height:26.15pt;z-index:251639296;mso-wrap-distance-left:9.05pt;mso-wrap-distance-right:9.05pt" fillcolor="#bfbfbf" stroked="f">
            <v:fill color2="#404040"/>
            <v:textbox inset="0,0,0,0">
              <w:txbxContent>
                <w:p w14:paraId="1B390F37" w14:textId="77777777" w:rsidR="00D37A9D" w:rsidRDefault="00D37A9D" w:rsidP="00DB4B4C">
                  <w:pPr>
                    <w:spacing w:before="0" w:after="0"/>
                    <w:jc w:val="center"/>
                    <w:rPr>
                      <w:b/>
                      <w:sz w:val="36"/>
                      <w:szCs w:val="36"/>
                      <w:lang w:val="ru-RU"/>
                    </w:rPr>
                  </w:pPr>
                  <w:r>
                    <w:rPr>
                      <w:b/>
                      <w:sz w:val="36"/>
                      <w:szCs w:val="36"/>
                      <w:lang w:val="ru-RU"/>
                    </w:rPr>
                    <w:t>2.3</w:t>
                  </w:r>
                </w:p>
              </w:txbxContent>
            </v:textbox>
          </v:shape>
        </w:pict>
      </w:r>
      <w:r w:rsidR="00DE215E">
        <w:rPr>
          <w:b w:val="0"/>
          <w:noProof/>
          <w:sz w:val="22"/>
          <w:lang w:eastAsia="uk-UA"/>
        </w:rPr>
        <w:drawing>
          <wp:inline distT="0" distB="0" distL="0" distR="0" wp14:anchorId="30C021FF" wp14:editId="55E4F187">
            <wp:extent cx="1009650" cy="1028700"/>
            <wp:effectExtent l="19050" t="0" r="0" b="0"/>
            <wp:docPr id="29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6"/>
                    <a:srcRect/>
                    <a:stretch>
                      <a:fillRect/>
                    </a:stretch>
                  </pic:blipFill>
                  <pic:spPr bwMode="auto">
                    <a:xfrm>
                      <a:off x="0" y="0"/>
                      <a:ext cx="1009650" cy="1028700"/>
                    </a:xfrm>
                    <a:prstGeom prst="rect">
                      <a:avLst/>
                    </a:prstGeom>
                    <a:solidFill>
                      <a:srgbClr val="FFFFFF"/>
                    </a:solidFill>
                    <a:ln w="9525">
                      <a:noFill/>
                      <a:miter lim="800000"/>
                      <a:headEnd/>
                      <a:tailEnd/>
                    </a:ln>
                  </pic:spPr>
                </pic:pic>
              </a:graphicData>
            </a:graphic>
          </wp:inline>
        </w:drawing>
      </w:r>
    </w:p>
    <w:p w14:paraId="751909D7" w14:textId="77777777" w:rsidR="00E11F1C" w:rsidRDefault="00E11F1C">
      <w:pPr>
        <w:pStyle w:val="af2"/>
        <w:rPr>
          <w:rFonts w:eastAsia="DejaVuSansCondensed"/>
          <w:b w:val="0"/>
          <w:color w:val="010205"/>
          <w:sz w:val="22"/>
          <w:szCs w:val="22"/>
        </w:rPr>
      </w:pPr>
    </w:p>
    <w:p w14:paraId="5C9B7A4F" w14:textId="77777777" w:rsidR="00E11F1C" w:rsidRDefault="00E11F1C">
      <w:pPr>
        <w:spacing w:before="0" w:after="0"/>
        <w:ind w:firstLine="454"/>
        <w:jc w:val="both"/>
        <w:rPr>
          <w:rFonts w:eastAsia="DejaVuSansCondensed"/>
          <w:color w:val="010205"/>
          <w:sz w:val="22"/>
          <w:szCs w:val="22"/>
        </w:rPr>
      </w:pPr>
    </w:p>
    <w:p w14:paraId="6CB924A0" w14:textId="77777777" w:rsidR="00167010" w:rsidRDefault="00E11F1C">
      <w:pPr>
        <w:spacing w:before="0" w:after="0"/>
        <w:jc w:val="center"/>
        <w:rPr>
          <w:rFonts w:ascii="Garamond" w:hAnsi="Garamond"/>
          <w:b/>
          <w:sz w:val="32"/>
          <w:szCs w:val="32"/>
        </w:rPr>
      </w:pPr>
      <w:r>
        <w:rPr>
          <w:rFonts w:ascii="Garamond" w:hAnsi="Garamond"/>
          <w:b/>
          <w:sz w:val="32"/>
          <w:szCs w:val="32"/>
        </w:rPr>
        <w:t xml:space="preserve">Світовий досвід реалізації </w:t>
      </w:r>
    </w:p>
    <w:p w14:paraId="2B5B0D61" w14:textId="77777777" w:rsidR="00167010" w:rsidRDefault="00E11F1C">
      <w:pPr>
        <w:spacing w:before="0" w:after="0"/>
        <w:jc w:val="center"/>
        <w:rPr>
          <w:rFonts w:ascii="Garamond" w:hAnsi="Garamond"/>
          <w:b/>
          <w:sz w:val="32"/>
          <w:szCs w:val="32"/>
        </w:rPr>
      </w:pPr>
      <w:r>
        <w:rPr>
          <w:rFonts w:ascii="Garamond" w:hAnsi="Garamond"/>
          <w:b/>
          <w:sz w:val="32"/>
          <w:szCs w:val="32"/>
        </w:rPr>
        <w:t xml:space="preserve">державної політики  з </w:t>
      </w:r>
      <w:r w:rsidR="00167010">
        <w:rPr>
          <w:rFonts w:ascii="Garamond" w:hAnsi="Garamond"/>
          <w:b/>
          <w:sz w:val="32"/>
          <w:szCs w:val="32"/>
        </w:rPr>
        <w:t>у</w:t>
      </w:r>
      <w:r>
        <w:rPr>
          <w:rFonts w:ascii="Garamond" w:hAnsi="Garamond"/>
          <w:b/>
          <w:sz w:val="32"/>
          <w:szCs w:val="32"/>
        </w:rPr>
        <w:t xml:space="preserve">провадження  ВПЗ </w:t>
      </w:r>
    </w:p>
    <w:p w14:paraId="53B0169E" w14:textId="62BDEDDC" w:rsidR="00E11F1C" w:rsidRDefault="00E11F1C">
      <w:pPr>
        <w:spacing w:before="0" w:after="0"/>
        <w:jc w:val="center"/>
        <w:rPr>
          <w:rFonts w:ascii="Garamond" w:hAnsi="Garamond"/>
          <w:b/>
          <w:sz w:val="32"/>
          <w:szCs w:val="32"/>
        </w:rPr>
      </w:pPr>
      <w:r>
        <w:rPr>
          <w:rFonts w:ascii="Garamond" w:hAnsi="Garamond"/>
          <w:b/>
          <w:sz w:val="32"/>
          <w:szCs w:val="32"/>
        </w:rPr>
        <w:t>у державному секторі</w:t>
      </w:r>
    </w:p>
    <w:p w14:paraId="25609726" w14:textId="77777777" w:rsidR="00E11F1C" w:rsidRDefault="00E11F1C">
      <w:pPr>
        <w:spacing w:before="0" w:after="0"/>
        <w:ind w:firstLine="454"/>
        <w:jc w:val="both"/>
        <w:rPr>
          <w:rFonts w:ascii="Garamond" w:eastAsia="DejaVuSansCondensed" w:hAnsi="Garamond"/>
          <w:color w:val="010205"/>
          <w:sz w:val="32"/>
          <w:szCs w:val="32"/>
        </w:rPr>
      </w:pPr>
    </w:p>
    <w:p w14:paraId="059347ED" w14:textId="77777777" w:rsidR="00E11F1C" w:rsidRDefault="00E11F1C">
      <w:pPr>
        <w:pStyle w:val="35"/>
        <w:rPr>
          <w:rFonts w:eastAsia="DejaVuSansCondensed"/>
        </w:rPr>
      </w:pPr>
    </w:p>
    <w:p w14:paraId="7E3B0EA2" w14:textId="77777777" w:rsidR="00E11F1C" w:rsidRDefault="00E11F1C">
      <w:pPr>
        <w:pStyle w:val="35"/>
        <w:ind w:firstLine="0"/>
        <w:jc w:val="center"/>
        <w:rPr>
          <w:rFonts w:eastAsia="DejaVuSansCondensed"/>
          <w:b/>
          <w:sz w:val="24"/>
          <w:szCs w:val="24"/>
        </w:rPr>
      </w:pPr>
      <w:r>
        <w:rPr>
          <w:rFonts w:eastAsia="DejaVuSansCondensed"/>
          <w:b/>
          <w:sz w:val="24"/>
          <w:szCs w:val="24"/>
        </w:rPr>
        <w:t>2.3.1. Державне регулювання застосування ІТ</w:t>
      </w:r>
    </w:p>
    <w:p w14:paraId="3AAD5E41" w14:textId="77777777" w:rsidR="00E11F1C" w:rsidRDefault="00E11F1C">
      <w:pPr>
        <w:pStyle w:val="35"/>
        <w:rPr>
          <w:rFonts w:eastAsia="DejaVuSansCondensed"/>
        </w:rPr>
      </w:pPr>
    </w:p>
    <w:p w14:paraId="2805B1C4" w14:textId="77777777" w:rsidR="00E11F1C" w:rsidRDefault="00E11F1C">
      <w:pPr>
        <w:pStyle w:val="35"/>
      </w:pPr>
      <w:r>
        <w:rPr>
          <w:rFonts w:eastAsia="DejaVuSansCondensed"/>
        </w:rPr>
        <w:t xml:space="preserve">Розглядаючи світовий досвід інформатизації державної влади в розвинутих країнах, </w:t>
      </w:r>
      <w:r>
        <w:t xml:space="preserve">де досягнуті значні успіхи в інформатизації владних інституцій та впровадженні відкритого ПЗ,  </w:t>
      </w:r>
      <w:r>
        <w:rPr>
          <w:rFonts w:eastAsia="DejaVuSansCondensed"/>
        </w:rPr>
        <w:t xml:space="preserve">можна виділити загальний підхід, який полягає перш за все в організації </w:t>
      </w:r>
      <w:r>
        <w:rPr>
          <w:rFonts w:eastAsia="DejaVuSansCondensed"/>
          <w:b/>
          <w:i/>
        </w:rPr>
        <w:t xml:space="preserve">державного регулювання застосування ІТ </w:t>
      </w:r>
      <w:r>
        <w:rPr>
          <w:rFonts w:eastAsia="DejaVuSansCondensed"/>
        </w:rPr>
        <w:t>у цій сфері, зокрема щодо застосування програмного забезпечення</w:t>
      </w:r>
      <w:r>
        <w:rPr>
          <w:rStyle w:val="a8"/>
          <w:rFonts w:eastAsia="DejaVuSansCondensed"/>
          <w:color w:val="010205"/>
        </w:rPr>
        <w:footnoteReference w:id="40"/>
      </w:r>
      <w:r>
        <w:rPr>
          <w:rFonts w:eastAsia="DejaVuSansCondensed"/>
        </w:rPr>
        <w:t xml:space="preserve">. </w:t>
      </w:r>
      <w:r>
        <w:t>У цих країнах вже тривалий час йде пошук моделей застосування ІТ в державному секторі та інтеграції автоматизованих інформаційно-аналітичних систем державних органів.</w:t>
      </w:r>
    </w:p>
    <w:p w14:paraId="7D8170FC" w14:textId="77777777" w:rsidR="00E11F1C" w:rsidRDefault="00E11F1C">
      <w:pPr>
        <w:pStyle w:val="35"/>
      </w:pPr>
      <w:r>
        <w:t xml:space="preserve">Відповідальність за процеси інформатизації в передових країнах, зазвичай, покладається на  низку ключових міністерств, особливо в умовах, якщо інформатизація у відповідній країні ведеться за стандартизованою схемою. Під такою схемою розуміється ситуація, коли більшість установ державного сектору оснащені сумісними і взаємозамінними програмно-апаратними засобами, електронні профілі користувачів-держслужбовців є незалежними з точки зору доступу з будь-якого пристрою кінцевого користувача, а аналітичні і контрольні підрозділи уряду мають структурований доступ до накопичуваної у відповідних </w:t>
      </w:r>
      <w:r>
        <w:lastRenderedPageBreak/>
        <w:t>базах органів влади інформації, включаючи елементи планування і контролю виконання розпоряджень.</w:t>
      </w:r>
    </w:p>
    <w:p w14:paraId="69D86A02" w14:textId="77777777" w:rsidR="00E11F1C" w:rsidRDefault="00E11F1C">
      <w:pPr>
        <w:spacing w:before="0" w:after="0"/>
        <w:ind w:firstLine="454"/>
        <w:jc w:val="both"/>
        <w:rPr>
          <w:rFonts w:eastAsia="DejaVuSansCondensed"/>
          <w:color w:val="010205"/>
          <w:sz w:val="22"/>
          <w:szCs w:val="22"/>
        </w:rPr>
      </w:pPr>
      <w:r>
        <w:rPr>
          <w:rFonts w:eastAsia="DejaVuSansCondensed"/>
          <w:color w:val="010205"/>
          <w:sz w:val="22"/>
          <w:szCs w:val="22"/>
        </w:rPr>
        <w:t>Як правило, основний натиск робиться на описі міжсистемної взаємодії (</w:t>
      </w:r>
      <w:proofErr w:type="spellStart"/>
      <w:r>
        <w:rPr>
          <w:rFonts w:eastAsia="DejaVuSansCondensed"/>
          <w:i/>
          <w:color w:val="010205"/>
          <w:sz w:val="22"/>
          <w:szCs w:val="22"/>
        </w:rPr>
        <w:t>інтероперабельності</w:t>
      </w:r>
      <w:proofErr w:type="spellEnd"/>
      <w:r>
        <w:rPr>
          <w:rFonts w:eastAsia="DejaVuSansCondensed"/>
          <w:color w:val="010205"/>
          <w:sz w:val="22"/>
          <w:szCs w:val="22"/>
        </w:rPr>
        <w:t xml:space="preserve">) як найбільш важливого елемента </w:t>
      </w:r>
      <w:r>
        <w:rPr>
          <w:rFonts w:eastAsia="DejaVuSansCondensed"/>
          <w:sz w:val="22"/>
          <w:szCs w:val="22"/>
        </w:rPr>
        <w:t>державної</w:t>
      </w:r>
      <w:r>
        <w:rPr>
          <w:rFonts w:eastAsia="DejaVuSansCondensed"/>
          <w:color w:val="010205"/>
          <w:sz w:val="22"/>
          <w:szCs w:val="22"/>
        </w:rPr>
        <w:t xml:space="preserve"> і</w:t>
      </w:r>
      <w:r>
        <w:rPr>
          <w:rFonts w:eastAsia="DejaVuSansCondensed"/>
          <w:sz w:val="22"/>
          <w:szCs w:val="22"/>
        </w:rPr>
        <w:t>нформатизації</w:t>
      </w:r>
      <w:r>
        <w:rPr>
          <w:rFonts w:eastAsia="DejaVuSansCondensed"/>
          <w:color w:val="010205"/>
          <w:sz w:val="22"/>
          <w:szCs w:val="22"/>
        </w:rPr>
        <w:t xml:space="preserve">, </w:t>
      </w:r>
      <w:r>
        <w:rPr>
          <w:rFonts w:eastAsia="DejaVuSansCondensed"/>
          <w:sz w:val="22"/>
          <w:szCs w:val="22"/>
        </w:rPr>
        <w:t>необхідного</w:t>
      </w:r>
      <w:r>
        <w:rPr>
          <w:rFonts w:eastAsia="DejaVuSansCondensed"/>
          <w:color w:val="010205"/>
          <w:sz w:val="22"/>
          <w:szCs w:val="22"/>
        </w:rPr>
        <w:t xml:space="preserve"> для забезпечення міжвідомчої взаємодії й взаємодії із громадянами. У тім або іншому </w:t>
      </w:r>
      <w:r>
        <w:rPr>
          <w:rFonts w:eastAsia="DejaVuSansCondensed"/>
          <w:sz w:val="22"/>
          <w:szCs w:val="22"/>
        </w:rPr>
        <w:t>вигляді</w:t>
      </w:r>
      <w:r>
        <w:rPr>
          <w:rFonts w:eastAsia="DejaVuSansCondensed"/>
          <w:color w:val="010205"/>
          <w:sz w:val="22"/>
          <w:szCs w:val="22"/>
        </w:rPr>
        <w:t xml:space="preserve"> в більшості документів, які формують регламент державного регулювання, </w:t>
      </w:r>
      <w:r>
        <w:rPr>
          <w:rFonts w:eastAsia="DejaVuSansCondensed"/>
          <w:sz w:val="22"/>
          <w:szCs w:val="22"/>
        </w:rPr>
        <w:t>визначається</w:t>
      </w:r>
      <w:r>
        <w:rPr>
          <w:rFonts w:eastAsia="DejaVuSansCondensed"/>
          <w:color w:val="010205"/>
          <w:sz w:val="22"/>
          <w:szCs w:val="22"/>
        </w:rPr>
        <w:t xml:space="preserve"> функціональна архітектура, що встановлює правила класифікації специфікацій і функцій, для виконання яких вони призначені. Каталог базових специфікацій, </w:t>
      </w:r>
      <w:r>
        <w:rPr>
          <w:rFonts w:eastAsia="DejaVuSansCondensed"/>
          <w:sz w:val="22"/>
          <w:szCs w:val="22"/>
        </w:rPr>
        <w:t>що є</w:t>
      </w:r>
      <w:r>
        <w:rPr>
          <w:rFonts w:eastAsia="DejaVuSansCondensed"/>
          <w:color w:val="010205"/>
          <w:sz w:val="22"/>
          <w:szCs w:val="22"/>
        </w:rPr>
        <w:t xml:space="preserve"> </w:t>
      </w:r>
      <w:r>
        <w:rPr>
          <w:rFonts w:eastAsia="DejaVuSansCondensed"/>
          <w:sz w:val="22"/>
          <w:szCs w:val="22"/>
        </w:rPr>
        <w:t>однією</w:t>
      </w:r>
      <w:r>
        <w:rPr>
          <w:rFonts w:eastAsia="DejaVuSansCondensed"/>
          <w:color w:val="010205"/>
          <w:sz w:val="22"/>
          <w:szCs w:val="22"/>
        </w:rPr>
        <w:t xml:space="preserve"> з основних частин майже всіх систем регулювання, призначений для визначення умов використання стандартів, а також їхнього життєвого циклу, що відповідає темпам розвитку інформаційних технологій. Відповідним чином увага приділяється й використанню у державних установах програмного забезпечення та їх міграції на ВПЗ. </w:t>
      </w:r>
    </w:p>
    <w:p w14:paraId="2E67AF4F" w14:textId="77777777" w:rsidR="00E11F1C" w:rsidRDefault="00E11F1C">
      <w:pPr>
        <w:pStyle w:val="1f3"/>
        <w:spacing w:line="240" w:lineRule="auto"/>
        <w:ind w:firstLine="454"/>
        <w:rPr>
          <w:rFonts w:eastAsia="DejaVuSansCondensed"/>
          <w:sz w:val="22"/>
          <w:szCs w:val="22"/>
        </w:rPr>
      </w:pPr>
      <w:r>
        <w:rPr>
          <w:rFonts w:eastAsia="DejaVuSansCondensed"/>
          <w:sz w:val="22"/>
          <w:szCs w:val="22"/>
        </w:rPr>
        <w:t>В Україні ж, як і у більшості країн, що розвиваються, подібних документів, на жаль, ще немає.</w:t>
      </w:r>
    </w:p>
    <w:p w14:paraId="5ABD48B5" w14:textId="77777777" w:rsidR="00E11F1C" w:rsidRDefault="00E11F1C">
      <w:pPr>
        <w:spacing w:before="0" w:after="0"/>
        <w:ind w:firstLine="454"/>
        <w:jc w:val="both"/>
        <w:rPr>
          <w:rFonts w:eastAsia="DejaVuSansCondensed"/>
          <w:color w:val="010205"/>
          <w:sz w:val="22"/>
          <w:szCs w:val="22"/>
        </w:rPr>
      </w:pPr>
      <w:r>
        <w:rPr>
          <w:rFonts w:eastAsia="DejaVuSansCondensed"/>
          <w:sz w:val="22"/>
          <w:szCs w:val="22"/>
        </w:rPr>
        <w:t>Найбільш</w:t>
      </w:r>
      <w:r>
        <w:rPr>
          <w:rFonts w:eastAsia="DejaVuSansCondensed"/>
          <w:color w:val="010205"/>
          <w:sz w:val="22"/>
          <w:szCs w:val="22"/>
        </w:rPr>
        <w:t xml:space="preserve"> </w:t>
      </w:r>
      <w:r>
        <w:rPr>
          <w:rFonts w:eastAsia="DejaVuSansCondensed"/>
          <w:sz w:val="22"/>
          <w:szCs w:val="22"/>
        </w:rPr>
        <w:t>розвиненим</w:t>
      </w:r>
      <w:r>
        <w:rPr>
          <w:rFonts w:eastAsia="DejaVuSansCondensed"/>
          <w:color w:val="010205"/>
          <w:sz w:val="22"/>
          <w:szCs w:val="22"/>
        </w:rPr>
        <w:t xml:space="preserve"> серед документів регулювання є американський документ FEA (</w:t>
      </w:r>
      <w:proofErr w:type="spellStart"/>
      <w:r>
        <w:rPr>
          <w:rFonts w:eastAsia="DejaVuSansCondensed"/>
          <w:i/>
          <w:color w:val="010205"/>
          <w:sz w:val="22"/>
          <w:szCs w:val="22"/>
        </w:rPr>
        <w:t>Federal</w:t>
      </w:r>
      <w:proofErr w:type="spellEnd"/>
      <w:r>
        <w:rPr>
          <w:rFonts w:eastAsia="DejaVuSansCondensed"/>
          <w:i/>
          <w:color w:val="010205"/>
          <w:sz w:val="22"/>
          <w:szCs w:val="22"/>
        </w:rPr>
        <w:t xml:space="preserve"> </w:t>
      </w:r>
      <w:proofErr w:type="spellStart"/>
      <w:r>
        <w:rPr>
          <w:rFonts w:eastAsia="DejaVuSansCondensed"/>
          <w:i/>
          <w:color w:val="010205"/>
          <w:sz w:val="22"/>
          <w:szCs w:val="22"/>
        </w:rPr>
        <w:t>Enterprise</w:t>
      </w:r>
      <w:proofErr w:type="spellEnd"/>
      <w:r>
        <w:rPr>
          <w:rFonts w:eastAsia="DejaVuSansCondensed"/>
          <w:i/>
          <w:color w:val="010205"/>
          <w:sz w:val="22"/>
          <w:szCs w:val="22"/>
        </w:rPr>
        <w:t xml:space="preserve"> </w:t>
      </w:r>
      <w:proofErr w:type="spellStart"/>
      <w:r>
        <w:rPr>
          <w:rFonts w:eastAsia="DejaVuSansCondensed"/>
          <w:i/>
          <w:color w:val="010205"/>
          <w:sz w:val="22"/>
          <w:szCs w:val="22"/>
        </w:rPr>
        <w:t>Architecture</w:t>
      </w:r>
      <w:proofErr w:type="spellEnd"/>
      <w:r>
        <w:rPr>
          <w:rFonts w:eastAsia="DejaVuSansCondensed"/>
          <w:color w:val="010205"/>
          <w:sz w:val="22"/>
          <w:szCs w:val="22"/>
        </w:rPr>
        <w:t>)</w:t>
      </w:r>
      <w:r>
        <w:rPr>
          <w:rStyle w:val="a8"/>
          <w:rFonts w:eastAsia="DejaVuSansCondensed"/>
          <w:color w:val="010205"/>
          <w:sz w:val="22"/>
          <w:szCs w:val="22"/>
        </w:rPr>
        <w:footnoteReference w:id="41"/>
      </w:r>
      <w:r>
        <w:rPr>
          <w:rFonts w:eastAsia="DejaVuSansCondensed"/>
          <w:color w:val="010205"/>
          <w:sz w:val="22"/>
          <w:szCs w:val="22"/>
        </w:rPr>
        <w:t xml:space="preserve">, в якому наведено не тільки опис технологічних підходів, але й порядок проектування </w:t>
      </w:r>
      <w:r>
        <w:rPr>
          <w:rFonts w:eastAsia="DejaVuSansCondensed"/>
          <w:sz w:val="22"/>
          <w:szCs w:val="22"/>
        </w:rPr>
        <w:t xml:space="preserve">адміністративних </w:t>
      </w:r>
      <w:r>
        <w:rPr>
          <w:rFonts w:eastAsia="DejaVuSansCondensed"/>
          <w:color w:val="010205"/>
          <w:sz w:val="22"/>
          <w:szCs w:val="22"/>
        </w:rPr>
        <w:t xml:space="preserve">процесів держави. Він </w:t>
      </w:r>
      <w:r>
        <w:rPr>
          <w:rFonts w:eastAsia="DejaVuSansCondensed"/>
          <w:sz w:val="22"/>
          <w:szCs w:val="22"/>
        </w:rPr>
        <w:t>містить</w:t>
      </w:r>
      <w:r>
        <w:rPr>
          <w:rFonts w:eastAsia="DejaVuSansCondensed"/>
          <w:color w:val="010205"/>
          <w:sz w:val="22"/>
          <w:szCs w:val="22"/>
        </w:rPr>
        <w:t xml:space="preserve"> набір довідкових моделей, </w:t>
      </w:r>
      <w:r>
        <w:rPr>
          <w:rFonts w:eastAsia="DejaVuSansCondensed"/>
          <w:sz w:val="22"/>
          <w:szCs w:val="22"/>
        </w:rPr>
        <w:t>присвячених</w:t>
      </w:r>
      <w:r>
        <w:rPr>
          <w:rFonts w:eastAsia="DejaVuSansCondensed"/>
          <w:color w:val="010205"/>
          <w:sz w:val="22"/>
          <w:szCs w:val="22"/>
        </w:rPr>
        <w:t xml:space="preserve"> різним аспектам проектування й функціонування інформаційних систем.</w:t>
      </w:r>
    </w:p>
    <w:p w14:paraId="2A9B2DE2" w14:textId="77777777" w:rsidR="00E11F1C" w:rsidRDefault="00E11F1C">
      <w:pPr>
        <w:spacing w:before="0" w:after="0"/>
        <w:ind w:firstLine="454"/>
        <w:jc w:val="both"/>
        <w:rPr>
          <w:rFonts w:eastAsia="DejaVuSansCondensed"/>
          <w:sz w:val="22"/>
          <w:szCs w:val="22"/>
        </w:rPr>
      </w:pPr>
      <w:r>
        <w:rPr>
          <w:rFonts w:eastAsia="DejaVuSansCondensed"/>
          <w:sz w:val="22"/>
          <w:szCs w:val="22"/>
        </w:rPr>
        <w:t xml:space="preserve">Існують й інші національні проекти, що переслідують ті ж цілі. Серед них можна назвати </w:t>
      </w:r>
      <w:proofErr w:type="spellStart"/>
      <w:r>
        <w:rPr>
          <w:rFonts w:eastAsia="DejaVuSansCondensed"/>
          <w:i/>
          <w:sz w:val="22"/>
          <w:szCs w:val="22"/>
        </w:rPr>
        <w:t>The</w:t>
      </w:r>
      <w:proofErr w:type="spellEnd"/>
      <w:r>
        <w:rPr>
          <w:rFonts w:eastAsia="DejaVuSansCondensed"/>
          <w:i/>
          <w:sz w:val="22"/>
          <w:szCs w:val="22"/>
        </w:rPr>
        <w:t xml:space="preserve"> </w:t>
      </w:r>
      <w:proofErr w:type="spellStart"/>
      <w:r>
        <w:rPr>
          <w:rFonts w:eastAsia="DejaVuSansCondensed"/>
          <w:i/>
          <w:sz w:val="22"/>
          <w:szCs w:val="22"/>
        </w:rPr>
        <w:t>Hong</w:t>
      </w:r>
      <w:proofErr w:type="spellEnd"/>
      <w:r>
        <w:rPr>
          <w:rFonts w:eastAsia="DejaVuSansCondensed"/>
          <w:i/>
          <w:sz w:val="22"/>
          <w:szCs w:val="22"/>
        </w:rPr>
        <w:t xml:space="preserve"> </w:t>
      </w:r>
      <w:proofErr w:type="spellStart"/>
      <w:r>
        <w:rPr>
          <w:rFonts w:eastAsia="DejaVuSansCondensed"/>
          <w:i/>
          <w:sz w:val="22"/>
          <w:szCs w:val="22"/>
        </w:rPr>
        <w:t>Kong</w:t>
      </w:r>
      <w:proofErr w:type="spellEnd"/>
      <w:r>
        <w:rPr>
          <w:rFonts w:eastAsia="DejaVuSansCondensed"/>
          <w:i/>
          <w:sz w:val="22"/>
          <w:szCs w:val="22"/>
        </w:rPr>
        <w:t xml:space="preserve"> </w:t>
      </w:r>
      <w:proofErr w:type="spellStart"/>
      <w:r>
        <w:rPr>
          <w:rFonts w:eastAsia="DejaVuSansCondensed"/>
          <w:i/>
          <w:sz w:val="22"/>
          <w:szCs w:val="22"/>
        </w:rPr>
        <w:t>Special</w:t>
      </w:r>
      <w:proofErr w:type="spellEnd"/>
      <w:r>
        <w:rPr>
          <w:rFonts w:eastAsia="DejaVuSansCondensed"/>
          <w:i/>
          <w:sz w:val="22"/>
          <w:szCs w:val="22"/>
        </w:rPr>
        <w:t xml:space="preserve"> </w:t>
      </w:r>
      <w:proofErr w:type="spellStart"/>
      <w:r>
        <w:rPr>
          <w:rFonts w:eastAsia="DejaVuSansCondensed"/>
          <w:i/>
          <w:sz w:val="22"/>
          <w:szCs w:val="22"/>
        </w:rPr>
        <w:t>Administrative</w:t>
      </w:r>
      <w:proofErr w:type="spellEnd"/>
      <w:r>
        <w:rPr>
          <w:rFonts w:eastAsia="DejaVuSansCondensed"/>
          <w:i/>
          <w:sz w:val="22"/>
          <w:szCs w:val="22"/>
        </w:rPr>
        <w:t xml:space="preserve"> </w:t>
      </w:r>
      <w:proofErr w:type="spellStart"/>
      <w:r>
        <w:rPr>
          <w:rFonts w:eastAsia="DejaVuSansCondensed"/>
          <w:i/>
          <w:sz w:val="22"/>
          <w:szCs w:val="22"/>
        </w:rPr>
        <w:t>Region</w:t>
      </w:r>
      <w:proofErr w:type="spellEnd"/>
      <w:r>
        <w:rPr>
          <w:rFonts w:eastAsia="DejaVuSansCondensed"/>
          <w:i/>
          <w:sz w:val="22"/>
          <w:szCs w:val="22"/>
        </w:rPr>
        <w:t xml:space="preserve"> </w:t>
      </w:r>
      <w:proofErr w:type="spellStart"/>
      <w:r>
        <w:rPr>
          <w:rFonts w:eastAsia="DejaVuSansCondensed"/>
          <w:i/>
          <w:sz w:val="22"/>
          <w:szCs w:val="22"/>
        </w:rPr>
        <w:t>Interoperability</w:t>
      </w:r>
      <w:proofErr w:type="spellEnd"/>
      <w:r>
        <w:rPr>
          <w:rFonts w:eastAsia="DejaVuSansCondensed"/>
          <w:i/>
          <w:sz w:val="22"/>
          <w:szCs w:val="22"/>
        </w:rPr>
        <w:t xml:space="preserve"> </w:t>
      </w:r>
      <w:proofErr w:type="spellStart"/>
      <w:r>
        <w:rPr>
          <w:rFonts w:eastAsia="DejaVuSansCondensed"/>
          <w:i/>
          <w:sz w:val="22"/>
          <w:szCs w:val="22"/>
        </w:rPr>
        <w:t>Framework</w:t>
      </w:r>
      <w:proofErr w:type="spellEnd"/>
      <w:r>
        <w:rPr>
          <w:rStyle w:val="a8"/>
          <w:rFonts w:eastAsia="DejaVuSansCondensed"/>
          <w:sz w:val="22"/>
          <w:szCs w:val="22"/>
        </w:rPr>
        <w:footnoteReference w:id="42"/>
      </w:r>
      <w:r>
        <w:rPr>
          <w:rFonts w:eastAsia="DejaVuSansCondensed"/>
          <w:sz w:val="22"/>
          <w:szCs w:val="22"/>
        </w:rPr>
        <w:t xml:space="preserve"> спеціального адміністративного району </w:t>
      </w:r>
      <w:proofErr w:type="spellStart"/>
      <w:r>
        <w:rPr>
          <w:rFonts w:eastAsia="DejaVuSansCondensed"/>
          <w:sz w:val="22"/>
          <w:szCs w:val="22"/>
        </w:rPr>
        <w:t>Гон</w:t>
      </w:r>
      <w:proofErr w:type="spellEnd"/>
      <w:r>
        <w:rPr>
          <w:rFonts w:eastAsia="DejaVuSansCondensed"/>
          <w:sz w:val="22"/>
          <w:szCs w:val="22"/>
        </w:rPr>
        <w:t xml:space="preserve">-Конг у Китаї, новозеландський </w:t>
      </w:r>
      <w:proofErr w:type="spellStart"/>
      <w:r>
        <w:rPr>
          <w:rFonts w:eastAsia="DejaVuSansCondensed"/>
          <w:i/>
          <w:sz w:val="22"/>
          <w:szCs w:val="22"/>
        </w:rPr>
        <w:t>New</w:t>
      </w:r>
      <w:proofErr w:type="spellEnd"/>
      <w:r>
        <w:rPr>
          <w:rFonts w:eastAsia="DejaVuSansCondensed"/>
          <w:i/>
          <w:sz w:val="22"/>
          <w:szCs w:val="22"/>
        </w:rPr>
        <w:t xml:space="preserve"> </w:t>
      </w:r>
      <w:proofErr w:type="spellStart"/>
      <w:r>
        <w:rPr>
          <w:rFonts w:eastAsia="DejaVuSansCondensed"/>
          <w:i/>
          <w:sz w:val="22"/>
          <w:szCs w:val="22"/>
        </w:rPr>
        <w:t>Zealand</w:t>
      </w:r>
      <w:proofErr w:type="spellEnd"/>
      <w:r>
        <w:rPr>
          <w:rFonts w:eastAsia="DejaVuSansCondensed"/>
          <w:i/>
          <w:sz w:val="22"/>
          <w:szCs w:val="22"/>
        </w:rPr>
        <w:t xml:space="preserve"> E-</w:t>
      </w:r>
      <w:proofErr w:type="spellStart"/>
      <w:r>
        <w:rPr>
          <w:rFonts w:eastAsia="DejaVuSansCondensed"/>
          <w:i/>
          <w:sz w:val="22"/>
          <w:szCs w:val="22"/>
        </w:rPr>
        <w:t>government</w:t>
      </w:r>
      <w:proofErr w:type="spellEnd"/>
      <w:r>
        <w:rPr>
          <w:rFonts w:eastAsia="DejaVuSansCondensed"/>
          <w:i/>
          <w:sz w:val="22"/>
          <w:szCs w:val="22"/>
        </w:rPr>
        <w:t xml:space="preserve"> </w:t>
      </w:r>
      <w:proofErr w:type="spellStart"/>
      <w:r>
        <w:rPr>
          <w:rFonts w:eastAsia="DejaVuSansCondensed"/>
          <w:i/>
          <w:sz w:val="22"/>
          <w:szCs w:val="22"/>
        </w:rPr>
        <w:t>Intero-perability</w:t>
      </w:r>
      <w:proofErr w:type="spellEnd"/>
      <w:r>
        <w:rPr>
          <w:rFonts w:eastAsia="DejaVuSansCondensed"/>
          <w:i/>
          <w:sz w:val="22"/>
          <w:szCs w:val="22"/>
        </w:rPr>
        <w:t xml:space="preserve"> </w:t>
      </w:r>
      <w:proofErr w:type="spellStart"/>
      <w:r>
        <w:rPr>
          <w:rFonts w:eastAsia="DejaVuSansCondensed"/>
          <w:i/>
          <w:sz w:val="22"/>
          <w:szCs w:val="22"/>
        </w:rPr>
        <w:t>Framework</w:t>
      </w:r>
      <w:proofErr w:type="spellEnd"/>
      <w:r>
        <w:rPr>
          <w:rStyle w:val="a8"/>
          <w:rFonts w:eastAsia="DejaVuSansCondensed"/>
          <w:sz w:val="22"/>
          <w:szCs w:val="22"/>
        </w:rPr>
        <w:footnoteReference w:id="43"/>
      </w:r>
      <w:r>
        <w:rPr>
          <w:rFonts w:eastAsia="DejaVuSansCondensed"/>
          <w:sz w:val="22"/>
          <w:szCs w:val="22"/>
        </w:rPr>
        <w:t xml:space="preserve">, австралійський </w:t>
      </w:r>
      <w:proofErr w:type="spellStart"/>
      <w:r>
        <w:rPr>
          <w:rFonts w:eastAsia="DejaVuSansCondensed"/>
          <w:i/>
          <w:sz w:val="22"/>
          <w:szCs w:val="22"/>
        </w:rPr>
        <w:t>Australian</w:t>
      </w:r>
      <w:proofErr w:type="spellEnd"/>
      <w:r>
        <w:rPr>
          <w:rFonts w:eastAsia="DejaVuSansCondensed"/>
          <w:i/>
          <w:sz w:val="22"/>
          <w:szCs w:val="22"/>
        </w:rPr>
        <w:t xml:space="preserve"> </w:t>
      </w:r>
      <w:proofErr w:type="spellStart"/>
      <w:r>
        <w:rPr>
          <w:rFonts w:eastAsia="DejaVuSansCondensed"/>
          <w:i/>
          <w:sz w:val="22"/>
          <w:szCs w:val="22"/>
        </w:rPr>
        <w:t>Government</w:t>
      </w:r>
      <w:proofErr w:type="spellEnd"/>
      <w:r>
        <w:rPr>
          <w:rFonts w:eastAsia="DejaVuSansCondensed"/>
          <w:i/>
          <w:sz w:val="22"/>
          <w:szCs w:val="22"/>
        </w:rPr>
        <w:t xml:space="preserve"> </w:t>
      </w:r>
      <w:proofErr w:type="spellStart"/>
      <w:r>
        <w:rPr>
          <w:rFonts w:eastAsia="DejaVuSansCondensed"/>
          <w:i/>
          <w:sz w:val="22"/>
          <w:szCs w:val="22"/>
        </w:rPr>
        <w:t>Technical</w:t>
      </w:r>
      <w:proofErr w:type="spellEnd"/>
      <w:r>
        <w:rPr>
          <w:rFonts w:eastAsia="DejaVuSansCondensed"/>
          <w:i/>
          <w:sz w:val="22"/>
          <w:szCs w:val="22"/>
        </w:rPr>
        <w:t xml:space="preserve"> </w:t>
      </w:r>
      <w:proofErr w:type="spellStart"/>
      <w:r>
        <w:rPr>
          <w:rFonts w:eastAsia="DejaVuSansCondensed"/>
          <w:i/>
          <w:sz w:val="22"/>
          <w:szCs w:val="22"/>
        </w:rPr>
        <w:t>Interoperability</w:t>
      </w:r>
      <w:proofErr w:type="spellEnd"/>
      <w:r>
        <w:rPr>
          <w:rFonts w:eastAsia="DejaVuSansCondensed"/>
          <w:i/>
          <w:sz w:val="22"/>
          <w:szCs w:val="22"/>
        </w:rPr>
        <w:t xml:space="preserve"> </w:t>
      </w:r>
      <w:proofErr w:type="spellStart"/>
      <w:r>
        <w:rPr>
          <w:rFonts w:eastAsia="DejaVuSansCondensed"/>
          <w:i/>
          <w:sz w:val="22"/>
          <w:szCs w:val="22"/>
        </w:rPr>
        <w:t>Framework</w:t>
      </w:r>
      <w:proofErr w:type="spellEnd"/>
      <w:r>
        <w:rPr>
          <w:rStyle w:val="a8"/>
          <w:rFonts w:eastAsia="DejaVuSansCondensed"/>
          <w:sz w:val="22"/>
          <w:szCs w:val="22"/>
        </w:rPr>
        <w:footnoteReference w:id="44"/>
      </w:r>
      <w:r>
        <w:rPr>
          <w:rFonts w:eastAsia="DejaVuSansCondensed"/>
          <w:sz w:val="22"/>
          <w:szCs w:val="22"/>
        </w:rPr>
        <w:t xml:space="preserve"> й ін.</w:t>
      </w:r>
    </w:p>
    <w:p w14:paraId="1E3C00AF" w14:textId="77777777" w:rsidR="00E11F1C" w:rsidRDefault="00E11F1C">
      <w:pPr>
        <w:spacing w:before="0" w:after="0"/>
        <w:ind w:firstLine="454"/>
        <w:jc w:val="both"/>
        <w:rPr>
          <w:rFonts w:eastAsia="DejaVuSansCondensed"/>
          <w:color w:val="010205"/>
          <w:sz w:val="22"/>
          <w:szCs w:val="22"/>
        </w:rPr>
      </w:pPr>
      <w:r>
        <w:rPr>
          <w:rFonts w:eastAsia="DejaVuSansCondensed"/>
          <w:color w:val="010205"/>
          <w:sz w:val="22"/>
          <w:szCs w:val="22"/>
        </w:rPr>
        <w:t xml:space="preserve">Першим європейським документом, що </w:t>
      </w:r>
      <w:r>
        <w:rPr>
          <w:rFonts w:eastAsia="DejaVuSansCondensed"/>
          <w:sz w:val="22"/>
          <w:szCs w:val="22"/>
        </w:rPr>
        <w:t>встановлює</w:t>
      </w:r>
      <w:r>
        <w:rPr>
          <w:rFonts w:eastAsia="DejaVuSansCondensed"/>
          <w:color w:val="010205"/>
          <w:sz w:val="22"/>
          <w:szCs w:val="22"/>
        </w:rPr>
        <w:t xml:space="preserve"> </w:t>
      </w:r>
      <w:r>
        <w:rPr>
          <w:rFonts w:eastAsia="DejaVuSansCondensed"/>
          <w:sz w:val="22"/>
          <w:szCs w:val="22"/>
        </w:rPr>
        <w:t>загальні</w:t>
      </w:r>
      <w:r>
        <w:rPr>
          <w:rFonts w:eastAsia="DejaVuSansCondensed"/>
          <w:color w:val="010205"/>
          <w:sz w:val="22"/>
          <w:szCs w:val="22"/>
        </w:rPr>
        <w:t xml:space="preserve"> вимоги до державних інформаційних систем, став </w:t>
      </w:r>
      <w:r>
        <w:rPr>
          <w:rFonts w:eastAsia="DejaVuSansCondensed"/>
          <w:i/>
          <w:color w:val="010205"/>
          <w:sz w:val="22"/>
          <w:szCs w:val="22"/>
        </w:rPr>
        <w:t>e</w:t>
      </w:r>
      <w:r>
        <w:rPr>
          <w:rFonts w:eastAsia="DejaVuSansCondensed"/>
          <w:color w:val="010205"/>
          <w:sz w:val="22"/>
          <w:szCs w:val="22"/>
        </w:rPr>
        <w:t>-GIF (е-</w:t>
      </w:r>
      <w:proofErr w:type="spellStart"/>
      <w:r>
        <w:rPr>
          <w:rFonts w:eastAsia="DejaVuSansCondensed"/>
          <w:color w:val="010205"/>
          <w:sz w:val="22"/>
          <w:szCs w:val="22"/>
        </w:rPr>
        <w:t>Government</w:t>
      </w:r>
      <w:proofErr w:type="spellEnd"/>
      <w:r>
        <w:rPr>
          <w:rFonts w:eastAsia="DejaVuSansCondensed"/>
          <w:color w:val="010205"/>
          <w:sz w:val="22"/>
          <w:szCs w:val="22"/>
        </w:rPr>
        <w:t xml:space="preserve"> </w:t>
      </w:r>
      <w:proofErr w:type="spellStart"/>
      <w:r>
        <w:rPr>
          <w:rFonts w:eastAsia="DejaVuSansCondensed"/>
          <w:color w:val="010205"/>
          <w:sz w:val="22"/>
          <w:szCs w:val="22"/>
        </w:rPr>
        <w:t>Inte-roperability</w:t>
      </w:r>
      <w:proofErr w:type="spellEnd"/>
      <w:r>
        <w:rPr>
          <w:rFonts w:eastAsia="DejaVuSansCondensed"/>
          <w:color w:val="010205"/>
          <w:sz w:val="22"/>
          <w:szCs w:val="22"/>
        </w:rPr>
        <w:t xml:space="preserve"> </w:t>
      </w:r>
      <w:proofErr w:type="spellStart"/>
      <w:r>
        <w:rPr>
          <w:rFonts w:eastAsia="DejaVuSansCondensed"/>
          <w:color w:val="010205"/>
          <w:sz w:val="22"/>
          <w:szCs w:val="22"/>
        </w:rPr>
        <w:t>Framework</w:t>
      </w:r>
      <w:proofErr w:type="spellEnd"/>
      <w:r>
        <w:rPr>
          <w:rFonts w:eastAsia="DejaVuSansCondensed"/>
          <w:color w:val="010205"/>
          <w:sz w:val="22"/>
          <w:szCs w:val="22"/>
        </w:rPr>
        <w:t>)</w:t>
      </w:r>
      <w:r>
        <w:rPr>
          <w:rStyle w:val="a8"/>
          <w:rFonts w:eastAsia="DejaVuSansCondensed"/>
          <w:color w:val="010205"/>
          <w:sz w:val="22"/>
          <w:szCs w:val="22"/>
        </w:rPr>
        <w:footnoteReference w:id="45"/>
      </w:r>
      <w:r>
        <w:rPr>
          <w:rFonts w:eastAsia="DejaVuSansCondensed"/>
          <w:color w:val="010205"/>
          <w:sz w:val="22"/>
          <w:szCs w:val="22"/>
        </w:rPr>
        <w:t>, прийнятий у Великобританії. Він має найбільш вагомий статус, а відповідність йому систем, що створюються, забезпечується механізмами контролю й фінансового заохочення.</w:t>
      </w:r>
    </w:p>
    <w:p w14:paraId="7EF2FB48" w14:textId="77777777" w:rsidR="00E11F1C" w:rsidRDefault="00E11F1C">
      <w:pPr>
        <w:spacing w:before="0" w:after="0"/>
        <w:ind w:firstLine="454"/>
        <w:jc w:val="both"/>
        <w:rPr>
          <w:rFonts w:eastAsia="DejaVuSansCondensed"/>
          <w:color w:val="010205"/>
          <w:sz w:val="22"/>
          <w:szCs w:val="22"/>
        </w:rPr>
      </w:pPr>
      <w:r>
        <w:rPr>
          <w:rFonts w:eastAsia="DejaVuSansCondensed"/>
          <w:color w:val="010205"/>
          <w:sz w:val="22"/>
          <w:szCs w:val="22"/>
        </w:rPr>
        <w:lastRenderedPageBreak/>
        <w:t xml:space="preserve">У Німеччині для проектів, що </w:t>
      </w:r>
      <w:r>
        <w:rPr>
          <w:rFonts w:eastAsia="DejaVuSansCondensed"/>
          <w:sz w:val="22"/>
          <w:szCs w:val="22"/>
        </w:rPr>
        <w:t>розроблюються</w:t>
      </w:r>
      <w:r>
        <w:rPr>
          <w:rFonts w:eastAsia="DejaVuSansCondensed"/>
          <w:color w:val="010205"/>
          <w:sz w:val="22"/>
          <w:szCs w:val="22"/>
        </w:rPr>
        <w:t xml:space="preserve"> у рамках урядової ініціативи </w:t>
      </w:r>
      <w:proofErr w:type="spellStart"/>
      <w:r>
        <w:rPr>
          <w:rFonts w:eastAsia="DejaVuSansCondensed"/>
          <w:color w:val="010205"/>
          <w:sz w:val="22"/>
          <w:szCs w:val="22"/>
        </w:rPr>
        <w:t>BundOnline</w:t>
      </w:r>
      <w:proofErr w:type="spellEnd"/>
      <w:r>
        <w:rPr>
          <w:rFonts w:eastAsia="DejaVuSansCondensed"/>
          <w:color w:val="010205"/>
          <w:sz w:val="22"/>
          <w:szCs w:val="22"/>
        </w:rPr>
        <w:t>, опубліковано документ SAGA (</w:t>
      </w:r>
      <w:proofErr w:type="spellStart"/>
      <w:r>
        <w:rPr>
          <w:rFonts w:eastAsia="DejaVuSansCondensed"/>
          <w:i/>
          <w:color w:val="010205"/>
          <w:sz w:val="22"/>
          <w:szCs w:val="22"/>
        </w:rPr>
        <w:t>Standards</w:t>
      </w:r>
      <w:proofErr w:type="spellEnd"/>
      <w:r>
        <w:rPr>
          <w:rFonts w:eastAsia="DejaVuSansCondensed"/>
          <w:i/>
          <w:color w:val="010205"/>
          <w:sz w:val="22"/>
          <w:szCs w:val="22"/>
        </w:rPr>
        <w:t xml:space="preserve"> </w:t>
      </w:r>
      <w:proofErr w:type="spellStart"/>
      <w:r>
        <w:rPr>
          <w:rFonts w:eastAsia="DejaVuSansCondensed"/>
          <w:i/>
          <w:color w:val="010205"/>
          <w:sz w:val="22"/>
          <w:szCs w:val="22"/>
        </w:rPr>
        <w:t>and</w:t>
      </w:r>
      <w:proofErr w:type="spellEnd"/>
      <w:r>
        <w:rPr>
          <w:rFonts w:eastAsia="DejaVuSansCondensed"/>
          <w:i/>
          <w:color w:val="010205"/>
          <w:sz w:val="22"/>
          <w:szCs w:val="22"/>
        </w:rPr>
        <w:t xml:space="preserve"> </w:t>
      </w:r>
      <w:proofErr w:type="spellStart"/>
      <w:r>
        <w:rPr>
          <w:rFonts w:eastAsia="DejaVuSansCondensed"/>
          <w:i/>
          <w:color w:val="010205"/>
          <w:sz w:val="22"/>
          <w:szCs w:val="22"/>
        </w:rPr>
        <w:t>Architectures</w:t>
      </w:r>
      <w:proofErr w:type="spellEnd"/>
      <w:r>
        <w:rPr>
          <w:rFonts w:eastAsia="DejaVuSansCondensed"/>
          <w:i/>
          <w:color w:val="010205"/>
          <w:sz w:val="22"/>
          <w:szCs w:val="22"/>
        </w:rPr>
        <w:t xml:space="preserve"> </w:t>
      </w:r>
      <w:proofErr w:type="spellStart"/>
      <w:r>
        <w:rPr>
          <w:rFonts w:eastAsia="DejaVuSansCondensed"/>
          <w:i/>
          <w:color w:val="010205"/>
          <w:sz w:val="22"/>
          <w:szCs w:val="22"/>
        </w:rPr>
        <w:t>for</w:t>
      </w:r>
      <w:proofErr w:type="spellEnd"/>
      <w:r>
        <w:rPr>
          <w:rFonts w:eastAsia="DejaVuSansCondensed"/>
          <w:i/>
          <w:color w:val="010205"/>
          <w:sz w:val="22"/>
          <w:szCs w:val="22"/>
        </w:rPr>
        <w:t xml:space="preserve"> e-</w:t>
      </w:r>
      <w:proofErr w:type="spellStart"/>
      <w:r>
        <w:rPr>
          <w:rFonts w:eastAsia="DejaVuSansCondensed"/>
          <w:i/>
          <w:color w:val="010205"/>
          <w:sz w:val="22"/>
          <w:szCs w:val="22"/>
        </w:rPr>
        <w:t>government</w:t>
      </w:r>
      <w:proofErr w:type="spellEnd"/>
      <w:r>
        <w:rPr>
          <w:rFonts w:eastAsia="DejaVuSansCondensed"/>
          <w:i/>
          <w:color w:val="010205"/>
          <w:sz w:val="22"/>
          <w:szCs w:val="22"/>
        </w:rPr>
        <w:t xml:space="preserve"> </w:t>
      </w:r>
      <w:proofErr w:type="spellStart"/>
      <w:r>
        <w:rPr>
          <w:rFonts w:eastAsia="DejaVuSansCondensed"/>
          <w:i/>
          <w:color w:val="010205"/>
          <w:sz w:val="22"/>
          <w:szCs w:val="22"/>
        </w:rPr>
        <w:t>Applications</w:t>
      </w:r>
      <w:proofErr w:type="spellEnd"/>
      <w:r>
        <w:rPr>
          <w:rFonts w:eastAsia="DejaVuSansCondensed"/>
          <w:color w:val="010205"/>
          <w:sz w:val="22"/>
          <w:szCs w:val="22"/>
        </w:rPr>
        <w:t>)</w:t>
      </w:r>
      <w:r>
        <w:rPr>
          <w:rStyle w:val="a8"/>
          <w:rFonts w:eastAsia="DejaVuSansCondensed"/>
          <w:color w:val="010205"/>
          <w:sz w:val="22"/>
          <w:szCs w:val="22"/>
        </w:rPr>
        <w:footnoteReference w:id="46"/>
      </w:r>
      <w:r>
        <w:rPr>
          <w:rFonts w:eastAsia="DejaVuSansCondensed"/>
          <w:color w:val="010205"/>
          <w:sz w:val="22"/>
          <w:szCs w:val="22"/>
        </w:rPr>
        <w:t xml:space="preserve">. SAGA </w:t>
      </w:r>
      <w:r>
        <w:rPr>
          <w:rFonts w:eastAsia="DejaVuSansCondensed"/>
          <w:sz w:val="22"/>
          <w:szCs w:val="22"/>
        </w:rPr>
        <w:t>відрізняється</w:t>
      </w:r>
      <w:r>
        <w:rPr>
          <w:rFonts w:eastAsia="DejaVuSansCondensed"/>
          <w:color w:val="010205"/>
          <w:sz w:val="22"/>
          <w:szCs w:val="22"/>
        </w:rPr>
        <w:t xml:space="preserve"> широтою регулювання й монолітністю — цей цілісний </w:t>
      </w:r>
      <w:r>
        <w:rPr>
          <w:rFonts w:eastAsia="DejaVuSansCondensed"/>
          <w:sz w:val="22"/>
          <w:szCs w:val="22"/>
        </w:rPr>
        <w:t xml:space="preserve">багатосторінковий </w:t>
      </w:r>
      <w:r>
        <w:rPr>
          <w:rFonts w:eastAsia="DejaVuSansCondensed"/>
          <w:color w:val="010205"/>
          <w:sz w:val="22"/>
          <w:szCs w:val="22"/>
        </w:rPr>
        <w:t xml:space="preserve">документ </w:t>
      </w:r>
      <w:r>
        <w:rPr>
          <w:rFonts w:eastAsia="DejaVuSansCondensed"/>
          <w:sz w:val="22"/>
          <w:szCs w:val="22"/>
        </w:rPr>
        <w:t>містить</w:t>
      </w:r>
      <w:r>
        <w:rPr>
          <w:rFonts w:eastAsia="DejaVuSansCondensed"/>
          <w:color w:val="010205"/>
          <w:sz w:val="22"/>
          <w:szCs w:val="22"/>
        </w:rPr>
        <w:t xml:space="preserve"> вимоги й рекомендації не тільки до інтерфейсів систем, але й до порядку їхнього проектування.</w:t>
      </w:r>
    </w:p>
    <w:p w14:paraId="4A9F04D2" w14:textId="77777777" w:rsidR="00E11F1C" w:rsidRDefault="00E11F1C">
      <w:pPr>
        <w:spacing w:before="0" w:after="0"/>
        <w:ind w:firstLine="454"/>
        <w:jc w:val="both"/>
        <w:rPr>
          <w:rFonts w:eastAsia="DejaVuSansCondensed"/>
          <w:color w:val="010205"/>
          <w:sz w:val="22"/>
          <w:szCs w:val="22"/>
        </w:rPr>
      </w:pPr>
      <w:r>
        <w:rPr>
          <w:rFonts w:eastAsia="DejaVuSansCondensed"/>
          <w:color w:val="010205"/>
          <w:sz w:val="22"/>
          <w:szCs w:val="22"/>
        </w:rPr>
        <w:t>У Франції вводиться регулюючий документ нового покоління RGI14 (</w:t>
      </w:r>
      <w:proofErr w:type="spellStart"/>
      <w:r>
        <w:rPr>
          <w:rFonts w:eastAsia="DejaVuSansCondensed"/>
          <w:color w:val="010205"/>
          <w:sz w:val="22"/>
          <w:szCs w:val="22"/>
        </w:rPr>
        <w:t>Référentiel</w:t>
      </w:r>
      <w:proofErr w:type="spellEnd"/>
      <w:r>
        <w:rPr>
          <w:rFonts w:eastAsia="DejaVuSansCondensed"/>
          <w:color w:val="010205"/>
          <w:sz w:val="22"/>
          <w:szCs w:val="22"/>
        </w:rPr>
        <w:t xml:space="preserve"> </w:t>
      </w:r>
      <w:proofErr w:type="spellStart"/>
      <w:r>
        <w:rPr>
          <w:rFonts w:eastAsia="DejaVuSansCondensed"/>
          <w:color w:val="010205"/>
          <w:sz w:val="22"/>
          <w:szCs w:val="22"/>
        </w:rPr>
        <w:t>Général</w:t>
      </w:r>
      <w:proofErr w:type="spellEnd"/>
      <w:r>
        <w:rPr>
          <w:rFonts w:eastAsia="DejaVuSansCondensed"/>
          <w:color w:val="010205"/>
          <w:sz w:val="22"/>
          <w:szCs w:val="22"/>
        </w:rPr>
        <w:t xml:space="preserve"> </w:t>
      </w:r>
      <w:proofErr w:type="spellStart"/>
      <w:r>
        <w:rPr>
          <w:rFonts w:eastAsia="DejaVuSansCondensed"/>
          <w:color w:val="010205"/>
          <w:sz w:val="22"/>
          <w:szCs w:val="22"/>
        </w:rPr>
        <w:t>d’Interopérabilité</w:t>
      </w:r>
      <w:proofErr w:type="spellEnd"/>
      <w:r>
        <w:rPr>
          <w:rFonts w:eastAsia="DejaVuSansCondensed"/>
          <w:color w:val="010205"/>
          <w:sz w:val="22"/>
          <w:szCs w:val="22"/>
        </w:rPr>
        <w:t>)</w:t>
      </w:r>
      <w:r>
        <w:rPr>
          <w:rStyle w:val="a8"/>
          <w:rFonts w:eastAsia="DejaVuSansCondensed"/>
          <w:color w:val="010205"/>
          <w:sz w:val="22"/>
          <w:szCs w:val="22"/>
        </w:rPr>
        <w:footnoteReference w:id="47"/>
      </w:r>
      <w:r>
        <w:rPr>
          <w:rFonts w:eastAsia="DejaVuSansCondensed"/>
          <w:color w:val="010205"/>
          <w:sz w:val="22"/>
          <w:szCs w:val="22"/>
        </w:rPr>
        <w:t xml:space="preserve">. Він має обов’язковий статус для всіх органів державної </w:t>
      </w:r>
      <w:r>
        <w:rPr>
          <w:rFonts w:eastAsia="DejaVuSansCondensed"/>
          <w:sz w:val="22"/>
          <w:szCs w:val="22"/>
        </w:rPr>
        <w:t>влади</w:t>
      </w:r>
      <w:r>
        <w:rPr>
          <w:rFonts w:eastAsia="DejaVuSansCondensed"/>
          <w:color w:val="010205"/>
          <w:sz w:val="22"/>
          <w:szCs w:val="22"/>
        </w:rPr>
        <w:t xml:space="preserve">, при </w:t>
      </w:r>
      <w:r>
        <w:rPr>
          <w:rFonts w:eastAsia="DejaVuSansCondensed"/>
          <w:sz w:val="22"/>
          <w:szCs w:val="22"/>
        </w:rPr>
        <w:t>цьому</w:t>
      </w:r>
      <w:r>
        <w:rPr>
          <w:rFonts w:eastAsia="DejaVuSansCondensed"/>
          <w:color w:val="010205"/>
          <w:sz w:val="22"/>
          <w:szCs w:val="22"/>
        </w:rPr>
        <w:t xml:space="preserve"> розроблявся у відкритому порядку із залученням </w:t>
      </w:r>
      <w:r>
        <w:rPr>
          <w:rFonts w:eastAsia="DejaVuSansCondensed"/>
          <w:sz w:val="22"/>
          <w:szCs w:val="22"/>
        </w:rPr>
        <w:t>зацікавлених</w:t>
      </w:r>
      <w:r>
        <w:rPr>
          <w:rFonts w:eastAsia="DejaVuSansCondensed"/>
          <w:color w:val="010205"/>
          <w:sz w:val="22"/>
          <w:szCs w:val="22"/>
        </w:rPr>
        <w:t xml:space="preserve"> представників громадськості. У </w:t>
      </w:r>
      <w:r>
        <w:rPr>
          <w:rFonts w:eastAsia="DejaVuSansCondensed"/>
          <w:sz w:val="22"/>
          <w:szCs w:val="22"/>
        </w:rPr>
        <w:t>силу</w:t>
      </w:r>
      <w:r>
        <w:rPr>
          <w:rFonts w:eastAsia="DejaVuSansCondensed"/>
          <w:color w:val="010205"/>
          <w:sz w:val="22"/>
          <w:szCs w:val="22"/>
        </w:rPr>
        <w:t xml:space="preserve"> </w:t>
      </w:r>
      <w:r>
        <w:rPr>
          <w:rFonts w:eastAsia="DejaVuSansCondensed"/>
          <w:sz w:val="22"/>
          <w:szCs w:val="22"/>
        </w:rPr>
        <w:t>цього</w:t>
      </w:r>
      <w:r>
        <w:rPr>
          <w:rFonts w:eastAsia="DejaVuSansCondensed"/>
          <w:color w:val="010205"/>
          <w:sz w:val="22"/>
          <w:szCs w:val="22"/>
        </w:rPr>
        <w:t xml:space="preserve"> RGI може стати найбільш якісним документом у сфері регулювання інформаційних систем держави не тільки в Європі, але й у світі.</w:t>
      </w:r>
    </w:p>
    <w:p w14:paraId="5188DC4E" w14:textId="77777777" w:rsidR="00E11F1C" w:rsidRDefault="00E11F1C">
      <w:pPr>
        <w:spacing w:before="0" w:after="0"/>
        <w:ind w:firstLine="454"/>
        <w:jc w:val="both"/>
        <w:rPr>
          <w:rFonts w:eastAsia="DejaVuSansCondensed"/>
          <w:color w:val="010205"/>
          <w:sz w:val="22"/>
          <w:szCs w:val="22"/>
        </w:rPr>
      </w:pPr>
      <w:r>
        <w:rPr>
          <w:rFonts w:eastAsia="DejaVuSansCondensed"/>
          <w:color w:val="010205"/>
          <w:sz w:val="22"/>
          <w:szCs w:val="22"/>
        </w:rPr>
        <w:t xml:space="preserve">Датський документ </w:t>
      </w:r>
      <w:proofErr w:type="spellStart"/>
      <w:r>
        <w:rPr>
          <w:rFonts w:eastAsia="DejaVuSansCondensed"/>
          <w:i/>
          <w:color w:val="010205"/>
          <w:sz w:val="22"/>
          <w:szCs w:val="22"/>
        </w:rPr>
        <w:t>The</w:t>
      </w:r>
      <w:proofErr w:type="spellEnd"/>
      <w:r>
        <w:rPr>
          <w:rFonts w:eastAsia="DejaVuSansCondensed"/>
          <w:i/>
          <w:color w:val="010205"/>
          <w:sz w:val="22"/>
          <w:szCs w:val="22"/>
        </w:rPr>
        <w:t xml:space="preserve"> </w:t>
      </w:r>
      <w:proofErr w:type="spellStart"/>
      <w:r>
        <w:rPr>
          <w:rFonts w:eastAsia="DejaVuSansCondensed"/>
          <w:i/>
          <w:color w:val="010205"/>
          <w:sz w:val="22"/>
          <w:szCs w:val="22"/>
        </w:rPr>
        <w:t>Interoperability</w:t>
      </w:r>
      <w:proofErr w:type="spellEnd"/>
      <w:r>
        <w:rPr>
          <w:rFonts w:eastAsia="DejaVuSansCondensed"/>
          <w:i/>
          <w:color w:val="010205"/>
          <w:sz w:val="22"/>
          <w:szCs w:val="22"/>
        </w:rPr>
        <w:t xml:space="preserve"> </w:t>
      </w:r>
      <w:proofErr w:type="spellStart"/>
      <w:r>
        <w:rPr>
          <w:rFonts w:eastAsia="DejaVuSansCondensed"/>
          <w:i/>
          <w:color w:val="010205"/>
          <w:sz w:val="22"/>
          <w:szCs w:val="22"/>
        </w:rPr>
        <w:t>Framework</w:t>
      </w:r>
      <w:proofErr w:type="spellEnd"/>
      <w:r>
        <w:rPr>
          <w:rStyle w:val="a8"/>
          <w:rFonts w:eastAsia="DejaVuSansCondensed"/>
          <w:color w:val="010205"/>
          <w:sz w:val="22"/>
          <w:szCs w:val="22"/>
        </w:rPr>
        <w:footnoteReference w:id="48"/>
      </w:r>
      <w:r>
        <w:rPr>
          <w:rFonts w:eastAsia="DejaVuSansCondensed"/>
          <w:color w:val="010205"/>
          <w:sz w:val="22"/>
          <w:szCs w:val="22"/>
        </w:rPr>
        <w:t xml:space="preserve"> відрізняє технологічна опрацьованість. Він найбільш послідовно </w:t>
      </w:r>
      <w:r>
        <w:rPr>
          <w:rFonts w:eastAsia="DejaVuSansCondensed"/>
          <w:sz w:val="22"/>
          <w:szCs w:val="22"/>
        </w:rPr>
        <w:t>дотримується</w:t>
      </w:r>
      <w:r>
        <w:rPr>
          <w:rFonts w:eastAsia="DejaVuSansCondensed"/>
          <w:color w:val="010205"/>
          <w:sz w:val="22"/>
          <w:szCs w:val="22"/>
        </w:rPr>
        <w:t xml:space="preserve"> принципу пріоритету відкритих стандартів, але, з іншого боку, він не має обов’язкового характеру і </w:t>
      </w:r>
      <w:r>
        <w:rPr>
          <w:rFonts w:eastAsia="DejaVuSansCondensed"/>
          <w:sz w:val="22"/>
          <w:szCs w:val="22"/>
        </w:rPr>
        <w:t>є</w:t>
      </w:r>
      <w:r>
        <w:rPr>
          <w:rFonts w:eastAsia="DejaVuSansCondensed"/>
          <w:color w:val="010205"/>
          <w:sz w:val="22"/>
          <w:szCs w:val="22"/>
        </w:rPr>
        <w:t xml:space="preserve"> лише довідковим </w:t>
      </w:r>
      <w:r>
        <w:rPr>
          <w:rFonts w:eastAsia="DejaVuSansCondensed"/>
          <w:sz w:val="22"/>
          <w:szCs w:val="22"/>
        </w:rPr>
        <w:t>керівництвом</w:t>
      </w:r>
      <w:r>
        <w:rPr>
          <w:rFonts w:eastAsia="DejaVuSansCondensed"/>
          <w:color w:val="010205"/>
          <w:sz w:val="22"/>
          <w:szCs w:val="22"/>
        </w:rPr>
        <w:t xml:space="preserve"> при розробці державних інформаційних систем.</w:t>
      </w:r>
    </w:p>
    <w:p w14:paraId="0A788B62" w14:textId="77777777" w:rsidR="00E11F1C" w:rsidRDefault="00E11F1C">
      <w:pPr>
        <w:pStyle w:val="1f3"/>
        <w:spacing w:line="240" w:lineRule="auto"/>
        <w:ind w:firstLine="454"/>
        <w:rPr>
          <w:rFonts w:eastAsia="DejaVuSansCondensed"/>
          <w:color w:val="010205"/>
          <w:sz w:val="22"/>
          <w:szCs w:val="22"/>
        </w:rPr>
      </w:pPr>
      <w:r>
        <w:rPr>
          <w:rFonts w:eastAsia="DejaVuSansCondensed"/>
          <w:color w:val="010205"/>
          <w:sz w:val="22"/>
          <w:szCs w:val="22"/>
        </w:rPr>
        <w:t>Для забезпечення взаємодії й сумісності інформаційних систем на загальноєвропейському рівні Єврокомісією опубліковано документ EIF</w:t>
      </w:r>
      <w:r>
        <w:rPr>
          <w:rStyle w:val="a8"/>
          <w:rFonts w:eastAsia="DejaVuSansCondensed"/>
          <w:color w:val="010205"/>
          <w:sz w:val="22"/>
          <w:szCs w:val="22"/>
        </w:rPr>
        <w:footnoteReference w:id="49"/>
      </w:r>
      <w:r>
        <w:rPr>
          <w:rFonts w:eastAsia="DejaVuSansCondensed"/>
          <w:color w:val="010205"/>
          <w:sz w:val="22"/>
          <w:szCs w:val="22"/>
        </w:rPr>
        <w:t xml:space="preserve"> (</w:t>
      </w:r>
      <w:proofErr w:type="spellStart"/>
      <w:r>
        <w:rPr>
          <w:rFonts w:eastAsia="DejaVuSansCondensed"/>
          <w:i/>
          <w:color w:val="010205"/>
          <w:sz w:val="22"/>
          <w:szCs w:val="22"/>
        </w:rPr>
        <w:t>European</w:t>
      </w:r>
      <w:proofErr w:type="spellEnd"/>
      <w:r>
        <w:rPr>
          <w:rFonts w:eastAsia="DejaVuSansCondensed"/>
          <w:i/>
          <w:color w:val="010205"/>
          <w:sz w:val="22"/>
          <w:szCs w:val="22"/>
        </w:rPr>
        <w:t xml:space="preserve"> </w:t>
      </w:r>
      <w:proofErr w:type="spellStart"/>
      <w:r>
        <w:rPr>
          <w:rFonts w:eastAsia="DejaVuSansCondensed"/>
          <w:i/>
          <w:color w:val="010205"/>
          <w:sz w:val="22"/>
          <w:szCs w:val="22"/>
        </w:rPr>
        <w:t>Interoperability</w:t>
      </w:r>
      <w:proofErr w:type="spellEnd"/>
      <w:r>
        <w:rPr>
          <w:rFonts w:eastAsia="DejaVuSansCondensed"/>
          <w:i/>
          <w:color w:val="010205"/>
          <w:sz w:val="22"/>
          <w:szCs w:val="22"/>
        </w:rPr>
        <w:t xml:space="preserve"> </w:t>
      </w:r>
      <w:proofErr w:type="spellStart"/>
      <w:r>
        <w:rPr>
          <w:rFonts w:eastAsia="DejaVuSansCondensed"/>
          <w:i/>
          <w:color w:val="010205"/>
          <w:sz w:val="22"/>
          <w:szCs w:val="22"/>
        </w:rPr>
        <w:t>Framework</w:t>
      </w:r>
      <w:proofErr w:type="spellEnd"/>
      <w:r>
        <w:rPr>
          <w:rFonts w:eastAsia="DejaVuSansCondensed"/>
          <w:color w:val="010205"/>
          <w:sz w:val="22"/>
          <w:szCs w:val="22"/>
        </w:rPr>
        <w:t>) як «надбудову» над європейськими національними зведеннями приписів по системах.</w:t>
      </w:r>
    </w:p>
    <w:p w14:paraId="4D87E96B" w14:textId="77777777" w:rsidR="00E11F1C" w:rsidRDefault="00E11F1C">
      <w:pPr>
        <w:pStyle w:val="35"/>
      </w:pPr>
      <w:r>
        <w:t xml:space="preserve">Розгляд вільних програм як повноцінної альтернативи  </w:t>
      </w:r>
      <w:proofErr w:type="spellStart"/>
      <w:r>
        <w:t>пропрієтарним</w:t>
      </w:r>
      <w:proofErr w:type="spellEnd"/>
      <w:r>
        <w:t xml:space="preserve"> програмам все частіше стає основною частиною державної політики в галузі створення державних інформаційних систем </w:t>
      </w:r>
      <w:r>
        <w:rPr>
          <w:b/>
          <w:i/>
        </w:rPr>
        <w:t xml:space="preserve">при проведенні державних </w:t>
      </w:r>
      <w:proofErr w:type="spellStart"/>
      <w:r>
        <w:rPr>
          <w:b/>
          <w:i/>
        </w:rPr>
        <w:t>закупівель</w:t>
      </w:r>
      <w:proofErr w:type="spellEnd"/>
      <w:r>
        <w:t>. Відповідні нормативні акти діють у США, Великобританії, Франції, Німеччині, Бельгії, інших країнах, і також на загальноєвропейському рівні. Механізми стимулювання використання ВПЗ розглядаються ООН, ЮНЕСКО та іншими міжнародними організаціями.</w:t>
      </w:r>
    </w:p>
    <w:p w14:paraId="72129E43" w14:textId="77777777" w:rsidR="00E11F1C" w:rsidRDefault="00E11F1C">
      <w:pPr>
        <w:pStyle w:val="35"/>
        <w:rPr>
          <w:iCs/>
        </w:rPr>
      </w:pPr>
      <w:r>
        <w:t xml:space="preserve">У цьому контексті останні кілька років спостерігається позитивна динаміка в сфері  розробки законопроектів, спрямованих на підтримку або офіційне визнання ВПЗ. Більша частина таких законопроектів за </w:t>
      </w:r>
      <w:r>
        <w:rPr>
          <w:iCs/>
        </w:rPr>
        <w:lastRenderedPageBreak/>
        <w:t>даними на 2007р.</w:t>
      </w:r>
      <w:r>
        <w:t xml:space="preserve"> приймається в Європі, Азії  та Латинській Америці (рис. 2.14</w:t>
      </w:r>
      <w:r>
        <w:rPr>
          <w:iCs/>
        </w:rPr>
        <w:t>).</w:t>
      </w:r>
    </w:p>
    <w:p w14:paraId="4F4E5BDD" w14:textId="77777777" w:rsidR="00E11F1C" w:rsidRDefault="00E11F1C">
      <w:pPr>
        <w:pStyle w:val="35"/>
        <w:rPr>
          <w:iCs/>
        </w:rPr>
      </w:pPr>
    </w:p>
    <w:p w14:paraId="0C26F9F1" w14:textId="77777777" w:rsidR="00E11F1C" w:rsidRDefault="00DE215E">
      <w:pPr>
        <w:autoSpaceDE w:val="0"/>
        <w:jc w:val="center"/>
        <w:rPr>
          <w:sz w:val="20"/>
        </w:rPr>
      </w:pPr>
      <w:r>
        <w:rPr>
          <w:rFonts w:ascii="TimesNewRomanPSMT-Identity-H" w:hAnsi="TimesNewRomanPSMT-Identity-H" w:cs="TimesNewRomanPSMT-Identity-H"/>
          <w:noProof/>
          <w:color w:val="000000"/>
          <w:lang w:eastAsia="uk-UA"/>
        </w:rPr>
        <w:drawing>
          <wp:inline distT="0" distB="0" distL="0" distR="0" wp14:anchorId="4B12A33B" wp14:editId="250CEA73">
            <wp:extent cx="12700" cy="12700"/>
            <wp:effectExtent l="19050" t="0" r="6350" b="0"/>
            <wp:docPr id="28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6" cstate="screen">
                      <a:extLst>
                        <a:ext uri="{28A0092B-C50C-407E-A947-70E740481C1C}">
                          <a14:useLocalDpi xmlns:a14="http://schemas.microsoft.com/office/drawing/2010/main"/>
                        </a:ext>
                      </a:extLst>
                    </a:blip>
                    <a:srcRect r="-14687" b="-11827"/>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r>
        <w:rPr>
          <w:rFonts w:ascii="TimesNewRomanPSMT-Identity-H" w:hAnsi="TimesNewRomanPSMT-Identity-H" w:cs="TimesNewRomanPSMT-Identity-H"/>
          <w:noProof/>
          <w:color w:val="000000"/>
          <w:lang w:eastAsia="uk-UA"/>
        </w:rPr>
        <w:drawing>
          <wp:inline distT="0" distB="0" distL="0" distR="0" wp14:anchorId="7B8AF359" wp14:editId="1CA698AB">
            <wp:extent cx="3155950" cy="2197100"/>
            <wp:effectExtent l="19050" t="0" r="6350" b="0"/>
            <wp:docPr id="288" name="Рисунок 140" descr="E:\NAV\AIAC\СПО\Книга\Pic2_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E:\NAV\AIAC\СПО\Книга\Pic2_12.wmf"/>
                    <pic:cNvPicPr>
                      <a:picLocks noChangeAspect="1" noChangeArrowheads="1"/>
                    </pic:cNvPicPr>
                  </pic:nvPicPr>
                  <pic:blipFill>
                    <a:blip r:embed="rId117" cstate="screen">
                      <a:extLst>
                        <a:ext uri="{28A0092B-C50C-407E-A947-70E740481C1C}">
                          <a14:useLocalDpi xmlns:a14="http://schemas.microsoft.com/office/drawing/2010/main"/>
                        </a:ext>
                      </a:extLst>
                    </a:blip>
                    <a:srcRect r="3947" b="10577"/>
                    <a:stretch>
                      <a:fillRect/>
                    </a:stretch>
                  </pic:blipFill>
                  <pic:spPr bwMode="auto">
                    <a:xfrm>
                      <a:off x="0" y="0"/>
                      <a:ext cx="3155950" cy="2197100"/>
                    </a:xfrm>
                    <a:prstGeom prst="rect">
                      <a:avLst/>
                    </a:prstGeom>
                    <a:noFill/>
                    <a:ln w="9525">
                      <a:noFill/>
                      <a:miter lim="800000"/>
                      <a:headEnd/>
                      <a:tailEnd/>
                    </a:ln>
                  </pic:spPr>
                </pic:pic>
              </a:graphicData>
            </a:graphic>
          </wp:inline>
        </w:drawing>
      </w:r>
    </w:p>
    <w:p w14:paraId="4E4F3F0F" w14:textId="77777777" w:rsidR="00D07E38" w:rsidRDefault="00D07E38">
      <w:pPr>
        <w:pStyle w:val="35"/>
        <w:ind w:firstLine="0"/>
        <w:jc w:val="center"/>
        <w:rPr>
          <w:sz w:val="20"/>
          <w:szCs w:val="20"/>
        </w:rPr>
      </w:pPr>
    </w:p>
    <w:p w14:paraId="5132F83E" w14:textId="77777777" w:rsidR="00E11F1C" w:rsidRDefault="00E11F1C">
      <w:pPr>
        <w:pStyle w:val="35"/>
        <w:ind w:firstLine="0"/>
        <w:jc w:val="center"/>
        <w:rPr>
          <w:sz w:val="20"/>
          <w:szCs w:val="20"/>
        </w:rPr>
      </w:pPr>
      <w:r>
        <w:rPr>
          <w:sz w:val="20"/>
          <w:szCs w:val="20"/>
        </w:rPr>
        <w:t>Рис. 2.14.  Доля законопроектів, що приймаються в сфері вільного ПЗ,              в різних регіонах світу</w:t>
      </w:r>
    </w:p>
    <w:p w14:paraId="2B6A3B8A" w14:textId="77777777" w:rsidR="00E11F1C" w:rsidRDefault="00E11F1C">
      <w:pPr>
        <w:pStyle w:val="1f3"/>
        <w:spacing w:line="240" w:lineRule="auto"/>
        <w:ind w:firstLine="454"/>
        <w:rPr>
          <w:rFonts w:eastAsia="DejaVuSansCondensed"/>
          <w:color w:val="010205"/>
          <w:sz w:val="22"/>
          <w:szCs w:val="22"/>
        </w:rPr>
      </w:pPr>
    </w:p>
    <w:p w14:paraId="257AEEE2" w14:textId="77777777" w:rsidR="0069544F" w:rsidRDefault="0069544F" w:rsidP="0069544F">
      <w:pPr>
        <w:pStyle w:val="35"/>
      </w:pPr>
      <w:r>
        <w:t xml:space="preserve">Так у декількох країнах </w:t>
      </w:r>
      <w:r>
        <w:rPr>
          <w:b/>
        </w:rPr>
        <w:t>Латинської Америки</w:t>
      </w:r>
      <w:r>
        <w:t xml:space="preserve"> були спроби провести закони про використання в урядових організаціях переважно ПЗ з відкритим вихідним кодом.</w:t>
      </w:r>
    </w:p>
    <w:p w14:paraId="782B0E18" w14:textId="77777777" w:rsidR="00E11F1C" w:rsidRDefault="00E11F1C">
      <w:pPr>
        <w:pStyle w:val="35"/>
      </w:pPr>
      <w:r>
        <w:t xml:space="preserve">Найбільше «гучною» була відповідна ініціатива в </w:t>
      </w:r>
      <w:r>
        <w:rPr>
          <w:b/>
        </w:rPr>
        <w:t>Перу</w:t>
      </w:r>
      <w:r>
        <w:rPr>
          <w:rStyle w:val="a8"/>
        </w:rPr>
        <w:footnoteReference w:id="50"/>
      </w:r>
      <w:r>
        <w:t>. Однак законопроекти, в основному, так і не були прийняті, можливо, до цього мала відношення позиція певних кіл США, спрямована на підтримку Microsoft. Однак двом країнам - Венесуела й Бразилія - вдалося все ж таки розпочати активний легальний перехід до ВПЗ.</w:t>
      </w:r>
    </w:p>
    <w:p w14:paraId="26C89F30" w14:textId="77777777" w:rsidR="00E11F1C" w:rsidRDefault="00E11F1C">
      <w:pPr>
        <w:pStyle w:val="35"/>
      </w:pPr>
      <w:r>
        <w:t xml:space="preserve">Урядом прийнятий указ, що пропонує державним органам країни надавати пріоритет ВПЗ при виборі програмного забезпечення для установки в державних органах,  а всім міністерствам надати плани міграції на ВПЗ. У випадках, у яких розробка або придбання додатків з розряду ВПЗ є неможливими, органи національного державного управління повинні просити в Міністерства науки й технологій дозволу на те, щоб використовувати інший тип рішень відповідно до процедур і критеріїв, установлених цим Міністерством. </w:t>
      </w:r>
    </w:p>
    <w:p w14:paraId="798FC0A3" w14:textId="77777777" w:rsidR="00E11F1C" w:rsidRDefault="00E11F1C">
      <w:pPr>
        <w:pStyle w:val="35"/>
      </w:pPr>
      <w:r>
        <w:lastRenderedPageBreak/>
        <w:t xml:space="preserve">Також й у </w:t>
      </w:r>
      <w:r>
        <w:rPr>
          <w:b/>
        </w:rPr>
        <w:t>США</w:t>
      </w:r>
      <w:r>
        <w:t xml:space="preserve">, на батьківщині Microsoft, де ВПЗ останнім часом стає реальною альтернативою для органів державної влади, у двох штатах - Техасі й Орегоні - прихильники ПЗ з відкритим кодом спробували провести закони, що надають такому ПЗ перевагу при </w:t>
      </w:r>
      <w:proofErr w:type="spellStart"/>
      <w:r>
        <w:t>закупівлях</w:t>
      </w:r>
      <w:proofErr w:type="spellEnd"/>
      <w:r>
        <w:t xml:space="preserve"> для органів влади штатів. Однак ця витівка також була проваленою - як підозрюють її прихильники, лобістами від Microsoft.</w:t>
      </w:r>
    </w:p>
    <w:p w14:paraId="1ADE2301" w14:textId="77777777" w:rsidR="00E11F1C" w:rsidRDefault="00E11F1C">
      <w:pPr>
        <w:pStyle w:val="35"/>
      </w:pPr>
      <w:r>
        <w:t xml:space="preserve">У квітні 2009р. депутати Парламенту </w:t>
      </w:r>
      <w:r>
        <w:rPr>
          <w:b/>
        </w:rPr>
        <w:t>Італії</w:t>
      </w:r>
      <w:r>
        <w:t xml:space="preserve"> </w:t>
      </w:r>
      <w:proofErr w:type="spellStart"/>
      <w:r>
        <w:t>Вінченцо</w:t>
      </w:r>
      <w:proofErr w:type="spellEnd"/>
      <w:r>
        <w:t xml:space="preserve"> Віта й </w:t>
      </w:r>
      <w:proofErr w:type="spellStart"/>
      <w:r>
        <w:t>Луіджи</w:t>
      </w:r>
      <w:proofErr w:type="spellEnd"/>
      <w:r>
        <w:t xml:space="preserve"> </w:t>
      </w:r>
      <w:proofErr w:type="spellStart"/>
      <w:r>
        <w:t>Вімерсаті</w:t>
      </w:r>
      <w:proofErr w:type="spellEnd"/>
      <w:r>
        <w:t xml:space="preserve"> (</w:t>
      </w:r>
      <w:proofErr w:type="spellStart"/>
      <w:r>
        <w:t>Vimercati</w:t>
      </w:r>
      <w:proofErr w:type="spellEnd"/>
      <w:r>
        <w:t>) у своєму законопроекті за назвою "Мережа, нейтралітет, безкоштовне програмне забезпечення й суспільство" запропонували,</w:t>
      </w:r>
      <w:r>
        <w:rPr>
          <w:b/>
        </w:rPr>
        <w:t xml:space="preserve"> </w:t>
      </w:r>
      <w:r>
        <w:t xml:space="preserve">що б до 2012 року всі інформаційні системи органів державного управління були засновані на ВПЗ. Органам державного управління варто використовувати безкоштовне ПЗ з метою раціоналізації державних витрат, заохочувати повторне використання й </w:t>
      </w:r>
      <w:proofErr w:type="spellStart"/>
      <w:r>
        <w:t>інтероперабельність</w:t>
      </w:r>
      <w:proofErr w:type="spellEnd"/>
      <w:r>
        <w:t xml:space="preserve"> ПЗ, всі ІТ-рішення повинні бути засновані на відкритих протоколах і форматах. У законопроекті також запропоноване державне фінансування досліджень і розробок з ВПЗ для шкіл, університетів і компаній, які розробляють ІТ-р</w:t>
      </w:r>
      <w:r w:rsidR="00DB4B4C">
        <w:t>і</w:t>
      </w:r>
      <w:r>
        <w:t>шен</w:t>
      </w:r>
      <w:r w:rsidR="00DB4B4C">
        <w:t>н</w:t>
      </w:r>
      <w:r>
        <w:t xml:space="preserve">я для державних органів. Міністерством суспільного управління та інновацій повинен бути організований фонд для цих цілей. </w:t>
      </w:r>
    </w:p>
    <w:p w14:paraId="56F1A585" w14:textId="77777777" w:rsidR="00E11F1C" w:rsidRDefault="00E11F1C">
      <w:pPr>
        <w:pStyle w:val="35"/>
      </w:pPr>
      <w:r>
        <w:t xml:space="preserve">У лютому 2009 р. урядом </w:t>
      </w:r>
      <w:r>
        <w:rPr>
          <w:b/>
        </w:rPr>
        <w:t xml:space="preserve">Великобританії </w:t>
      </w:r>
      <w:r>
        <w:t>було прийнято запропонований міністром інформаційних технологій План дій, в якому містяться основні напрями розвитку країни в сфері відкритих стандартів і відкритого ПЗ, а також його повторного використання.</w:t>
      </w:r>
    </w:p>
    <w:p w14:paraId="0F67B616" w14:textId="77777777" w:rsidR="00E11F1C" w:rsidRDefault="00E11F1C">
      <w:pPr>
        <w:pStyle w:val="35"/>
      </w:pPr>
      <w:r>
        <w:t xml:space="preserve">В </w:t>
      </w:r>
      <w:r>
        <w:rPr>
          <w:b/>
        </w:rPr>
        <w:t xml:space="preserve">Ізраїлі </w:t>
      </w:r>
      <w:r>
        <w:t xml:space="preserve">на розгляд </w:t>
      </w:r>
      <w:proofErr w:type="spellStart"/>
      <w:r>
        <w:t>Кнессета</w:t>
      </w:r>
      <w:proofErr w:type="spellEnd"/>
      <w:r>
        <w:t xml:space="preserve"> (</w:t>
      </w:r>
      <w:proofErr w:type="spellStart"/>
      <w:r>
        <w:t>парламента</w:t>
      </w:r>
      <w:proofErr w:type="spellEnd"/>
      <w:r>
        <w:t xml:space="preserve">) був внесений законопроект, що зобов’язує урядові організації і установи придбавати тільки відкрите програмне забезпечення. Згідно до внесеного проекту, який є поправкою до вже існуючого Закону про обов’язкові тендери, урядові установи зможуть брати на озброєння </w:t>
      </w:r>
      <w:proofErr w:type="spellStart"/>
      <w:r>
        <w:t>пропрієтарне</w:t>
      </w:r>
      <w:proofErr w:type="spellEnd"/>
      <w:r>
        <w:t xml:space="preserve"> програмне забезпечення тільки з письмового дозволу Міністра фінансів. </w:t>
      </w:r>
    </w:p>
    <w:p w14:paraId="18C12A82" w14:textId="77777777" w:rsidR="00E11F1C" w:rsidRDefault="00E11F1C">
      <w:pPr>
        <w:pStyle w:val="35"/>
      </w:pPr>
      <w:r>
        <w:t xml:space="preserve">Метою даного закону є, так би мовити, перекинути місток над ціновою прірвою, яка виникла з вини корпорації Microsoft. Виявляється, що з-за цієї прірви ізраїльтяни, що </w:t>
      </w:r>
      <w:proofErr w:type="spellStart"/>
      <w:r>
        <w:t>побідніші</w:t>
      </w:r>
      <w:proofErr w:type="spellEnd"/>
      <w:r>
        <w:t xml:space="preserve">, не в змозі купувати комп’ютери. </w:t>
      </w:r>
    </w:p>
    <w:p w14:paraId="45887FC3" w14:textId="77777777" w:rsidR="00E11F1C" w:rsidRDefault="00E11F1C">
      <w:pPr>
        <w:pStyle w:val="35"/>
      </w:pPr>
      <w:r>
        <w:t>Важливою особливістю є  й те, що Закон має сприяти розповсюдженню ВПЗ серед звичайних громадян за умови, що воно буде сумісним з тими програмами, які використовуються в урядових установах.</w:t>
      </w:r>
    </w:p>
    <w:p w14:paraId="209A4112" w14:textId="77777777" w:rsidR="00E11F1C" w:rsidRDefault="00E11F1C">
      <w:pPr>
        <w:pStyle w:val="35"/>
      </w:pPr>
      <w:r>
        <w:t xml:space="preserve">14 грудня 2009р. парламент </w:t>
      </w:r>
      <w:r>
        <w:rPr>
          <w:b/>
        </w:rPr>
        <w:t xml:space="preserve">Угорщини </w:t>
      </w:r>
      <w:r>
        <w:t xml:space="preserve">проголосував за виправлення до закону про електронні державні послуги, про застосування відкритих стандартів і ПЗ з відкритими кодами. Із цього моменту відкриті стандарти були визначені як  обов’язкові  для ІТ-систем державних </w:t>
      </w:r>
      <w:r>
        <w:lastRenderedPageBreak/>
        <w:t>адміністрацій Угорщини. Зміни в закон роблять електронні послуги державних адміністрацій доступними для всіх, пропонують використання ІТ-стандартів, які повинні бути привселюдно доступні без будь-яких обмежень.</w:t>
      </w:r>
    </w:p>
    <w:p w14:paraId="58BF1239" w14:textId="77777777" w:rsidR="00E11F1C" w:rsidRDefault="00E11F1C">
      <w:pPr>
        <w:pStyle w:val="35"/>
      </w:pPr>
      <w:r>
        <w:t xml:space="preserve">В </w:t>
      </w:r>
      <w:r>
        <w:rPr>
          <w:b/>
        </w:rPr>
        <w:t>Росії</w:t>
      </w:r>
      <w:r>
        <w:t xml:space="preserve">  встановлення єдиної політики в області закупівлі й застосування ПЗ передбачено в рамках програми "Електронна Росія", а також "Концепції використання інформаційних технологій у діяльності федеральних органів державної влади до 2010 року", розробленої Мін</w:t>
      </w:r>
      <w:r w:rsidR="00DB4B4C">
        <w:t>-</w:t>
      </w:r>
      <w:proofErr w:type="spellStart"/>
      <w:r>
        <w:t>інформзв’язку</w:t>
      </w:r>
      <w:proofErr w:type="spellEnd"/>
      <w:r>
        <w:t xml:space="preserve"> РФ. Вважається, що з позицій сьогоднішніх реалій "Електронна Росія" повинна модернізуватися, по-перше, як програма, що встановлює загальні правила гри як для державних ІТ-систем, так і на полі взаємодії держави із суб’єктами ринку ІТ; по-друге, як програма, що створює загальні програмні й технічні елементи для того, щоб ІТ-рішення для держсектора розроблялися й ефективно використовувалися. У держсекторі Росії розгорнуто дуже багато різнорідних ІТ-рішень, заснованих як на комерційному ПЗ, так і на програмах з відкритим кодом, що є об’єктивно закономірним процесом. Зазначається, що у процедуру проведення державою конкурсів як обов’язкова альтернатива повинне включатися вивчення можливості застосування ВПЗ, тобто Програма повинна допомогти у створенні рівних ринкових умов для рішень різного роду. </w:t>
      </w:r>
    </w:p>
    <w:p w14:paraId="352B07DF" w14:textId="77777777" w:rsidR="00E11F1C" w:rsidRDefault="00E11F1C">
      <w:pPr>
        <w:pStyle w:val="35"/>
      </w:pPr>
      <w:r>
        <w:t xml:space="preserve">Колегія </w:t>
      </w:r>
      <w:proofErr w:type="spellStart"/>
      <w:r>
        <w:t>Мінінформзв’язку</w:t>
      </w:r>
      <w:proofErr w:type="spellEnd"/>
      <w:r>
        <w:t xml:space="preserve"> РФ уже досить давно ухвалила рішення щодо створенні </w:t>
      </w:r>
      <w:r>
        <w:rPr>
          <w:b/>
          <w:i/>
        </w:rPr>
        <w:t>робочої групи з питань подальшого визначення основних напрямків стратегії розвитку відкритого програмного забезпечення</w:t>
      </w:r>
      <w:r>
        <w:t xml:space="preserve"> в Росії. Декларується, що держава зацікавлена в економічному зростанні, тому вона буде підтримувати тих учасників ринку, які інвестують у розвиток свого виробництва, у тому числі розробку ПЗ з відкритим кодом  на території РФ, у створення нових робочих місць, у збільшення частки послуг, які надаються усередині країни. </w:t>
      </w:r>
    </w:p>
    <w:p w14:paraId="4ED9D6D2" w14:textId="77777777" w:rsidR="00E11F1C" w:rsidRDefault="00E11F1C">
      <w:pPr>
        <w:pStyle w:val="35"/>
      </w:pPr>
      <w:r>
        <w:t xml:space="preserve">Як наслідок прийняті такі документи, як План переходу органів державної влади і бюджетних установ на використання вільного ПЗ, Методичні рекомендації з розробки і придбання ПЗ для  використання в органах державної влади і бюджетних установах та ін.  </w:t>
      </w:r>
    </w:p>
    <w:p w14:paraId="161303D8" w14:textId="77777777" w:rsidR="00E11F1C" w:rsidRDefault="00E11F1C">
      <w:pPr>
        <w:pStyle w:val="35"/>
      </w:pPr>
      <w:r>
        <w:t>Вже згадувалось, що й в Україні розпочато реалізацію питання нормативної підтримки використання в державних органах ВПЗ та схвалено концепцію Державної цільової науково-технічної програми використання в органах державної влади програмного забезпечення з відкритим кодом. Одначе внесені у Верховну Раду України законопроекти з цього питання, щоправда, досить тривалий час перебувають на розгляді.</w:t>
      </w:r>
    </w:p>
    <w:p w14:paraId="728728DE" w14:textId="77777777" w:rsidR="00E11F1C" w:rsidRDefault="00E11F1C">
      <w:pPr>
        <w:pStyle w:val="35"/>
      </w:pPr>
    </w:p>
    <w:p w14:paraId="27F0A258" w14:textId="77777777" w:rsidR="00E11F1C" w:rsidRDefault="00E11F1C">
      <w:pPr>
        <w:pStyle w:val="35"/>
        <w:ind w:firstLine="0"/>
        <w:jc w:val="center"/>
        <w:rPr>
          <w:b/>
          <w:sz w:val="24"/>
          <w:szCs w:val="24"/>
        </w:rPr>
      </w:pPr>
      <w:r>
        <w:rPr>
          <w:b/>
          <w:sz w:val="24"/>
          <w:szCs w:val="24"/>
        </w:rPr>
        <w:t>2.3.2. Деякі приклади реалізації державної політики                 в сфері  підтримки ВПЗ</w:t>
      </w:r>
    </w:p>
    <w:p w14:paraId="5590BF18" w14:textId="77777777" w:rsidR="00E11F1C" w:rsidRDefault="00E11F1C">
      <w:pPr>
        <w:pStyle w:val="35"/>
      </w:pPr>
    </w:p>
    <w:p w14:paraId="2CFFCD3E" w14:textId="77777777" w:rsidR="00E11F1C" w:rsidRDefault="00E11F1C">
      <w:pPr>
        <w:pStyle w:val="35"/>
      </w:pPr>
      <w:r>
        <w:t xml:space="preserve">Активно підтримує ВПЗ керівництво Європейського Союзу, </w:t>
      </w:r>
      <w:proofErr w:type="spellStart"/>
      <w:r>
        <w:t>прагнучи</w:t>
      </w:r>
      <w:proofErr w:type="spellEnd"/>
      <w:r>
        <w:t xml:space="preserve"> не допустити контролю американських компаній над комп’ютерною індустрією Євросоюзу й забезпечити відкритість державного управління. Для забезпечення взаємодії між комп’ютерними системами урядів країн  ЄС, як вже вказувалося,</w:t>
      </w:r>
      <w:r>
        <w:rPr>
          <w:b/>
          <w:i/>
        </w:rPr>
        <w:t xml:space="preserve">  </w:t>
      </w:r>
      <w:r>
        <w:t>Європейська Комісія пропонує використовувати саме ВПЗ і відкриті стандарти. Комісія вважає саме ВПЗ основою для технологій «електронного уряду» у Євросоюзі.</w:t>
      </w:r>
    </w:p>
    <w:p w14:paraId="6C718EF9" w14:textId="77777777" w:rsidR="00E11F1C" w:rsidRDefault="00E11F1C">
      <w:pPr>
        <w:pStyle w:val="35"/>
      </w:pPr>
      <w:r>
        <w:t xml:space="preserve"> ЄС також фінансує різні проекти, пов’язані з ВПЗ, зокрема, відомий проект </w:t>
      </w:r>
      <w:proofErr w:type="spellStart"/>
      <w:r>
        <w:t>OpenEvidence</w:t>
      </w:r>
      <w:proofErr w:type="spellEnd"/>
      <w:r>
        <w:t>, що є системою законного електронного підпису й визначення дійсності електронних документів</w:t>
      </w:r>
      <w:r>
        <w:rPr>
          <w:rStyle w:val="a8"/>
        </w:rPr>
        <w:footnoteReference w:id="51"/>
      </w:r>
      <w:r>
        <w:t xml:space="preserve">. Уряди окремих країн ЄС - Франції, Данії, Фінляндії, Швеції - і їхніх регіонів також підтримують ВПЗ, у яких на нормативному рівні визначено, що будь-який програмний продукт повинен мати альтернативний відкритий варіант, щоб надати користувачам право вибору. </w:t>
      </w:r>
    </w:p>
    <w:p w14:paraId="5B86E349" w14:textId="77777777" w:rsidR="00E11F1C" w:rsidRDefault="00E11F1C">
      <w:pPr>
        <w:pStyle w:val="35"/>
      </w:pPr>
      <w:r>
        <w:t xml:space="preserve">У Нідерландах для підтримки впровадження ВПЗ у всіх міністерствах національного уряду був прийнятий окремий закон. Міністерством економіки й внутрішніх справ Нідерландів реалізується програма по розвитку використання ВПЗ в держсекторі. Зокрема, підтримується портал для спільної розробки ВПЗ для органів державної влади, опублікований «Посібник із закупівлі ВПЗ для установ державного сектора». </w:t>
      </w:r>
    </w:p>
    <w:p w14:paraId="60CA5909" w14:textId="77777777" w:rsidR="00E11F1C" w:rsidRDefault="00E11F1C">
      <w:pPr>
        <w:pStyle w:val="35"/>
      </w:pPr>
      <w:r>
        <w:t xml:space="preserve">У рамках стратегії ЄС, націленої на розширення використання ВПЗ, у 2004 – 2005 роках був проведений проект </w:t>
      </w:r>
      <w:r>
        <w:rPr>
          <w:b/>
        </w:rPr>
        <w:t>COSPA</w:t>
      </w:r>
      <w:r>
        <w:rPr>
          <w:rStyle w:val="a8"/>
          <w:b/>
        </w:rPr>
        <w:footnoteReference w:id="52"/>
      </w:r>
      <w:r>
        <w:t xml:space="preserve">. Загальна вартість проекту, що входить до числа пріоритетів програми </w:t>
      </w:r>
      <w:proofErr w:type="spellStart"/>
      <w:r>
        <w:t>EU's</w:t>
      </w:r>
      <w:proofErr w:type="spellEnd"/>
      <w:r>
        <w:t xml:space="preserve"> </w:t>
      </w:r>
      <w:proofErr w:type="spellStart"/>
      <w:r>
        <w:t>Sixth</w:t>
      </w:r>
      <w:proofErr w:type="spellEnd"/>
      <w:r>
        <w:t xml:space="preserve"> </w:t>
      </w:r>
      <w:proofErr w:type="spellStart"/>
      <w:r>
        <w:t>Framework</w:t>
      </w:r>
      <w:proofErr w:type="spellEnd"/>
      <w:r>
        <w:t xml:space="preserve"> </w:t>
      </w:r>
      <w:proofErr w:type="spellStart"/>
      <w:r>
        <w:t>Programme</w:t>
      </w:r>
      <w:proofErr w:type="spellEnd"/>
      <w:r>
        <w:t>, становить близько 4 млн. євро, 2,6 млн. з яких профінансовані Європейським Союзом. Також частково він фінансований організацією IST (</w:t>
      </w:r>
      <w:proofErr w:type="spellStart"/>
      <w:r>
        <w:rPr>
          <w:i/>
        </w:rPr>
        <w:t>Information</w:t>
      </w:r>
      <w:proofErr w:type="spellEnd"/>
      <w:r>
        <w:rPr>
          <w:i/>
        </w:rPr>
        <w:t xml:space="preserve"> </w:t>
      </w:r>
      <w:proofErr w:type="spellStart"/>
      <w:r>
        <w:rPr>
          <w:i/>
        </w:rPr>
        <w:t>Society</w:t>
      </w:r>
      <w:proofErr w:type="spellEnd"/>
      <w:r>
        <w:rPr>
          <w:i/>
        </w:rPr>
        <w:t xml:space="preserve"> Technologies</w:t>
      </w:r>
      <w:r>
        <w:t xml:space="preserve">). Основне завдання проекту, розрахованого на 2 роки - допомогти державним органам європейських держав заощадити мільярди євро, що витрачаються на придбання ППЗ. </w:t>
      </w:r>
    </w:p>
    <w:p w14:paraId="4DC68F3A" w14:textId="77777777" w:rsidR="00E11F1C" w:rsidRDefault="00E11F1C">
      <w:pPr>
        <w:pStyle w:val="35"/>
      </w:pPr>
      <w:r>
        <w:t>COSPA (</w:t>
      </w:r>
      <w:proofErr w:type="spellStart"/>
      <w:r>
        <w:rPr>
          <w:i/>
        </w:rPr>
        <w:t>Consortium</w:t>
      </w:r>
      <w:proofErr w:type="spellEnd"/>
      <w:r>
        <w:rPr>
          <w:i/>
        </w:rPr>
        <w:t xml:space="preserve"> </w:t>
      </w:r>
      <w:proofErr w:type="spellStart"/>
      <w:r>
        <w:rPr>
          <w:i/>
        </w:rPr>
        <w:t>for</w:t>
      </w:r>
      <w:proofErr w:type="spellEnd"/>
      <w:r>
        <w:rPr>
          <w:i/>
        </w:rPr>
        <w:t xml:space="preserve"> </w:t>
      </w:r>
      <w:proofErr w:type="spellStart"/>
      <w:r>
        <w:rPr>
          <w:i/>
        </w:rPr>
        <w:t>Open</w:t>
      </w:r>
      <w:proofErr w:type="spellEnd"/>
      <w:r>
        <w:rPr>
          <w:i/>
        </w:rPr>
        <w:t xml:space="preserve"> </w:t>
      </w:r>
      <w:proofErr w:type="spellStart"/>
      <w:r>
        <w:rPr>
          <w:i/>
        </w:rPr>
        <w:t>Source</w:t>
      </w:r>
      <w:proofErr w:type="spellEnd"/>
      <w:r>
        <w:rPr>
          <w:i/>
        </w:rPr>
        <w:t xml:space="preserve"> </w:t>
      </w:r>
      <w:proofErr w:type="spellStart"/>
      <w:r>
        <w:rPr>
          <w:i/>
        </w:rPr>
        <w:t>in</w:t>
      </w:r>
      <w:proofErr w:type="spellEnd"/>
      <w:r>
        <w:rPr>
          <w:i/>
        </w:rPr>
        <w:t xml:space="preserve"> </w:t>
      </w:r>
      <w:proofErr w:type="spellStart"/>
      <w:r>
        <w:rPr>
          <w:i/>
        </w:rPr>
        <w:t>Public</w:t>
      </w:r>
      <w:proofErr w:type="spellEnd"/>
      <w:r>
        <w:rPr>
          <w:i/>
        </w:rPr>
        <w:t xml:space="preserve"> </w:t>
      </w:r>
      <w:proofErr w:type="spellStart"/>
      <w:r>
        <w:rPr>
          <w:i/>
        </w:rPr>
        <w:t>Administration</w:t>
      </w:r>
      <w:proofErr w:type="spellEnd"/>
      <w:r>
        <w:t xml:space="preserve"> - Консорціум відкритого ПЗ для державного управління) поєднує 15 євро</w:t>
      </w:r>
      <w:r>
        <w:lastRenderedPageBreak/>
        <w:t>пейських учасників з Італії, Угорщини, Данії, Великобританії, Ірландії й Бельгії, а також “спостерігачів” з Канади, Нової Зеландії і ЮНЕСКО.</w:t>
      </w:r>
    </w:p>
    <w:p w14:paraId="55717F8F" w14:textId="77777777" w:rsidR="00E11F1C" w:rsidRDefault="00E11F1C">
      <w:pPr>
        <w:pStyle w:val="35"/>
      </w:pPr>
      <w:r>
        <w:t xml:space="preserve">Крім економії коштів на покупку ліцензій (рис. 2.15), основними мотиваціями «переключення» на ВПЗ є можливість його легкої зміни й адаптації, а також прозорість функціонування. Консорціум COSPA має просувати ці переваги шляхом вивчення, оцінки й підтримки відкритих ПЗ й стандартів у державному секторі. </w:t>
      </w:r>
    </w:p>
    <w:p w14:paraId="7E376278" w14:textId="77777777" w:rsidR="00E11F1C" w:rsidRDefault="00E11F1C">
      <w:pPr>
        <w:pStyle w:val="35"/>
      </w:pPr>
    </w:p>
    <w:p w14:paraId="2DC98769" w14:textId="77777777" w:rsidR="00E11F1C" w:rsidRDefault="00DE215E">
      <w:pPr>
        <w:pStyle w:val="35"/>
        <w:ind w:firstLine="0"/>
        <w:jc w:val="center"/>
      </w:pPr>
      <w:r>
        <w:rPr>
          <w:noProof/>
          <w:lang w:eastAsia="uk-UA"/>
        </w:rPr>
        <w:drawing>
          <wp:inline distT="0" distB="0" distL="0" distR="0" wp14:anchorId="3E3B8AFF" wp14:editId="0D503F4B">
            <wp:extent cx="12700" cy="12700"/>
            <wp:effectExtent l="19050" t="0" r="6350" b="0"/>
            <wp:docPr id="28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8" cstate="screen">
                      <a:grayscl/>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r>
        <w:rPr>
          <w:noProof/>
          <w:lang w:eastAsia="uk-UA"/>
        </w:rPr>
        <w:drawing>
          <wp:inline distT="0" distB="0" distL="0" distR="0" wp14:anchorId="5A98CDE0" wp14:editId="38BFD28B">
            <wp:extent cx="3810000" cy="2762250"/>
            <wp:effectExtent l="0" t="0" r="0" b="0"/>
            <wp:docPr id="286" name="Рисунок 150" descr="E:\NAV\AIAC\СПО\Книга\Pic2_1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E:\NAV\AIAC\СПО\Книга\Pic2_13.wmf"/>
                    <pic:cNvPicPr>
                      <a:picLocks noChangeAspect="1" noChangeArrowheads="1"/>
                    </pic:cNvPicPr>
                  </pic:nvPicPr>
                  <pic:blipFill>
                    <a:blip r:embed="rId119"/>
                    <a:srcRect/>
                    <a:stretch>
                      <a:fillRect/>
                    </a:stretch>
                  </pic:blipFill>
                  <pic:spPr bwMode="auto">
                    <a:xfrm>
                      <a:off x="0" y="0"/>
                      <a:ext cx="3817348" cy="2767577"/>
                    </a:xfrm>
                    <a:prstGeom prst="rect">
                      <a:avLst/>
                    </a:prstGeom>
                    <a:noFill/>
                    <a:ln w="9525">
                      <a:noFill/>
                      <a:miter lim="800000"/>
                      <a:headEnd/>
                      <a:tailEnd/>
                    </a:ln>
                  </pic:spPr>
                </pic:pic>
              </a:graphicData>
            </a:graphic>
          </wp:inline>
        </w:drawing>
      </w:r>
    </w:p>
    <w:p w14:paraId="275C9DB0" w14:textId="77777777" w:rsidR="00E11F1C" w:rsidRDefault="00E11F1C">
      <w:pPr>
        <w:pStyle w:val="35"/>
      </w:pPr>
    </w:p>
    <w:p w14:paraId="271A3AE9" w14:textId="77777777" w:rsidR="00E11F1C" w:rsidRDefault="00E11F1C" w:rsidP="00D07E38">
      <w:pPr>
        <w:pStyle w:val="35"/>
        <w:ind w:firstLine="0"/>
        <w:jc w:val="center"/>
        <w:rPr>
          <w:sz w:val="20"/>
          <w:szCs w:val="20"/>
        </w:rPr>
      </w:pPr>
      <w:r>
        <w:rPr>
          <w:sz w:val="20"/>
          <w:szCs w:val="20"/>
        </w:rPr>
        <w:t>Рис. 2.15.  Модель зниження витрат на супровід ВПЗ після успішної</w:t>
      </w:r>
      <w:r w:rsidR="00D07E38">
        <w:rPr>
          <w:sz w:val="20"/>
          <w:szCs w:val="20"/>
        </w:rPr>
        <w:t xml:space="preserve"> </w:t>
      </w:r>
      <w:r>
        <w:rPr>
          <w:sz w:val="20"/>
          <w:szCs w:val="20"/>
        </w:rPr>
        <w:t>міграції  (проект  COSPA)</w:t>
      </w:r>
    </w:p>
    <w:p w14:paraId="3452CB8C" w14:textId="77777777" w:rsidR="00E11F1C" w:rsidRDefault="00E11F1C">
      <w:pPr>
        <w:pStyle w:val="211"/>
        <w:spacing w:before="0" w:after="0" w:line="240" w:lineRule="auto"/>
        <w:ind w:left="0" w:firstLine="454"/>
        <w:jc w:val="both"/>
        <w:rPr>
          <w:b/>
          <w:spacing w:val="14"/>
          <w:sz w:val="22"/>
          <w:szCs w:val="22"/>
        </w:rPr>
      </w:pPr>
    </w:p>
    <w:p w14:paraId="67577799" w14:textId="77777777" w:rsidR="00E11F1C" w:rsidRDefault="00E11F1C">
      <w:pPr>
        <w:pStyle w:val="35"/>
      </w:pPr>
      <w:r>
        <w:t xml:space="preserve">Щоб донести, які переваги одержать громадяни, компанії й органи державної влади, суспільство в цілому, від використання відкритих ПЗ і стандартів у держсекторі, Консорціум створює кілька наочних і ефективних прикладів, шляхом: </w:t>
      </w:r>
    </w:p>
    <w:p w14:paraId="21941C33" w14:textId="77777777" w:rsidR="00E11F1C" w:rsidRDefault="00E11F1C" w:rsidP="009D2EC4">
      <w:pPr>
        <w:pStyle w:val="35"/>
        <w:numPr>
          <w:ilvl w:val="0"/>
          <w:numId w:val="66"/>
        </w:numPr>
        <w:ind w:left="0" w:firstLine="426"/>
      </w:pPr>
      <w:r>
        <w:t xml:space="preserve">використання відкритого ПЗ в кількох європейських органах влади й вимірювання ефективності його застосування з урахуванням оцінки витрат і вигід; </w:t>
      </w:r>
    </w:p>
    <w:p w14:paraId="4A0A8E6B" w14:textId="77777777" w:rsidR="00E11F1C" w:rsidRDefault="00E11F1C" w:rsidP="009D2EC4">
      <w:pPr>
        <w:pStyle w:val="35"/>
        <w:numPr>
          <w:ilvl w:val="0"/>
          <w:numId w:val="66"/>
        </w:numPr>
        <w:ind w:left="0" w:firstLine="426"/>
      </w:pPr>
      <w:r>
        <w:t xml:space="preserve">створення європейської, багатомовної й загальнодоступної бази знань і практик у сфері розробки й використання відкритого ПЗ; </w:t>
      </w:r>
    </w:p>
    <w:p w14:paraId="12067A10" w14:textId="77777777" w:rsidR="00E11F1C" w:rsidRDefault="00E11F1C" w:rsidP="009D2EC4">
      <w:pPr>
        <w:pStyle w:val="35"/>
        <w:numPr>
          <w:ilvl w:val="0"/>
          <w:numId w:val="66"/>
        </w:numPr>
        <w:ind w:left="0" w:firstLine="426"/>
      </w:pPr>
      <w:r>
        <w:t xml:space="preserve">популяризації результатів проекту через серію семінарів на регіональному й загальноєвропейському рівні. </w:t>
      </w:r>
    </w:p>
    <w:p w14:paraId="1D856D77" w14:textId="77777777" w:rsidR="00E11F1C" w:rsidRDefault="00E11F1C">
      <w:pPr>
        <w:pStyle w:val="35"/>
      </w:pPr>
      <w:r>
        <w:lastRenderedPageBreak/>
        <w:t xml:space="preserve">Консорціум також приділяє увагу існуючим бар’єрам для використання ВПЗ, таким як витрати перенесення й конвертації даних, інтеграція, тренінги персоналу, підтримка, зміст і майбутній розвиток ВПЗ. </w:t>
      </w:r>
    </w:p>
    <w:p w14:paraId="22C523CE" w14:textId="77777777" w:rsidR="00E11F1C" w:rsidRDefault="00E11F1C">
      <w:pPr>
        <w:pStyle w:val="35"/>
      </w:pPr>
      <w:r>
        <w:t xml:space="preserve">Ще одним важливим напрямом на шляху відкритості є  </w:t>
      </w:r>
      <w:r>
        <w:rPr>
          <w:b/>
          <w:i/>
          <w:kern w:val="1"/>
        </w:rPr>
        <w:t>ліцензування результатів проектів, що виконуються за державним замовленням</w:t>
      </w:r>
      <w:r>
        <w:rPr>
          <w:kern w:val="1"/>
        </w:rPr>
        <w:t xml:space="preserve">. </w:t>
      </w:r>
      <w:r>
        <w:t xml:space="preserve">На відміну від США, де існує давня традиція публікації у відкритому доступі результатів проектів, що фінансується державою, у загальному масиві розробок Європейського Союзу частка вільних програм спочатку була істотно меншою. Ситуація зараз покращилася, й  останнім часом у Європі по ряду напрямків науково-дослідних робіт рекомендується (а іноді й пропонується) поширення результатів на умовах вільних ліцензій. </w:t>
      </w:r>
    </w:p>
    <w:p w14:paraId="7FFB6ACD" w14:textId="77777777" w:rsidR="00E11F1C" w:rsidRDefault="00E11F1C">
      <w:pPr>
        <w:pStyle w:val="35"/>
      </w:pPr>
      <w:r>
        <w:t xml:space="preserve">У науково-технічних програмах Євросоюзу і країн-членів ЄС останнім часом ширше використовується схема часткового фінансування проектів державою (у розмірі 50%). Це обумовлено вимогами СОТ щодо обмеження державного фінансування науково-дослідних і дослідно-конструкторських робіт. Разом із тим застосовність правила СОТ стосовно результатів робіт, які поширюються на умовах вільних ліцензій, викликає сумніву, оскільки ці результати можуть бути безперешкодно використані в будь-якій країні світу. Це знімає необхідність обмеження </w:t>
      </w:r>
      <w:proofErr w:type="spellStart"/>
      <w:r>
        <w:t>софінансування</w:t>
      </w:r>
      <w:proofErr w:type="spellEnd"/>
      <w:r>
        <w:t xml:space="preserve"> межею в 50%. Представляється, що для робіт, результати яких публікуються на умовах вільних ліцензій, державне фінансування може становити 75% і навіть 100%.</w:t>
      </w:r>
    </w:p>
    <w:p w14:paraId="6B3D39EC" w14:textId="77777777" w:rsidR="00E11F1C" w:rsidRDefault="00E11F1C">
      <w:pPr>
        <w:pStyle w:val="35"/>
      </w:pPr>
      <w:r>
        <w:t>Важливо відзначити, що в сфері науково-дослідних робіт, не тільки пов’язаних з розробкою ПЗ, усе ширше поширюється практика публікації результатів досліджень, виконаних за рахунок бюджетного фінансування, у журналах, розташовуваних у відкритому доступі (</w:t>
      </w:r>
      <w:proofErr w:type="spellStart"/>
      <w:r>
        <w:rPr>
          <w:i/>
          <w:iCs/>
          <w:color w:val="000000"/>
        </w:rPr>
        <w:t>open</w:t>
      </w:r>
      <w:proofErr w:type="spellEnd"/>
      <w:r>
        <w:rPr>
          <w:i/>
          <w:iCs/>
          <w:color w:val="000000"/>
        </w:rPr>
        <w:t xml:space="preserve"> </w:t>
      </w:r>
      <w:proofErr w:type="spellStart"/>
      <w:r>
        <w:rPr>
          <w:i/>
          <w:iCs/>
          <w:color w:val="000000"/>
        </w:rPr>
        <w:t>access</w:t>
      </w:r>
      <w:proofErr w:type="spellEnd"/>
      <w:r>
        <w:rPr>
          <w:i/>
          <w:iCs/>
          <w:color w:val="000000"/>
        </w:rPr>
        <w:t xml:space="preserve"> </w:t>
      </w:r>
      <w:proofErr w:type="spellStart"/>
      <w:r>
        <w:rPr>
          <w:i/>
          <w:iCs/>
          <w:color w:val="000000"/>
        </w:rPr>
        <w:t>journals</w:t>
      </w:r>
      <w:proofErr w:type="spellEnd"/>
      <w:r>
        <w:t>).</w:t>
      </w:r>
    </w:p>
    <w:p w14:paraId="26E411E4" w14:textId="77777777" w:rsidR="00E11F1C" w:rsidRDefault="00E11F1C">
      <w:pPr>
        <w:pStyle w:val="35"/>
      </w:pPr>
      <w:r>
        <w:t>У Європейському Союзі також одним з основних шляхів розвитку нових економічно перспективних ринкових напрямків є заохочення проектів по стандартизації й координації перспективних досліджень, результати яких можуть поширюватися на умовах вільних ліцензій. Створення реалізацій стандартів, вільних бібліотек і засобів розробки в нових областях знань, що вільно ліцензуються, сприяє  формуванню нових ринків та розвитку інноваційної діяльності.</w:t>
      </w:r>
    </w:p>
    <w:p w14:paraId="168F14BF" w14:textId="77777777" w:rsidR="00E11F1C" w:rsidRDefault="00E11F1C">
      <w:pPr>
        <w:pStyle w:val="35"/>
      </w:pPr>
      <w:r>
        <w:t xml:space="preserve">Прикладів підтримки й використання ВПЗ у державному секторі країн Європи, Азії й Латинської Америки можна навести  безліч.  Загальним для них можна визначити напрям </w:t>
      </w:r>
      <w:r>
        <w:rPr>
          <w:b/>
          <w:i/>
        </w:rPr>
        <w:t>прийняття урядами директив та рекомендацій</w:t>
      </w:r>
      <w:r>
        <w:t xml:space="preserve"> з використання ВПЗ урядовими інституціями, зокрема щодо створення рівноправних умов для конкуренції ВПЗ й </w:t>
      </w:r>
      <w:proofErr w:type="spellStart"/>
      <w:r>
        <w:lastRenderedPageBreak/>
        <w:t>пропрієтарного</w:t>
      </w:r>
      <w:proofErr w:type="spellEnd"/>
      <w:r>
        <w:t xml:space="preserve"> ПЗ, а також  </w:t>
      </w:r>
      <w:r>
        <w:rPr>
          <w:b/>
          <w:i/>
        </w:rPr>
        <w:t>виділення цільових коштів</w:t>
      </w:r>
      <w:r>
        <w:t xml:space="preserve"> на розробку та просування ВПЗ.</w:t>
      </w:r>
    </w:p>
    <w:p w14:paraId="0A1BB0B7" w14:textId="77777777" w:rsidR="00E11F1C" w:rsidRDefault="00E11F1C">
      <w:pPr>
        <w:pStyle w:val="35"/>
      </w:pPr>
      <w:r>
        <w:t>Досвід органів влади, що вже використовують або тестують ВПЗ, також говорить про необхідність наступних стратегічних кроків з боку уряду:</w:t>
      </w:r>
    </w:p>
    <w:p w14:paraId="63572156" w14:textId="77777777" w:rsidR="00E11F1C" w:rsidRDefault="00E11F1C" w:rsidP="009D2EC4">
      <w:pPr>
        <w:pStyle w:val="35"/>
        <w:numPr>
          <w:ilvl w:val="0"/>
          <w:numId w:val="43"/>
        </w:numPr>
        <w:ind w:left="0" w:firstLine="567"/>
      </w:pPr>
      <w:r>
        <w:t>запровадження єдиної державної політики в сфері розвитку ВПЗ в державному секторі;</w:t>
      </w:r>
    </w:p>
    <w:p w14:paraId="20A6DDAD" w14:textId="77777777" w:rsidR="00E11F1C" w:rsidRDefault="00E11F1C" w:rsidP="009D2EC4">
      <w:pPr>
        <w:pStyle w:val="35"/>
        <w:numPr>
          <w:ilvl w:val="0"/>
          <w:numId w:val="43"/>
        </w:numPr>
        <w:ind w:left="0" w:firstLine="567"/>
      </w:pPr>
      <w:r>
        <w:t>створення інструментів створення, зберігання й передачі органам державної влади типових проектних рішень на базі ВПЗ;</w:t>
      </w:r>
    </w:p>
    <w:p w14:paraId="3C92EBDF" w14:textId="77777777" w:rsidR="00E11F1C" w:rsidRDefault="00E11F1C" w:rsidP="009D2EC4">
      <w:pPr>
        <w:pStyle w:val="35"/>
        <w:numPr>
          <w:ilvl w:val="0"/>
          <w:numId w:val="43"/>
        </w:numPr>
        <w:ind w:left="0" w:firstLine="567"/>
      </w:pPr>
      <w:r>
        <w:t xml:space="preserve">створення централізованої бази знань по використанню ВПЗ в ОДВ; </w:t>
      </w:r>
    </w:p>
    <w:p w14:paraId="6B6FA26D" w14:textId="77777777" w:rsidR="00E11F1C" w:rsidRDefault="00E11F1C" w:rsidP="009D2EC4">
      <w:pPr>
        <w:pStyle w:val="35"/>
        <w:numPr>
          <w:ilvl w:val="0"/>
          <w:numId w:val="43"/>
        </w:numPr>
        <w:ind w:left="0" w:firstLine="567"/>
      </w:pPr>
      <w:r>
        <w:t xml:space="preserve">створення механізму, що дозволяє уникнути розробок або </w:t>
      </w:r>
      <w:proofErr w:type="spellStart"/>
      <w:r>
        <w:t>закупівель</w:t>
      </w:r>
      <w:proofErr w:type="spellEnd"/>
      <w:r>
        <w:t xml:space="preserve"> однакових за функціональністю комерційних рішень для кожного регіону або ОДВ окремо;</w:t>
      </w:r>
    </w:p>
    <w:p w14:paraId="34B71653" w14:textId="77777777" w:rsidR="00E11F1C" w:rsidRDefault="00E11F1C" w:rsidP="009D2EC4">
      <w:pPr>
        <w:pStyle w:val="35"/>
        <w:numPr>
          <w:ilvl w:val="0"/>
          <w:numId w:val="43"/>
        </w:numPr>
        <w:ind w:left="0" w:firstLine="567"/>
      </w:pPr>
      <w:r>
        <w:t>створення централізованої бази ПЗ, що вже протестоване, задокументоване й використовується в ОДВ;</w:t>
      </w:r>
    </w:p>
    <w:p w14:paraId="6EE04930" w14:textId="77777777" w:rsidR="00E11F1C" w:rsidRDefault="00E11F1C" w:rsidP="009D2EC4">
      <w:pPr>
        <w:pStyle w:val="35"/>
        <w:numPr>
          <w:ilvl w:val="0"/>
          <w:numId w:val="43"/>
        </w:numPr>
        <w:ind w:left="0" w:firstLine="567"/>
      </w:pPr>
      <w:r>
        <w:t>державна підтримка використання ВПЗ в ОДВ, що спрощує прийняття рішень про впровадження ВПЗ при розробці АІС державного управління;</w:t>
      </w:r>
    </w:p>
    <w:p w14:paraId="2D64AAE1" w14:textId="77777777" w:rsidR="00E11F1C" w:rsidRDefault="00E11F1C" w:rsidP="009D2EC4">
      <w:pPr>
        <w:pStyle w:val="35"/>
        <w:numPr>
          <w:ilvl w:val="0"/>
          <w:numId w:val="43"/>
        </w:numPr>
        <w:ind w:left="0" w:firstLine="567"/>
      </w:pPr>
      <w:r>
        <w:t>створення інфраструктури розробки й впровадження систем на базі відкритого коду й стандартів, що вирішують завдання автоматизації державного управління;</w:t>
      </w:r>
    </w:p>
    <w:p w14:paraId="09FC37B5" w14:textId="77777777" w:rsidR="00E11F1C" w:rsidRDefault="00E11F1C" w:rsidP="009D2EC4">
      <w:pPr>
        <w:pStyle w:val="35"/>
        <w:numPr>
          <w:ilvl w:val="0"/>
          <w:numId w:val="43"/>
        </w:numPr>
        <w:ind w:left="0" w:firstLine="567"/>
      </w:pPr>
      <w:r>
        <w:t>розробка державної політики в області стандартів і форматів, що використовуються при інформаційній взаємодії ОДВ.</w:t>
      </w:r>
    </w:p>
    <w:p w14:paraId="2BF1D68C" w14:textId="77777777" w:rsidR="00E11F1C" w:rsidRDefault="00E11F1C">
      <w:pPr>
        <w:pStyle w:val="3"/>
        <w:numPr>
          <w:ilvl w:val="2"/>
          <w:numId w:val="1"/>
        </w:numPr>
        <w:ind w:left="0" w:firstLine="720"/>
        <w:jc w:val="both"/>
        <w:rPr>
          <w:b/>
          <w:bCs/>
        </w:rPr>
      </w:pPr>
    </w:p>
    <w:p w14:paraId="77C090BF" w14:textId="77777777" w:rsidR="00E11F1C" w:rsidRDefault="00E11F1C">
      <w:pPr>
        <w:pStyle w:val="3"/>
        <w:numPr>
          <w:ilvl w:val="2"/>
          <w:numId w:val="1"/>
        </w:numPr>
        <w:rPr>
          <w:b/>
          <w:bCs/>
          <w:sz w:val="24"/>
          <w:szCs w:val="24"/>
        </w:rPr>
      </w:pPr>
      <w:r>
        <w:rPr>
          <w:b/>
          <w:bCs/>
          <w:sz w:val="24"/>
          <w:szCs w:val="24"/>
        </w:rPr>
        <w:t>2.3.3. Політика в області використання ODF та інших          відкритих стандартів</w:t>
      </w:r>
    </w:p>
    <w:p w14:paraId="317DF210" w14:textId="77777777" w:rsidR="00E11F1C" w:rsidRDefault="00E11F1C">
      <w:pPr>
        <w:pStyle w:val="211"/>
        <w:spacing w:before="0" w:after="0" w:line="240" w:lineRule="auto"/>
        <w:ind w:left="0" w:firstLine="454"/>
        <w:jc w:val="both"/>
        <w:rPr>
          <w:sz w:val="22"/>
          <w:szCs w:val="22"/>
        </w:rPr>
      </w:pPr>
    </w:p>
    <w:p w14:paraId="47BC2142" w14:textId="77777777" w:rsidR="00E11F1C" w:rsidRDefault="00E11F1C">
      <w:pPr>
        <w:pStyle w:val="35"/>
      </w:pPr>
      <w:r>
        <w:t xml:space="preserve">Використання відкритих стандартів у багатьох випадках має очевидні переваги, але в кожному конкретному випадку при ухваленні рішення про використовувані технології необхідно тверезо оцінювати потребу у відкритості. Вибираючи між відкритим стандартом і закритою технологією, важливо знайти розумний баланс між технічною ефективністю й сумісністю. </w:t>
      </w:r>
    </w:p>
    <w:p w14:paraId="1754CBD4" w14:textId="77777777" w:rsidR="00E11F1C" w:rsidRDefault="00E11F1C">
      <w:pPr>
        <w:pStyle w:val="35"/>
      </w:pPr>
      <w:r>
        <w:t xml:space="preserve">На цьому тлі великого значення набуває </w:t>
      </w:r>
      <w:r>
        <w:rPr>
          <w:b/>
          <w:i/>
        </w:rPr>
        <w:t>політика використання відкритих стандартів у державному секторі</w:t>
      </w:r>
      <w:r>
        <w:t xml:space="preserve">. Тут сумісність має принципове значення, тому що взаємодія між відомствами відбувається в технологічно й організаційно різнорідному середовищі, а взаємодія із громадянами здійснюється на неконкурентній основі. Держава повинна забезпечувати національну безпеку, </w:t>
      </w:r>
      <w:proofErr w:type="spellStart"/>
      <w:r>
        <w:t>конкурентність</w:t>
      </w:r>
      <w:proofErr w:type="spellEnd"/>
      <w:r>
        <w:t xml:space="preserve"> і розвиток ринку, </w:t>
      </w:r>
      <w:r>
        <w:lastRenderedPageBreak/>
        <w:t>урахування прав і інтересів громадян і організацій, тому в державних інформаційних системах, наскільки це можливо, необхідно використовувати відкриті стандарти.</w:t>
      </w:r>
    </w:p>
    <w:p w14:paraId="2B1C383E" w14:textId="77777777" w:rsidR="00E11F1C" w:rsidRDefault="00E11F1C">
      <w:pPr>
        <w:pStyle w:val="35"/>
        <w:rPr>
          <w:rFonts w:eastAsia="DejaVuSansCondensed-Oblique"/>
          <w:iCs/>
        </w:rPr>
      </w:pPr>
      <w:r>
        <w:rPr>
          <w:rFonts w:eastAsia="DejaVuSansCondensed"/>
        </w:rPr>
        <w:t>Відкриті стандарти - це одночасно й засіб, і спосіб реалізації інформаційної відкритості держави, значимість якої зростає в міру розвитку інформаційних технологій. Інформаційна відкритість являє собою не тільки інструмент забезпечення прав громадян, але й спосіб поліпшення роботи державного апарата: інформаційна відкритість підвищує ступінь прозорості й підконтрольності органів державної влади громадянам [79]. Таким чином в</w:t>
      </w:r>
      <w:r>
        <w:rPr>
          <w:rFonts w:eastAsia="DejaVuSansCondensed-Oblique"/>
          <w:iCs/>
        </w:rPr>
        <w:t>ідкритість формату надає переваги не лише економічного, а  й політичного характеру, дозволяючи уникнути залежності від постачальника ПЗ та відкрити нові можливості в області автоматизованого документообігу.</w:t>
      </w:r>
    </w:p>
    <w:p w14:paraId="74A66D26" w14:textId="77777777" w:rsidR="00E11F1C" w:rsidRDefault="00E11F1C">
      <w:pPr>
        <w:pStyle w:val="35"/>
        <w:rPr>
          <w:rFonts w:eastAsia="DejaVuSansCondensed"/>
        </w:rPr>
      </w:pPr>
      <w:r>
        <w:rPr>
          <w:rFonts w:eastAsia="DejaVuSansCondensed"/>
        </w:rPr>
        <w:t>Крім того, що використання ODF вигідно замовникам ПЗ (користувачам), цей формат дає також низку переваг й розроблювачам ПЗ, а саме:</w:t>
      </w:r>
    </w:p>
    <w:p w14:paraId="2FB647B6" w14:textId="77777777" w:rsidR="00E11F1C" w:rsidRDefault="00E11F1C" w:rsidP="009D2EC4">
      <w:pPr>
        <w:pStyle w:val="35"/>
        <w:numPr>
          <w:ilvl w:val="0"/>
          <w:numId w:val="54"/>
        </w:numPr>
        <w:tabs>
          <w:tab w:val="left" w:pos="851"/>
        </w:tabs>
        <w:ind w:left="0" w:firstLine="567"/>
        <w:rPr>
          <w:rFonts w:eastAsia="DejaVuSansCondensed"/>
        </w:rPr>
      </w:pPr>
      <w:r>
        <w:rPr>
          <w:rFonts w:eastAsia="DejaVuSansCondensed"/>
        </w:rPr>
        <w:t>завдяки відкритості специфікацій, підтримка ODF у нових додатках набагато менш трудомістка, ніж підтримка закритих форматів, укупі з більш високою якістю результату;</w:t>
      </w:r>
    </w:p>
    <w:p w14:paraId="7EE9E329" w14:textId="77777777" w:rsidR="00E11F1C" w:rsidRDefault="00E11F1C" w:rsidP="009D2EC4">
      <w:pPr>
        <w:pStyle w:val="35"/>
        <w:numPr>
          <w:ilvl w:val="0"/>
          <w:numId w:val="54"/>
        </w:numPr>
        <w:tabs>
          <w:tab w:val="left" w:pos="851"/>
        </w:tabs>
        <w:ind w:left="0" w:firstLine="567"/>
        <w:rPr>
          <w:rFonts w:eastAsia="DejaVuSansCondensed"/>
        </w:rPr>
      </w:pPr>
      <w:r>
        <w:rPr>
          <w:rFonts w:eastAsia="DejaVuSansCondensed"/>
        </w:rPr>
        <w:t xml:space="preserve">ODF заснований на </w:t>
      </w:r>
      <w:r w:rsidR="00DB4B4C">
        <w:rPr>
          <w:rFonts w:eastAsia="DejaVuSansCondensed"/>
        </w:rPr>
        <w:t>відомій</w:t>
      </w:r>
      <w:r>
        <w:rPr>
          <w:rFonts w:eastAsia="DejaVuSansCondensed"/>
        </w:rPr>
        <w:t xml:space="preserve"> і популярній мові XML, що спрощує роботу із цим форматом для програмістів, знайомих з XML, а також дозволяє використовувати численні інструменти, призначені для роботи з цією мовою;</w:t>
      </w:r>
    </w:p>
    <w:p w14:paraId="6DBC9820" w14:textId="77777777" w:rsidR="00E11F1C" w:rsidRDefault="00E11F1C" w:rsidP="009D2EC4">
      <w:pPr>
        <w:pStyle w:val="35"/>
        <w:numPr>
          <w:ilvl w:val="0"/>
          <w:numId w:val="54"/>
        </w:numPr>
        <w:tabs>
          <w:tab w:val="left" w:pos="851"/>
        </w:tabs>
        <w:ind w:left="0" w:firstLine="567"/>
        <w:rPr>
          <w:rFonts w:eastAsia="DejaVuSansCondensed"/>
        </w:rPr>
      </w:pPr>
      <w:r>
        <w:rPr>
          <w:rFonts w:eastAsia="DejaVuSansCondensed"/>
        </w:rPr>
        <w:t>специфікації ODF доступні на недискримінаційній основі безкоштовно або за невелику плату (у випадку одержання офіційного екземпляра від ISO) і захищені від патентних претензій.</w:t>
      </w:r>
    </w:p>
    <w:p w14:paraId="7724E3C1" w14:textId="77777777" w:rsidR="00E11F1C" w:rsidRDefault="00E11F1C">
      <w:pPr>
        <w:pStyle w:val="35"/>
      </w:pPr>
      <w:r>
        <w:rPr>
          <w:rFonts w:eastAsia="DejaVuSansCondensed-Oblique"/>
        </w:rPr>
        <w:t xml:space="preserve">Важливим є те, що відкриті стандарти також дозволяють </w:t>
      </w:r>
      <w:r>
        <w:t>забезпечити взаємну сумісність програмного забезпечення, що використовується в органах влади. Для цього необхідне визначення комплексу відповідних стандартів. Такий досвід є, наприклад, в уряду Данії</w:t>
      </w:r>
      <w:r>
        <w:rPr>
          <w:rStyle w:val="a8"/>
        </w:rPr>
        <w:footnoteReference w:id="53"/>
      </w:r>
      <w:r>
        <w:t>. Ним опубліковано перелік з 20 стандартів,  які уряд вважає ключовими для модернізації державного управління. Список містить такі стандарти, більшість з яких є відкритими:</w:t>
      </w:r>
    </w:p>
    <w:p w14:paraId="5D42651D" w14:textId="77777777" w:rsidR="00E11F1C" w:rsidRDefault="00E11F1C">
      <w:pPr>
        <w:pStyle w:val="35"/>
      </w:pPr>
      <w:r>
        <w:t xml:space="preserve">XHTML, WAI </w:t>
      </w:r>
      <w:proofErr w:type="spellStart"/>
      <w:r>
        <w:t>Level</w:t>
      </w:r>
      <w:proofErr w:type="spellEnd"/>
      <w:r>
        <w:t xml:space="preserve"> 2, WSRP 1.0, UTF-8, RSS 2.0, PDF </w:t>
      </w:r>
      <w:proofErr w:type="spellStart"/>
      <w:r>
        <w:t>Reference</w:t>
      </w:r>
      <w:proofErr w:type="spellEnd"/>
      <w:r>
        <w:t xml:space="preserve"> v. 1.5, </w:t>
      </w:r>
      <w:proofErr w:type="spellStart"/>
      <w:r>
        <w:t>Government</w:t>
      </w:r>
      <w:proofErr w:type="spellEnd"/>
      <w:r>
        <w:t xml:space="preserve"> </w:t>
      </w:r>
      <w:proofErr w:type="spellStart"/>
      <w:r>
        <w:t>Digital</w:t>
      </w:r>
      <w:proofErr w:type="spellEnd"/>
      <w:r>
        <w:t xml:space="preserve"> </w:t>
      </w:r>
      <w:proofErr w:type="spellStart"/>
      <w:r>
        <w:t>Signature</w:t>
      </w:r>
      <w:proofErr w:type="spellEnd"/>
      <w:r>
        <w:t xml:space="preserve"> (OCES), XML 1.0, XML </w:t>
      </w:r>
      <w:proofErr w:type="spellStart"/>
      <w:r>
        <w:t>Schema</w:t>
      </w:r>
      <w:proofErr w:type="spellEnd"/>
      <w:r>
        <w:t xml:space="preserve"> 1.0, OIOXML NDR, UML 2.0, FESD-</w:t>
      </w:r>
      <w:proofErr w:type="spellStart"/>
      <w:r>
        <w:t>datamodel</w:t>
      </w:r>
      <w:proofErr w:type="spellEnd"/>
      <w:r>
        <w:t xml:space="preserve"> (</w:t>
      </w:r>
      <w:proofErr w:type="spellStart"/>
      <w:r>
        <w:t>document</w:t>
      </w:r>
      <w:proofErr w:type="spellEnd"/>
      <w:r>
        <w:t xml:space="preserve"> </w:t>
      </w:r>
      <w:proofErr w:type="spellStart"/>
      <w:r>
        <w:t>management</w:t>
      </w:r>
      <w:proofErr w:type="spellEnd"/>
      <w:r>
        <w:t xml:space="preserve"> </w:t>
      </w:r>
      <w:proofErr w:type="spellStart"/>
      <w:r>
        <w:t>data</w:t>
      </w:r>
      <w:proofErr w:type="spellEnd"/>
      <w:r>
        <w:t xml:space="preserve"> </w:t>
      </w:r>
      <w:proofErr w:type="spellStart"/>
      <w:r>
        <w:t>model</w:t>
      </w:r>
      <w:proofErr w:type="spellEnd"/>
      <w:r>
        <w:t>), FESD-</w:t>
      </w:r>
      <w:proofErr w:type="spellStart"/>
      <w:r>
        <w:t>datastandarder</w:t>
      </w:r>
      <w:proofErr w:type="spellEnd"/>
      <w:r>
        <w:t xml:space="preserve"> (</w:t>
      </w:r>
      <w:proofErr w:type="spellStart"/>
      <w:r>
        <w:t>document</w:t>
      </w:r>
      <w:proofErr w:type="spellEnd"/>
      <w:r>
        <w:t xml:space="preserve"> </w:t>
      </w:r>
      <w:proofErr w:type="spellStart"/>
      <w:r>
        <w:t>management</w:t>
      </w:r>
      <w:proofErr w:type="spellEnd"/>
      <w:r>
        <w:t xml:space="preserve"> </w:t>
      </w:r>
      <w:proofErr w:type="spellStart"/>
      <w:r>
        <w:t>metadata</w:t>
      </w:r>
      <w:proofErr w:type="spellEnd"/>
      <w:r>
        <w:t xml:space="preserve"> </w:t>
      </w:r>
      <w:proofErr w:type="spellStart"/>
      <w:r>
        <w:t>standards</w:t>
      </w:r>
      <w:proofErr w:type="spellEnd"/>
      <w:r>
        <w:t xml:space="preserve">), </w:t>
      </w:r>
      <w:r>
        <w:lastRenderedPageBreak/>
        <w:t xml:space="preserve">WS-I </w:t>
      </w:r>
      <w:proofErr w:type="spellStart"/>
      <w:r>
        <w:t>Basic</w:t>
      </w:r>
      <w:proofErr w:type="spellEnd"/>
      <w:r>
        <w:t xml:space="preserve"> </w:t>
      </w:r>
      <w:proofErr w:type="spellStart"/>
      <w:r>
        <w:t>Profile</w:t>
      </w:r>
      <w:proofErr w:type="spellEnd"/>
      <w:r>
        <w:t xml:space="preserve"> 1.1, WS-</w:t>
      </w:r>
      <w:proofErr w:type="spellStart"/>
      <w:r>
        <w:t>Security</w:t>
      </w:r>
      <w:proofErr w:type="spellEnd"/>
      <w:r>
        <w:t xml:space="preserve">, XML </w:t>
      </w:r>
      <w:proofErr w:type="spellStart"/>
      <w:r>
        <w:t>Signature</w:t>
      </w:r>
      <w:proofErr w:type="spellEnd"/>
      <w:r>
        <w:t xml:space="preserve">, XML </w:t>
      </w:r>
      <w:proofErr w:type="spellStart"/>
      <w:r>
        <w:t>Encryption</w:t>
      </w:r>
      <w:proofErr w:type="spellEnd"/>
      <w:r>
        <w:t>, LDAP 3.0, SAML, DS484 (</w:t>
      </w:r>
      <w:proofErr w:type="spellStart"/>
      <w:r>
        <w:t>National</w:t>
      </w:r>
      <w:proofErr w:type="spellEnd"/>
      <w:r>
        <w:t xml:space="preserve"> </w:t>
      </w:r>
      <w:proofErr w:type="spellStart"/>
      <w:r>
        <w:t>standard</w:t>
      </w:r>
      <w:proofErr w:type="spellEnd"/>
      <w:r>
        <w:t xml:space="preserve"> </w:t>
      </w:r>
      <w:proofErr w:type="spellStart"/>
      <w:r>
        <w:t>for</w:t>
      </w:r>
      <w:proofErr w:type="spellEnd"/>
      <w:r>
        <w:t xml:space="preserve"> </w:t>
      </w:r>
      <w:proofErr w:type="spellStart"/>
      <w:r>
        <w:t>security</w:t>
      </w:r>
      <w:proofErr w:type="spellEnd"/>
      <w:r>
        <w:t xml:space="preserve"> </w:t>
      </w:r>
      <w:proofErr w:type="spellStart"/>
      <w:r>
        <w:t>processes</w:t>
      </w:r>
      <w:proofErr w:type="spellEnd"/>
      <w:r>
        <w:t>).</w:t>
      </w:r>
    </w:p>
    <w:p w14:paraId="572DE911" w14:textId="77777777" w:rsidR="00E11F1C" w:rsidRDefault="00E11F1C">
      <w:pPr>
        <w:pStyle w:val="35"/>
      </w:pPr>
      <w:r>
        <w:t xml:space="preserve">Відкритим специфікованим форматом для офісних застосувань, що базується на мові XML,  є </w:t>
      </w:r>
      <w:proofErr w:type="spellStart"/>
      <w:r>
        <w:t>Open</w:t>
      </w:r>
      <w:proofErr w:type="spellEnd"/>
      <w:r>
        <w:t xml:space="preserve"> </w:t>
      </w:r>
      <w:proofErr w:type="spellStart"/>
      <w:r>
        <w:t>Document</w:t>
      </w:r>
      <w:proofErr w:type="spellEnd"/>
      <w:r>
        <w:t xml:space="preserve"> </w:t>
      </w:r>
      <w:proofErr w:type="spellStart"/>
      <w:r>
        <w:t>Format</w:t>
      </w:r>
      <w:proofErr w:type="spellEnd"/>
      <w:r>
        <w:t xml:space="preserve"> (ODF), або </w:t>
      </w:r>
      <w:proofErr w:type="spellStart"/>
      <w:r>
        <w:t>OpenDocument</w:t>
      </w:r>
      <w:proofErr w:type="spellEnd"/>
      <w:r>
        <w:t xml:space="preserve">, - формат офісних документів, затверджений як стандарт </w:t>
      </w:r>
      <w:r>
        <w:rPr>
          <w:rFonts w:eastAsia="DejaVuSansCondensed"/>
        </w:rPr>
        <w:t>ISO/IEC 26300</w:t>
      </w:r>
      <w:r>
        <w:t>.</w:t>
      </w:r>
    </w:p>
    <w:p w14:paraId="175321B9" w14:textId="77777777" w:rsidR="00E11F1C" w:rsidRDefault="00E11F1C">
      <w:pPr>
        <w:pStyle w:val="35"/>
        <w:rPr>
          <w:rFonts w:eastAsia="DejaVuSansCondensed"/>
        </w:rPr>
      </w:pPr>
      <w:r>
        <w:rPr>
          <w:rFonts w:eastAsia="DejaVuSansCondensed"/>
        </w:rPr>
        <w:t xml:space="preserve">Крім </w:t>
      </w:r>
      <w:proofErr w:type="spellStart"/>
      <w:r>
        <w:rPr>
          <w:rFonts w:eastAsia="DejaVuSansCondensed"/>
        </w:rPr>
        <w:t>OpenDocument</w:t>
      </w:r>
      <w:proofErr w:type="spellEnd"/>
      <w:r>
        <w:rPr>
          <w:rFonts w:eastAsia="DejaVuSansCondensed"/>
        </w:rPr>
        <w:t xml:space="preserve"> існують й інші відкриті формати, що мають більш обмежену сферу застосування, і тому не одержали такої популярності, як ODF. Це формати компресії аудіо- і відеоданих OGG </w:t>
      </w:r>
      <w:proofErr w:type="spellStart"/>
      <w:r>
        <w:rPr>
          <w:rFonts w:eastAsia="DejaVuSansCondensed"/>
        </w:rPr>
        <w:t>Vorbis</w:t>
      </w:r>
      <w:proofErr w:type="spellEnd"/>
      <w:r>
        <w:rPr>
          <w:rFonts w:eastAsia="DejaVuSansCondensed"/>
        </w:rPr>
        <w:t xml:space="preserve"> і OGG </w:t>
      </w:r>
      <w:proofErr w:type="spellStart"/>
      <w:r>
        <w:rPr>
          <w:rFonts w:eastAsia="DejaVuSansCondensed"/>
        </w:rPr>
        <w:t>Theora</w:t>
      </w:r>
      <w:proofErr w:type="spellEnd"/>
      <w:r>
        <w:rPr>
          <w:rFonts w:eastAsia="DejaVuSansCondensed"/>
        </w:rPr>
        <w:t xml:space="preserve">, формат PNG для растрових графічних зображень, SVG для векторної графіки (закритими альтернативами є, відповідно, MP3, </w:t>
      </w:r>
      <w:proofErr w:type="spellStart"/>
      <w:r>
        <w:rPr>
          <w:rFonts w:eastAsia="DejaVuSansCondensed"/>
        </w:rPr>
        <w:t>Flash</w:t>
      </w:r>
      <w:proofErr w:type="spellEnd"/>
      <w:r>
        <w:rPr>
          <w:rFonts w:eastAsia="DejaVuSansCondensed"/>
        </w:rPr>
        <w:t xml:space="preserve"> і GIF), а також інші. </w:t>
      </w:r>
    </w:p>
    <w:p w14:paraId="6B4162F0" w14:textId="77777777" w:rsidR="00E11F1C" w:rsidRDefault="00E11F1C">
      <w:pPr>
        <w:pStyle w:val="35"/>
      </w:pPr>
      <w:r>
        <w:t>У цьому напряму у світі й в Європі, зокрема, працюють чимало організацій зі стандартизації, перелік яких наведено в табл. 2.7 та 2.8.</w:t>
      </w:r>
    </w:p>
    <w:p w14:paraId="467D7BE3" w14:textId="77777777" w:rsidR="00E11F1C" w:rsidRDefault="00E11F1C">
      <w:pPr>
        <w:pStyle w:val="35"/>
        <w:rPr>
          <w:rFonts w:eastAsia="DejaVuSansCondensed-Oblique"/>
        </w:rPr>
      </w:pPr>
    </w:p>
    <w:p w14:paraId="5706801E" w14:textId="77777777" w:rsidR="00E11F1C" w:rsidRDefault="00E11F1C">
      <w:pPr>
        <w:pStyle w:val="35"/>
        <w:ind w:firstLine="0"/>
        <w:jc w:val="center"/>
        <w:rPr>
          <w:sz w:val="20"/>
          <w:szCs w:val="20"/>
        </w:rPr>
      </w:pPr>
      <w:r>
        <w:rPr>
          <w:sz w:val="20"/>
          <w:szCs w:val="20"/>
        </w:rPr>
        <w:t>Таблиця 2.7   - Неурядові організації зі стандартизації</w:t>
      </w:r>
    </w:p>
    <w:tbl>
      <w:tblPr>
        <w:tblW w:w="0" w:type="auto"/>
        <w:tblInd w:w="-5" w:type="dxa"/>
        <w:tblLayout w:type="fixed"/>
        <w:tblLook w:val="0000" w:firstRow="0" w:lastRow="0" w:firstColumn="0" w:lastColumn="0" w:noHBand="0" w:noVBand="0"/>
      </w:tblPr>
      <w:tblGrid>
        <w:gridCol w:w="985"/>
        <w:gridCol w:w="2218"/>
        <w:gridCol w:w="1725"/>
        <w:gridCol w:w="2102"/>
      </w:tblGrid>
      <w:tr w:rsidR="00E11F1C" w14:paraId="61B3FC6F" w14:textId="77777777">
        <w:tc>
          <w:tcPr>
            <w:tcW w:w="3203" w:type="dxa"/>
            <w:gridSpan w:val="2"/>
            <w:tcBorders>
              <w:top w:val="single" w:sz="4" w:space="0" w:color="000000"/>
              <w:left w:val="single" w:sz="4" w:space="0" w:color="000000"/>
              <w:bottom w:val="single" w:sz="4" w:space="0" w:color="000000"/>
            </w:tcBorders>
            <w:shd w:val="clear" w:color="auto" w:fill="auto"/>
          </w:tcPr>
          <w:p w14:paraId="2F6DD1C5" w14:textId="77777777" w:rsidR="00E11F1C" w:rsidRDefault="00E11F1C">
            <w:pPr>
              <w:autoSpaceDE w:val="0"/>
              <w:snapToGrid w:val="0"/>
              <w:spacing w:before="0" w:after="0"/>
              <w:jc w:val="center"/>
              <w:rPr>
                <w:b/>
                <w:sz w:val="22"/>
                <w:szCs w:val="22"/>
              </w:rPr>
            </w:pPr>
            <w:r>
              <w:rPr>
                <w:b/>
                <w:sz w:val="22"/>
                <w:szCs w:val="22"/>
              </w:rPr>
              <w:t>Організація</w:t>
            </w:r>
          </w:p>
        </w:tc>
        <w:tc>
          <w:tcPr>
            <w:tcW w:w="1725" w:type="dxa"/>
            <w:tcBorders>
              <w:top w:val="single" w:sz="4" w:space="0" w:color="000000"/>
              <w:left w:val="single" w:sz="4" w:space="0" w:color="000000"/>
              <w:bottom w:val="single" w:sz="4" w:space="0" w:color="000000"/>
            </w:tcBorders>
            <w:shd w:val="clear" w:color="auto" w:fill="auto"/>
          </w:tcPr>
          <w:p w14:paraId="2315485D" w14:textId="77777777" w:rsidR="00E11F1C" w:rsidRDefault="00E11F1C">
            <w:pPr>
              <w:autoSpaceDE w:val="0"/>
              <w:snapToGrid w:val="0"/>
              <w:spacing w:before="0" w:after="0"/>
              <w:jc w:val="center"/>
              <w:rPr>
                <w:b/>
                <w:sz w:val="22"/>
                <w:szCs w:val="22"/>
              </w:rPr>
            </w:pPr>
            <w:r>
              <w:rPr>
                <w:b/>
                <w:sz w:val="22"/>
                <w:szCs w:val="22"/>
              </w:rPr>
              <w:t>URL</w:t>
            </w: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0285CA71" w14:textId="77777777" w:rsidR="00E11F1C" w:rsidRDefault="00E11F1C">
            <w:pPr>
              <w:autoSpaceDE w:val="0"/>
              <w:snapToGrid w:val="0"/>
              <w:spacing w:before="0" w:after="0"/>
              <w:jc w:val="center"/>
              <w:rPr>
                <w:b/>
                <w:color w:val="000000"/>
                <w:sz w:val="22"/>
                <w:szCs w:val="22"/>
              </w:rPr>
            </w:pPr>
            <w:r>
              <w:rPr>
                <w:b/>
                <w:color w:val="000000"/>
                <w:sz w:val="22"/>
                <w:szCs w:val="22"/>
              </w:rPr>
              <w:t>Роль</w:t>
            </w:r>
          </w:p>
        </w:tc>
      </w:tr>
      <w:tr w:rsidR="00E11F1C" w14:paraId="5C9FC8EB" w14:textId="77777777">
        <w:tc>
          <w:tcPr>
            <w:tcW w:w="985" w:type="dxa"/>
            <w:tcBorders>
              <w:top w:val="single" w:sz="4" w:space="0" w:color="000000"/>
              <w:left w:val="single" w:sz="4" w:space="0" w:color="000000"/>
              <w:bottom w:val="single" w:sz="4" w:space="0" w:color="000000"/>
            </w:tcBorders>
            <w:shd w:val="clear" w:color="auto" w:fill="auto"/>
          </w:tcPr>
          <w:p w14:paraId="50E80EAF" w14:textId="77777777" w:rsidR="00E11F1C" w:rsidRDefault="00E11F1C">
            <w:pPr>
              <w:autoSpaceDE w:val="0"/>
              <w:snapToGrid w:val="0"/>
              <w:spacing w:before="0" w:after="0"/>
              <w:rPr>
                <w:color w:val="000000"/>
                <w:sz w:val="22"/>
                <w:szCs w:val="22"/>
              </w:rPr>
            </w:pPr>
            <w:r>
              <w:rPr>
                <w:color w:val="000000"/>
                <w:sz w:val="22"/>
                <w:szCs w:val="22"/>
              </w:rPr>
              <w:t>OASIS</w:t>
            </w:r>
          </w:p>
        </w:tc>
        <w:tc>
          <w:tcPr>
            <w:tcW w:w="2218" w:type="dxa"/>
            <w:tcBorders>
              <w:top w:val="single" w:sz="4" w:space="0" w:color="000000"/>
              <w:left w:val="single" w:sz="4" w:space="0" w:color="000000"/>
              <w:bottom w:val="single" w:sz="4" w:space="0" w:color="000000"/>
            </w:tcBorders>
            <w:shd w:val="clear" w:color="auto" w:fill="auto"/>
          </w:tcPr>
          <w:p w14:paraId="718830AE" w14:textId="77777777" w:rsidR="00E11F1C" w:rsidRDefault="00E11F1C">
            <w:pPr>
              <w:autoSpaceDE w:val="0"/>
              <w:snapToGrid w:val="0"/>
              <w:spacing w:before="0" w:after="0"/>
              <w:rPr>
                <w:sz w:val="22"/>
                <w:szCs w:val="22"/>
              </w:rPr>
            </w:pPr>
            <w:proofErr w:type="spellStart"/>
            <w:r>
              <w:rPr>
                <w:sz w:val="22"/>
                <w:szCs w:val="22"/>
              </w:rPr>
              <w:t>Organization</w:t>
            </w:r>
            <w:proofErr w:type="spellEnd"/>
            <w:r>
              <w:rPr>
                <w:sz w:val="22"/>
                <w:szCs w:val="22"/>
              </w:rPr>
              <w:t xml:space="preserve"> </w:t>
            </w:r>
            <w:proofErr w:type="spellStart"/>
            <w:r>
              <w:rPr>
                <w:sz w:val="22"/>
                <w:szCs w:val="22"/>
              </w:rPr>
              <w:t>for</w:t>
            </w:r>
            <w:proofErr w:type="spellEnd"/>
            <w:r>
              <w:rPr>
                <w:sz w:val="22"/>
                <w:szCs w:val="22"/>
              </w:rPr>
              <w:t xml:space="preserve"> </w:t>
            </w:r>
            <w:proofErr w:type="spellStart"/>
            <w:r>
              <w:rPr>
                <w:sz w:val="22"/>
                <w:szCs w:val="22"/>
              </w:rPr>
              <w:t>the</w:t>
            </w:r>
            <w:proofErr w:type="spellEnd"/>
            <w:r>
              <w:rPr>
                <w:sz w:val="22"/>
                <w:szCs w:val="22"/>
              </w:rPr>
              <w:t xml:space="preserve"> </w:t>
            </w:r>
            <w:proofErr w:type="spellStart"/>
            <w:r>
              <w:rPr>
                <w:sz w:val="22"/>
                <w:szCs w:val="22"/>
              </w:rPr>
              <w:t>Advancement</w:t>
            </w:r>
            <w:proofErr w:type="spellEnd"/>
            <w:r>
              <w:rPr>
                <w:sz w:val="22"/>
                <w:szCs w:val="22"/>
              </w:rPr>
              <w:t xml:space="preserve"> </w:t>
            </w:r>
            <w:proofErr w:type="spellStart"/>
            <w:r>
              <w:rPr>
                <w:sz w:val="22"/>
                <w:szCs w:val="22"/>
              </w:rPr>
              <w:t>of</w:t>
            </w:r>
            <w:proofErr w:type="spellEnd"/>
            <w:r>
              <w:rPr>
                <w:sz w:val="22"/>
                <w:szCs w:val="22"/>
              </w:rPr>
              <w:t xml:space="preserve"> </w:t>
            </w:r>
            <w:proofErr w:type="spellStart"/>
            <w:r>
              <w:rPr>
                <w:sz w:val="22"/>
                <w:szCs w:val="22"/>
              </w:rPr>
              <w:t>Structured</w:t>
            </w:r>
            <w:proofErr w:type="spellEnd"/>
            <w:r>
              <w:rPr>
                <w:sz w:val="22"/>
                <w:szCs w:val="22"/>
              </w:rPr>
              <w:t xml:space="preserve"> </w:t>
            </w:r>
            <w:proofErr w:type="spellStart"/>
            <w:r>
              <w:rPr>
                <w:sz w:val="22"/>
                <w:szCs w:val="22"/>
              </w:rPr>
              <w:t>Information</w:t>
            </w:r>
            <w:proofErr w:type="spellEnd"/>
            <w:r>
              <w:rPr>
                <w:sz w:val="22"/>
                <w:szCs w:val="22"/>
              </w:rPr>
              <w:t xml:space="preserve"> </w:t>
            </w:r>
            <w:proofErr w:type="spellStart"/>
            <w:r>
              <w:rPr>
                <w:sz w:val="22"/>
                <w:szCs w:val="22"/>
              </w:rPr>
              <w:t>Standards</w:t>
            </w:r>
            <w:proofErr w:type="spellEnd"/>
          </w:p>
        </w:tc>
        <w:tc>
          <w:tcPr>
            <w:tcW w:w="1725" w:type="dxa"/>
            <w:tcBorders>
              <w:top w:val="single" w:sz="4" w:space="0" w:color="000000"/>
              <w:left w:val="single" w:sz="4" w:space="0" w:color="000000"/>
              <w:bottom w:val="single" w:sz="4" w:space="0" w:color="000000"/>
            </w:tcBorders>
            <w:shd w:val="clear" w:color="auto" w:fill="auto"/>
          </w:tcPr>
          <w:p w14:paraId="10C06CA3" w14:textId="77777777" w:rsidR="00E11F1C" w:rsidRDefault="00E11F1C">
            <w:pPr>
              <w:autoSpaceDE w:val="0"/>
              <w:snapToGrid w:val="0"/>
              <w:spacing w:before="0" w:after="0"/>
              <w:rPr>
                <w:sz w:val="22"/>
                <w:szCs w:val="22"/>
              </w:rPr>
            </w:pPr>
            <w:r>
              <w:rPr>
                <w:sz w:val="22"/>
                <w:szCs w:val="22"/>
              </w:rPr>
              <w:t>www.oasis-open.org</w:t>
            </w:r>
          </w:p>
          <w:p w14:paraId="41147292" w14:textId="77777777" w:rsidR="00E11F1C" w:rsidRDefault="00E11F1C">
            <w:pPr>
              <w:autoSpaceDE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487C1E36" w14:textId="77777777" w:rsidR="00E11F1C" w:rsidRDefault="00E11F1C">
            <w:pPr>
              <w:autoSpaceDE w:val="0"/>
              <w:snapToGrid w:val="0"/>
              <w:spacing w:before="0" w:after="0"/>
              <w:rPr>
                <w:color w:val="000000"/>
                <w:sz w:val="22"/>
                <w:szCs w:val="22"/>
              </w:rPr>
            </w:pPr>
            <w:proofErr w:type="spellStart"/>
            <w:r>
              <w:rPr>
                <w:color w:val="000000"/>
                <w:sz w:val="22"/>
                <w:szCs w:val="22"/>
              </w:rPr>
              <w:t>Interoperability</w:t>
            </w:r>
            <w:proofErr w:type="spellEnd"/>
            <w:r>
              <w:rPr>
                <w:color w:val="000000"/>
                <w:sz w:val="22"/>
                <w:szCs w:val="22"/>
              </w:rPr>
              <w:t xml:space="preserve"> </w:t>
            </w:r>
            <w:proofErr w:type="spellStart"/>
            <w:r>
              <w:rPr>
                <w:color w:val="000000"/>
                <w:sz w:val="22"/>
                <w:szCs w:val="22"/>
              </w:rPr>
              <w:t>of</w:t>
            </w:r>
            <w:proofErr w:type="spellEnd"/>
            <w:r>
              <w:rPr>
                <w:color w:val="000000"/>
                <w:sz w:val="22"/>
                <w:szCs w:val="22"/>
              </w:rPr>
              <w:t xml:space="preserve"> </w:t>
            </w:r>
            <w:proofErr w:type="spellStart"/>
            <w:r>
              <w:rPr>
                <w:color w:val="000000"/>
                <w:sz w:val="22"/>
                <w:szCs w:val="22"/>
              </w:rPr>
              <w:t>applications</w:t>
            </w:r>
            <w:proofErr w:type="spellEnd"/>
            <w:r>
              <w:rPr>
                <w:color w:val="000000"/>
                <w:sz w:val="22"/>
                <w:szCs w:val="22"/>
              </w:rPr>
              <w:t xml:space="preserve"> – </w:t>
            </w:r>
            <w:proofErr w:type="spellStart"/>
            <w:r>
              <w:rPr>
                <w:color w:val="000000"/>
                <w:sz w:val="22"/>
                <w:szCs w:val="22"/>
              </w:rPr>
              <w:t>Industry</w:t>
            </w:r>
            <w:proofErr w:type="spellEnd"/>
            <w:r>
              <w:rPr>
                <w:color w:val="000000"/>
                <w:sz w:val="22"/>
                <w:szCs w:val="22"/>
              </w:rPr>
              <w:t xml:space="preserve"> </w:t>
            </w:r>
            <w:proofErr w:type="spellStart"/>
            <w:r>
              <w:rPr>
                <w:color w:val="000000"/>
                <w:sz w:val="22"/>
                <w:szCs w:val="22"/>
              </w:rPr>
              <w:t>standards</w:t>
            </w:r>
            <w:proofErr w:type="spellEnd"/>
          </w:p>
        </w:tc>
      </w:tr>
      <w:tr w:rsidR="00E11F1C" w14:paraId="7FD9D4E8" w14:textId="77777777">
        <w:tc>
          <w:tcPr>
            <w:tcW w:w="985" w:type="dxa"/>
            <w:tcBorders>
              <w:top w:val="single" w:sz="4" w:space="0" w:color="000000"/>
              <w:left w:val="single" w:sz="4" w:space="0" w:color="000000"/>
              <w:bottom w:val="single" w:sz="4" w:space="0" w:color="000000"/>
            </w:tcBorders>
            <w:shd w:val="clear" w:color="auto" w:fill="auto"/>
          </w:tcPr>
          <w:p w14:paraId="78EBCE43" w14:textId="77777777" w:rsidR="00E11F1C" w:rsidRDefault="00E11F1C">
            <w:pPr>
              <w:autoSpaceDE w:val="0"/>
              <w:snapToGrid w:val="0"/>
              <w:spacing w:before="0" w:after="0"/>
              <w:rPr>
                <w:color w:val="000000"/>
                <w:sz w:val="22"/>
                <w:szCs w:val="22"/>
              </w:rPr>
            </w:pPr>
            <w:r>
              <w:rPr>
                <w:color w:val="000000"/>
                <w:sz w:val="22"/>
                <w:szCs w:val="22"/>
              </w:rPr>
              <w:t>OMG</w:t>
            </w:r>
          </w:p>
        </w:tc>
        <w:tc>
          <w:tcPr>
            <w:tcW w:w="2218" w:type="dxa"/>
            <w:tcBorders>
              <w:top w:val="single" w:sz="4" w:space="0" w:color="000000"/>
              <w:left w:val="single" w:sz="4" w:space="0" w:color="000000"/>
              <w:bottom w:val="single" w:sz="4" w:space="0" w:color="000000"/>
            </w:tcBorders>
            <w:shd w:val="clear" w:color="auto" w:fill="auto"/>
          </w:tcPr>
          <w:p w14:paraId="0954D9F4" w14:textId="77777777" w:rsidR="00E11F1C" w:rsidRDefault="00E11F1C">
            <w:pPr>
              <w:autoSpaceDE w:val="0"/>
              <w:snapToGrid w:val="0"/>
              <w:spacing w:before="0" w:after="0"/>
              <w:rPr>
                <w:sz w:val="22"/>
                <w:szCs w:val="22"/>
              </w:rPr>
            </w:pPr>
            <w:proofErr w:type="spellStart"/>
            <w:r>
              <w:rPr>
                <w:sz w:val="22"/>
                <w:szCs w:val="22"/>
              </w:rPr>
              <w:t>Object</w:t>
            </w:r>
            <w:proofErr w:type="spellEnd"/>
            <w:r>
              <w:rPr>
                <w:sz w:val="22"/>
                <w:szCs w:val="22"/>
              </w:rPr>
              <w:t xml:space="preserve"> </w:t>
            </w:r>
            <w:proofErr w:type="spellStart"/>
            <w:r>
              <w:rPr>
                <w:sz w:val="22"/>
                <w:szCs w:val="22"/>
              </w:rPr>
              <w:t>Management</w:t>
            </w:r>
            <w:proofErr w:type="spellEnd"/>
            <w:r>
              <w:rPr>
                <w:sz w:val="22"/>
                <w:szCs w:val="22"/>
              </w:rPr>
              <w:t xml:space="preserve"> </w:t>
            </w:r>
            <w:proofErr w:type="spellStart"/>
            <w:r>
              <w:rPr>
                <w:sz w:val="22"/>
                <w:szCs w:val="22"/>
              </w:rPr>
              <w:t>Group</w:t>
            </w:r>
            <w:proofErr w:type="spellEnd"/>
            <w:r>
              <w:rPr>
                <w:sz w:val="22"/>
                <w:szCs w:val="22"/>
              </w:rPr>
              <w:t xml:space="preserve"> (</w:t>
            </w:r>
            <w:proofErr w:type="spellStart"/>
            <w:r>
              <w:rPr>
                <w:sz w:val="22"/>
                <w:szCs w:val="22"/>
              </w:rPr>
              <w:t>includes</w:t>
            </w:r>
            <w:proofErr w:type="spellEnd"/>
            <w:r>
              <w:rPr>
                <w:sz w:val="22"/>
                <w:szCs w:val="22"/>
              </w:rPr>
              <w:t xml:space="preserve"> MDC- </w:t>
            </w:r>
            <w:proofErr w:type="spellStart"/>
            <w:r>
              <w:rPr>
                <w:sz w:val="22"/>
                <w:szCs w:val="22"/>
              </w:rPr>
              <w:t>Meta</w:t>
            </w:r>
            <w:proofErr w:type="spellEnd"/>
            <w:r>
              <w:rPr>
                <w:sz w:val="22"/>
                <w:szCs w:val="22"/>
              </w:rPr>
              <w:t xml:space="preserve"> </w:t>
            </w:r>
            <w:proofErr w:type="spellStart"/>
            <w:r>
              <w:rPr>
                <w:sz w:val="22"/>
                <w:szCs w:val="22"/>
              </w:rPr>
              <w:t>Data</w:t>
            </w:r>
            <w:proofErr w:type="spellEnd"/>
            <w:r>
              <w:rPr>
                <w:sz w:val="22"/>
                <w:szCs w:val="22"/>
              </w:rPr>
              <w:t xml:space="preserve"> </w:t>
            </w:r>
            <w:proofErr w:type="spellStart"/>
            <w:r>
              <w:rPr>
                <w:sz w:val="22"/>
                <w:szCs w:val="22"/>
              </w:rPr>
              <w:t>Coalition</w:t>
            </w:r>
            <w:proofErr w:type="spellEnd"/>
            <w:r>
              <w:rPr>
                <w:sz w:val="22"/>
                <w:szCs w:val="22"/>
              </w:rPr>
              <w:t>)</w:t>
            </w:r>
          </w:p>
        </w:tc>
        <w:tc>
          <w:tcPr>
            <w:tcW w:w="1725" w:type="dxa"/>
            <w:tcBorders>
              <w:top w:val="single" w:sz="4" w:space="0" w:color="000000"/>
              <w:left w:val="single" w:sz="4" w:space="0" w:color="000000"/>
              <w:bottom w:val="single" w:sz="4" w:space="0" w:color="000000"/>
            </w:tcBorders>
            <w:shd w:val="clear" w:color="auto" w:fill="auto"/>
          </w:tcPr>
          <w:p w14:paraId="173A11A0" w14:textId="77777777" w:rsidR="00E11F1C" w:rsidRDefault="00E11F1C">
            <w:pPr>
              <w:autoSpaceDE w:val="0"/>
              <w:snapToGrid w:val="0"/>
              <w:spacing w:before="0" w:after="0"/>
              <w:rPr>
                <w:sz w:val="22"/>
                <w:szCs w:val="22"/>
              </w:rPr>
            </w:pPr>
            <w:r>
              <w:rPr>
                <w:sz w:val="22"/>
                <w:szCs w:val="22"/>
              </w:rPr>
              <w:t>www.omg.org</w:t>
            </w:r>
          </w:p>
          <w:p w14:paraId="29C2F281" w14:textId="77777777" w:rsidR="00E11F1C" w:rsidRDefault="00E11F1C">
            <w:pPr>
              <w:autoSpaceDE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36DE0E5D" w14:textId="77777777" w:rsidR="00E11F1C" w:rsidRDefault="00E11F1C">
            <w:pPr>
              <w:autoSpaceDE w:val="0"/>
              <w:snapToGrid w:val="0"/>
              <w:spacing w:before="0" w:after="0"/>
              <w:rPr>
                <w:color w:val="000000"/>
                <w:sz w:val="22"/>
                <w:szCs w:val="22"/>
              </w:rPr>
            </w:pPr>
            <w:proofErr w:type="spellStart"/>
            <w:r>
              <w:rPr>
                <w:color w:val="000000"/>
                <w:sz w:val="22"/>
                <w:szCs w:val="22"/>
              </w:rPr>
              <w:t>Interoperability</w:t>
            </w:r>
            <w:proofErr w:type="spellEnd"/>
            <w:r>
              <w:rPr>
                <w:color w:val="000000"/>
                <w:sz w:val="22"/>
                <w:szCs w:val="22"/>
              </w:rPr>
              <w:t xml:space="preserve"> </w:t>
            </w:r>
            <w:proofErr w:type="spellStart"/>
            <w:r>
              <w:rPr>
                <w:color w:val="000000"/>
                <w:sz w:val="22"/>
                <w:szCs w:val="22"/>
              </w:rPr>
              <w:t>ofmiddleware</w:t>
            </w:r>
            <w:proofErr w:type="spellEnd"/>
            <w:r>
              <w:rPr>
                <w:color w:val="000000"/>
                <w:sz w:val="22"/>
                <w:szCs w:val="22"/>
              </w:rPr>
              <w:t xml:space="preserve"> </w:t>
            </w:r>
            <w:proofErr w:type="spellStart"/>
            <w:r>
              <w:rPr>
                <w:color w:val="000000"/>
                <w:sz w:val="22"/>
                <w:szCs w:val="22"/>
              </w:rPr>
              <w:t>endinterchange</w:t>
            </w:r>
            <w:proofErr w:type="spellEnd"/>
            <w:r>
              <w:rPr>
                <w:color w:val="000000"/>
                <w:sz w:val="22"/>
                <w:szCs w:val="22"/>
              </w:rPr>
              <w:t xml:space="preserve"> </w:t>
            </w:r>
            <w:proofErr w:type="spellStart"/>
            <w:r>
              <w:rPr>
                <w:color w:val="000000"/>
                <w:sz w:val="22"/>
                <w:szCs w:val="22"/>
              </w:rPr>
              <w:t>between</w:t>
            </w:r>
            <w:proofErr w:type="spellEnd"/>
            <w:r>
              <w:rPr>
                <w:color w:val="000000"/>
                <w:sz w:val="22"/>
                <w:szCs w:val="22"/>
              </w:rPr>
              <w:t xml:space="preserve"> </w:t>
            </w:r>
            <w:proofErr w:type="spellStart"/>
            <w:r>
              <w:rPr>
                <w:color w:val="000000"/>
                <w:sz w:val="22"/>
                <w:szCs w:val="22"/>
              </w:rPr>
              <w:t>enterprises</w:t>
            </w:r>
            <w:proofErr w:type="spellEnd"/>
          </w:p>
        </w:tc>
      </w:tr>
      <w:tr w:rsidR="00E11F1C" w14:paraId="6B3C2C73" w14:textId="77777777">
        <w:tc>
          <w:tcPr>
            <w:tcW w:w="985" w:type="dxa"/>
            <w:tcBorders>
              <w:top w:val="single" w:sz="4" w:space="0" w:color="000000"/>
              <w:left w:val="single" w:sz="4" w:space="0" w:color="000000"/>
              <w:bottom w:val="single" w:sz="4" w:space="0" w:color="000000"/>
            </w:tcBorders>
            <w:shd w:val="clear" w:color="auto" w:fill="auto"/>
          </w:tcPr>
          <w:p w14:paraId="62C9C14A" w14:textId="77777777" w:rsidR="00E11F1C" w:rsidRDefault="00E11F1C">
            <w:pPr>
              <w:autoSpaceDE w:val="0"/>
              <w:snapToGrid w:val="0"/>
              <w:spacing w:before="0" w:after="0"/>
              <w:rPr>
                <w:color w:val="000000"/>
                <w:sz w:val="22"/>
                <w:szCs w:val="22"/>
              </w:rPr>
            </w:pPr>
            <w:r>
              <w:rPr>
                <w:color w:val="000000"/>
                <w:sz w:val="22"/>
                <w:szCs w:val="22"/>
              </w:rPr>
              <w:t>OAG</w:t>
            </w:r>
          </w:p>
        </w:tc>
        <w:tc>
          <w:tcPr>
            <w:tcW w:w="2218" w:type="dxa"/>
            <w:tcBorders>
              <w:top w:val="single" w:sz="4" w:space="0" w:color="000000"/>
              <w:left w:val="single" w:sz="4" w:space="0" w:color="000000"/>
              <w:bottom w:val="single" w:sz="4" w:space="0" w:color="000000"/>
            </w:tcBorders>
            <w:shd w:val="clear" w:color="auto" w:fill="auto"/>
          </w:tcPr>
          <w:p w14:paraId="71091B35" w14:textId="77777777" w:rsidR="00E11F1C" w:rsidRDefault="00E11F1C">
            <w:pPr>
              <w:autoSpaceDE w:val="0"/>
              <w:snapToGrid w:val="0"/>
              <w:spacing w:before="0" w:after="0"/>
              <w:rPr>
                <w:sz w:val="22"/>
                <w:szCs w:val="22"/>
              </w:rPr>
            </w:pPr>
            <w:proofErr w:type="spellStart"/>
            <w:r>
              <w:rPr>
                <w:sz w:val="22"/>
                <w:szCs w:val="22"/>
              </w:rPr>
              <w:t>Open</w:t>
            </w:r>
            <w:proofErr w:type="spellEnd"/>
            <w:r>
              <w:rPr>
                <w:sz w:val="22"/>
                <w:szCs w:val="22"/>
              </w:rPr>
              <w:t xml:space="preserve"> </w:t>
            </w:r>
            <w:proofErr w:type="spellStart"/>
            <w:r>
              <w:rPr>
                <w:sz w:val="22"/>
                <w:szCs w:val="22"/>
              </w:rPr>
              <w:t>Application</w:t>
            </w:r>
            <w:proofErr w:type="spellEnd"/>
            <w:r>
              <w:rPr>
                <w:sz w:val="22"/>
                <w:szCs w:val="22"/>
              </w:rPr>
              <w:t xml:space="preserve"> </w:t>
            </w:r>
            <w:proofErr w:type="spellStart"/>
            <w:r>
              <w:rPr>
                <w:sz w:val="22"/>
                <w:szCs w:val="22"/>
              </w:rPr>
              <w:t>Group</w:t>
            </w:r>
            <w:proofErr w:type="spellEnd"/>
          </w:p>
        </w:tc>
        <w:tc>
          <w:tcPr>
            <w:tcW w:w="1725" w:type="dxa"/>
            <w:tcBorders>
              <w:top w:val="single" w:sz="4" w:space="0" w:color="000000"/>
              <w:left w:val="single" w:sz="4" w:space="0" w:color="000000"/>
              <w:bottom w:val="single" w:sz="4" w:space="0" w:color="000000"/>
            </w:tcBorders>
            <w:shd w:val="clear" w:color="auto" w:fill="auto"/>
          </w:tcPr>
          <w:p w14:paraId="0565AC9B" w14:textId="77777777" w:rsidR="00E11F1C" w:rsidRDefault="00E11F1C">
            <w:pPr>
              <w:autoSpaceDE w:val="0"/>
              <w:snapToGrid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289B5C99" w14:textId="77777777" w:rsidR="00E11F1C" w:rsidRDefault="00E11F1C">
            <w:pPr>
              <w:autoSpaceDE w:val="0"/>
              <w:snapToGrid w:val="0"/>
              <w:spacing w:before="0" w:after="0"/>
              <w:rPr>
                <w:color w:val="000000"/>
                <w:sz w:val="22"/>
                <w:szCs w:val="22"/>
              </w:rPr>
            </w:pPr>
            <w:r>
              <w:rPr>
                <w:color w:val="000000"/>
                <w:sz w:val="22"/>
                <w:szCs w:val="22"/>
              </w:rPr>
              <w:t xml:space="preserve">XML </w:t>
            </w:r>
            <w:proofErr w:type="spellStart"/>
            <w:r>
              <w:rPr>
                <w:color w:val="000000"/>
                <w:sz w:val="22"/>
                <w:szCs w:val="22"/>
              </w:rPr>
              <w:t>transactions</w:t>
            </w:r>
            <w:proofErr w:type="spellEnd"/>
          </w:p>
        </w:tc>
      </w:tr>
      <w:tr w:rsidR="00E11F1C" w14:paraId="5DAF4BC8" w14:textId="77777777">
        <w:tc>
          <w:tcPr>
            <w:tcW w:w="985" w:type="dxa"/>
            <w:tcBorders>
              <w:top w:val="single" w:sz="4" w:space="0" w:color="000000"/>
              <w:left w:val="single" w:sz="4" w:space="0" w:color="000000"/>
              <w:bottom w:val="single" w:sz="4" w:space="0" w:color="000000"/>
            </w:tcBorders>
            <w:shd w:val="clear" w:color="auto" w:fill="auto"/>
          </w:tcPr>
          <w:p w14:paraId="7E8233EE" w14:textId="77777777" w:rsidR="00E11F1C" w:rsidRDefault="00E11F1C">
            <w:pPr>
              <w:autoSpaceDE w:val="0"/>
              <w:snapToGrid w:val="0"/>
              <w:spacing w:before="0" w:after="0"/>
              <w:rPr>
                <w:color w:val="000000"/>
                <w:sz w:val="22"/>
                <w:szCs w:val="22"/>
              </w:rPr>
            </w:pPr>
            <w:proofErr w:type="spellStart"/>
            <w:r>
              <w:rPr>
                <w:color w:val="000000"/>
                <w:sz w:val="22"/>
                <w:szCs w:val="22"/>
              </w:rPr>
              <w:t>Isoc</w:t>
            </w:r>
            <w:proofErr w:type="spellEnd"/>
          </w:p>
        </w:tc>
        <w:tc>
          <w:tcPr>
            <w:tcW w:w="2218" w:type="dxa"/>
            <w:tcBorders>
              <w:top w:val="single" w:sz="4" w:space="0" w:color="000000"/>
              <w:left w:val="single" w:sz="4" w:space="0" w:color="000000"/>
              <w:bottom w:val="single" w:sz="4" w:space="0" w:color="000000"/>
            </w:tcBorders>
            <w:shd w:val="clear" w:color="auto" w:fill="auto"/>
          </w:tcPr>
          <w:p w14:paraId="640F30E9" w14:textId="77777777" w:rsidR="00E11F1C" w:rsidRDefault="00E11F1C">
            <w:pPr>
              <w:autoSpaceDE w:val="0"/>
              <w:snapToGrid w:val="0"/>
              <w:spacing w:before="0" w:after="0"/>
              <w:rPr>
                <w:sz w:val="22"/>
                <w:szCs w:val="22"/>
              </w:rPr>
            </w:pPr>
            <w:proofErr w:type="spellStart"/>
            <w:r>
              <w:rPr>
                <w:sz w:val="22"/>
                <w:szCs w:val="22"/>
              </w:rPr>
              <w:t>Internet</w:t>
            </w:r>
            <w:proofErr w:type="spellEnd"/>
            <w:r>
              <w:rPr>
                <w:sz w:val="22"/>
                <w:szCs w:val="22"/>
              </w:rPr>
              <w:t xml:space="preserve"> </w:t>
            </w:r>
            <w:proofErr w:type="spellStart"/>
            <w:r>
              <w:rPr>
                <w:sz w:val="22"/>
                <w:szCs w:val="22"/>
              </w:rPr>
              <w:t>Society</w:t>
            </w:r>
            <w:proofErr w:type="spellEnd"/>
          </w:p>
        </w:tc>
        <w:tc>
          <w:tcPr>
            <w:tcW w:w="1725" w:type="dxa"/>
            <w:tcBorders>
              <w:top w:val="single" w:sz="4" w:space="0" w:color="000000"/>
              <w:left w:val="single" w:sz="4" w:space="0" w:color="000000"/>
              <w:bottom w:val="single" w:sz="4" w:space="0" w:color="000000"/>
            </w:tcBorders>
            <w:shd w:val="clear" w:color="auto" w:fill="auto"/>
          </w:tcPr>
          <w:p w14:paraId="35D459CC" w14:textId="77777777" w:rsidR="00E11F1C" w:rsidRDefault="00E11F1C">
            <w:pPr>
              <w:autoSpaceDE w:val="0"/>
              <w:snapToGrid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2E85CA51" w14:textId="77777777" w:rsidR="00E11F1C" w:rsidRDefault="00E11F1C">
            <w:pPr>
              <w:autoSpaceDE w:val="0"/>
              <w:snapToGrid w:val="0"/>
              <w:spacing w:before="0" w:after="0"/>
              <w:rPr>
                <w:color w:val="000000"/>
                <w:sz w:val="22"/>
                <w:szCs w:val="22"/>
              </w:rPr>
            </w:pPr>
            <w:proofErr w:type="spellStart"/>
            <w:r>
              <w:rPr>
                <w:color w:val="000000"/>
                <w:sz w:val="22"/>
                <w:szCs w:val="22"/>
              </w:rPr>
              <w:t>Internet</w:t>
            </w:r>
            <w:proofErr w:type="spellEnd"/>
          </w:p>
        </w:tc>
      </w:tr>
      <w:tr w:rsidR="00E11F1C" w14:paraId="7C9B6DB9" w14:textId="77777777">
        <w:tc>
          <w:tcPr>
            <w:tcW w:w="985" w:type="dxa"/>
            <w:tcBorders>
              <w:top w:val="single" w:sz="4" w:space="0" w:color="000000"/>
              <w:left w:val="single" w:sz="4" w:space="0" w:color="000000"/>
              <w:bottom w:val="single" w:sz="4" w:space="0" w:color="000000"/>
            </w:tcBorders>
            <w:shd w:val="clear" w:color="auto" w:fill="auto"/>
          </w:tcPr>
          <w:p w14:paraId="28FB2700" w14:textId="77777777" w:rsidR="00E11F1C" w:rsidRDefault="00E11F1C">
            <w:pPr>
              <w:autoSpaceDE w:val="0"/>
              <w:snapToGrid w:val="0"/>
              <w:spacing w:before="0" w:after="0"/>
              <w:rPr>
                <w:color w:val="000000"/>
                <w:sz w:val="22"/>
                <w:szCs w:val="22"/>
              </w:rPr>
            </w:pPr>
            <w:r>
              <w:rPr>
                <w:color w:val="000000"/>
                <w:sz w:val="22"/>
                <w:szCs w:val="22"/>
              </w:rPr>
              <w:t>IETF</w:t>
            </w:r>
          </w:p>
        </w:tc>
        <w:tc>
          <w:tcPr>
            <w:tcW w:w="2218" w:type="dxa"/>
            <w:tcBorders>
              <w:top w:val="single" w:sz="4" w:space="0" w:color="000000"/>
              <w:left w:val="single" w:sz="4" w:space="0" w:color="000000"/>
              <w:bottom w:val="single" w:sz="4" w:space="0" w:color="000000"/>
            </w:tcBorders>
            <w:shd w:val="clear" w:color="auto" w:fill="auto"/>
          </w:tcPr>
          <w:p w14:paraId="461401B1" w14:textId="77777777" w:rsidR="00E11F1C" w:rsidRDefault="00E11F1C">
            <w:pPr>
              <w:autoSpaceDE w:val="0"/>
              <w:snapToGrid w:val="0"/>
              <w:spacing w:before="0" w:after="0"/>
              <w:rPr>
                <w:sz w:val="22"/>
                <w:szCs w:val="22"/>
              </w:rPr>
            </w:pPr>
            <w:proofErr w:type="spellStart"/>
            <w:r>
              <w:rPr>
                <w:sz w:val="22"/>
                <w:szCs w:val="22"/>
              </w:rPr>
              <w:t>Internet</w:t>
            </w:r>
            <w:proofErr w:type="spellEnd"/>
            <w:r>
              <w:rPr>
                <w:sz w:val="22"/>
                <w:szCs w:val="22"/>
              </w:rPr>
              <w:t xml:space="preserve"> </w:t>
            </w:r>
            <w:proofErr w:type="spellStart"/>
            <w:r>
              <w:rPr>
                <w:sz w:val="22"/>
                <w:szCs w:val="22"/>
              </w:rPr>
              <w:t>Engineering</w:t>
            </w:r>
            <w:proofErr w:type="spellEnd"/>
            <w:r>
              <w:rPr>
                <w:sz w:val="22"/>
                <w:szCs w:val="22"/>
              </w:rPr>
              <w:t xml:space="preserve"> </w:t>
            </w:r>
            <w:proofErr w:type="spellStart"/>
            <w:r>
              <w:rPr>
                <w:sz w:val="22"/>
                <w:szCs w:val="22"/>
              </w:rPr>
              <w:t>Task</w:t>
            </w:r>
            <w:proofErr w:type="spellEnd"/>
            <w:r>
              <w:rPr>
                <w:sz w:val="22"/>
                <w:szCs w:val="22"/>
              </w:rPr>
              <w:t xml:space="preserve"> </w:t>
            </w:r>
            <w:proofErr w:type="spellStart"/>
            <w:r>
              <w:rPr>
                <w:sz w:val="22"/>
                <w:szCs w:val="22"/>
              </w:rPr>
              <w:t>Force</w:t>
            </w:r>
            <w:proofErr w:type="spellEnd"/>
          </w:p>
        </w:tc>
        <w:tc>
          <w:tcPr>
            <w:tcW w:w="1725" w:type="dxa"/>
            <w:tcBorders>
              <w:top w:val="single" w:sz="4" w:space="0" w:color="000000"/>
              <w:left w:val="single" w:sz="4" w:space="0" w:color="000000"/>
              <w:bottom w:val="single" w:sz="4" w:space="0" w:color="000000"/>
            </w:tcBorders>
            <w:shd w:val="clear" w:color="auto" w:fill="auto"/>
          </w:tcPr>
          <w:p w14:paraId="0891C336" w14:textId="77777777" w:rsidR="00E11F1C" w:rsidRDefault="00E11F1C">
            <w:pPr>
              <w:autoSpaceDE w:val="0"/>
              <w:snapToGrid w:val="0"/>
              <w:spacing w:before="0" w:after="0"/>
              <w:rPr>
                <w:sz w:val="22"/>
                <w:szCs w:val="22"/>
              </w:rPr>
            </w:pPr>
            <w:r>
              <w:rPr>
                <w:sz w:val="22"/>
                <w:szCs w:val="22"/>
              </w:rPr>
              <w:t>www.ietf.org</w:t>
            </w:r>
          </w:p>
          <w:p w14:paraId="5AFAB546" w14:textId="77777777" w:rsidR="00E11F1C" w:rsidRDefault="00E11F1C">
            <w:pPr>
              <w:autoSpaceDE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5F092348" w14:textId="77777777" w:rsidR="00E11F1C" w:rsidRDefault="00E11F1C">
            <w:pPr>
              <w:autoSpaceDE w:val="0"/>
              <w:snapToGrid w:val="0"/>
              <w:spacing w:before="0" w:after="0"/>
              <w:rPr>
                <w:color w:val="000000"/>
                <w:sz w:val="22"/>
                <w:szCs w:val="22"/>
              </w:rPr>
            </w:pPr>
            <w:proofErr w:type="spellStart"/>
            <w:r>
              <w:rPr>
                <w:color w:val="000000"/>
                <w:sz w:val="22"/>
                <w:szCs w:val="22"/>
              </w:rPr>
              <w:t>Internet</w:t>
            </w:r>
            <w:proofErr w:type="spellEnd"/>
          </w:p>
        </w:tc>
      </w:tr>
      <w:tr w:rsidR="00E11F1C" w14:paraId="2F3F7BDB" w14:textId="77777777">
        <w:tc>
          <w:tcPr>
            <w:tcW w:w="985" w:type="dxa"/>
            <w:tcBorders>
              <w:top w:val="single" w:sz="4" w:space="0" w:color="000000"/>
              <w:left w:val="single" w:sz="4" w:space="0" w:color="000000"/>
              <w:bottom w:val="single" w:sz="4" w:space="0" w:color="000000"/>
            </w:tcBorders>
            <w:shd w:val="clear" w:color="auto" w:fill="auto"/>
          </w:tcPr>
          <w:p w14:paraId="71CD59F9" w14:textId="77777777" w:rsidR="00E11F1C" w:rsidRDefault="00E11F1C">
            <w:pPr>
              <w:autoSpaceDE w:val="0"/>
              <w:snapToGrid w:val="0"/>
              <w:spacing w:before="0" w:after="0"/>
              <w:rPr>
                <w:color w:val="000000"/>
                <w:sz w:val="22"/>
                <w:szCs w:val="22"/>
              </w:rPr>
            </w:pPr>
            <w:r>
              <w:rPr>
                <w:color w:val="000000"/>
                <w:sz w:val="22"/>
                <w:szCs w:val="22"/>
              </w:rPr>
              <w:t>W3C</w:t>
            </w:r>
          </w:p>
        </w:tc>
        <w:tc>
          <w:tcPr>
            <w:tcW w:w="2218" w:type="dxa"/>
            <w:tcBorders>
              <w:top w:val="single" w:sz="4" w:space="0" w:color="000000"/>
              <w:left w:val="single" w:sz="4" w:space="0" w:color="000000"/>
              <w:bottom w:val="single" w:sz="4" w:space="0" w:color="000000"/>
            </w:tcBorders>
            <w:shd w:val="clear" w:color="auto" w:fill="auto"/>
          </w:tcPr>
          <w:p w14:paraId="6E01AAC1" w14:textId="77777777" w:rsidR="00E11F1C" w:rsidRDefault="00E11F1C">
            <w:pPr>
              <w:autoSpaceDE w:val="0"/>
              <w:snapToGrid w:val="0"/>
              <w:spacing w:before="0" w:after="0"/>
              <w:rPr>
                <w:sz w:val="22"/>
                <w:szCs w:val="22"/>
              </w:rPr>
            </w:pPr>
            <w:proofErr w:type="spellStart"/>
            <w:r>
              <w:rPr>
                <w:sz w:val="22"/>
                <w:szCs w:val="22"/>
              </w:rPr>
              <w:t>World</w:t>
            </w:r>
            <w:proofErr w:type="spellEnd"/>
            <w:r>
              <w:rPr>
                <w:sz w:val="22"/>
                <w:szCs w:val="22"/>
              </w:rPr>
              <w:t xml:space="preserve"> </w:t>
            </w:r>
            <w:proofErr w:type="spellStart"/>
            <w:r>
              <w:rPr>
                <w:sz w:val="22"/>
                <w:szCs w:val="22"/>
              </w:rPr>
              <w:t>Wide</w:t>
            </w:r>
            <w:proofErr w:type="spellEnd"/>
            <w:r>
              <w:rPr>
                <w:sz w:val="22"/>
                <w:szCs w:val="22"/>
              </w:rPr>
              <w:t xml:space="preserve"> </w:t>
            </w:r>
            <w:proofErr w:type="spellStart"/>
            <w:r>
              <w:rPr>
                <w:sz w:val="22"/>
                <w:szCs w:val="22"/>
              </w:rPr>
              <w:t>Web</w:t>
            </w:r>
            <w:proofErr w:type="spellEnd"/>
            <w:r>
              <w:rPr>
                <w:sz w:val="22"/>
                <w:szCs w:val="22"/>
              </w:rPr>
              <w:t xml:space="preserve"> </w:t>
            </w:r>
            <w:proofErr w:type="spellStart"/>
            <w:r>
              <w:rPr>
                <w:sz w:val="22"/>
                <w:szCs w:val="22"/>
              </w:rPr>
              <w:t>Consortium</w:t>
            </w:r>
            <w:proofErr w:type="spellEnd"/>
          </w:p>
        </w:tc>
        <w:tc>
          <w:tcPr>
            <w:tcW w:w="1725" w:type="dxa"/>
            <w:tcBorders>
              <w:top w:val="single" w:sz="4" w:space="0" w:color="000000"/>
              <w:left w:val="single" w:sz="4" w:space="0" w:color="000000"/>
              <w:bottom w:val="single" w:sz="4" w:space="0" w:color="000000"/>
            </w:tcBorders>
            <w:shd w:val="clear" w:color="auto" w:fill="auto"/>
          </w:tcPr>
          <w:p w14:paraId="51008D59" w14:textId="77777777" w:rsidR="00E11F1C" w:rsidRDefault="00E11F1C">
            <w:pPr>
              <w:autoSpaceDE w:val="0"/>
              <w:snapToGrid w:val="0"/>
              <w:spacing w:before="0" w:after="0"/>
              <w:rPr>
                <w:sz w:val="22"/>
                <w:szCs w:val="22"/>
              </w:rPr>
            </w:pPr>
            <w:r>
              <w:rPr>
                <w:sz w:val="22"/>
                <w:szCs w:val="22"/>
              </w:rPr>
              <w:t>www.w3.org</w:t>
            </w:r>
          </w:p>
          <w:p w14:paraId="1D3B6414" w14:textId="77777777" w:rsidR="00E11F1C" w:rsidRDefault="00E11F1C">
            <w:pPr>
              <w:autoSpaceDE w:val="0"/>
              <w:spacing w:before="0" w:after="0"/>
              <w:rPr>
                <w:sz w:val="22"/>
                <w:szCs w:val="22"/>
              </w:rPr>
            </w:pPr>
          </w:p>
        </w:tc>
        <w:tc>
          <w:tcPr>
            <w:tcW w:w="2102" w:type="dxa"/>
            <w:tcBorders>
              <w:top w:val="single" w:sz="4" w:space="0" w:color="000000"/>
              <w:left w:val="single" w:sz="4" w:space="0" w:color="000000"/>
              <w:bottom w:val="single" w:sz="4" w:space="0" w:color="000000"/>
              <w:right w:val="single" w:sz="4" w:space="0" w:color="000000"/>
            </w:tcBorders>
            <w:shd w:val="clear" w:color="auto" w:fill="auto"/>
          </w:tcPr>
          <w:p w14:paraId="0A7B1774" w14:textId="77777777" w:rsidR="00E11F1C" w:rsidRDefault="00E11F1C">
            <w:pPr>
              <w:autoSpaceDE w:val="0"/>
              <w:snapToGrid w:val="0"/>
              <w:spacing w:before="0" w:after="0"/>
              <w:rPr>
                <w:color w:val="000000"/>
                <w:sz w:val="22"/>
                <w:szCs w:val="22"/>
              </w:rPr>
            </w:pPr>
            <w:proofErr w:type="spellStart"/>
            <w:r>
              <w:rPr>
                <w:color w:val="000000"/>
                <w:sz w:val="22"/>
                <w:szCs w:val="22"/>
              </w:rPr>
              <w:t>Web</w:t>
            </w:r>
            <w:proofErr w:type="spellEnd"/>
            <w:r>
              <w:rPr>
                <w:color w:val="000000"/>
                <w:sz w:val="22"/>
                <w:szCs w:val="22"/>
              </w:rPr>
              <w:t xml:space="preserve"> </w:t>
            </w:r>
            <w:proofErr w:type="spellStart"/>
            <w:r>
              <w:rPr>
                <w:color w:val="000000"/>
                <w:sz w:val="22"/>
                <w:szCs w:val="22"/>
              </w:rPr>
              <w:t>Architecture</w:t>
            </w:r>
            <w:proofErr w:type="spellEnd"/>
          </w:p>
        </w:tc>
      </w:tr>
    </w:tbl>
    <w:p w14:paraId="317F5BAC" w14:textId="77777777" w:rsidR="00E11F1C" w:rsidRDefault="00E11F1C">
      <w:pPr>
        <w:pStyle w:val="35"/>
        <w:rPr>
          <w:rFonts w:eastAsia="DejaVuSansCondensed-Oblique"/>
        </w:rPr>
      </w:pPr>
    </w:p>
    <w:p w14:paraId="7DECAA86" w14:textId="77777777" w:rsidR="00DB4B4C" w:rsidRDefault="00DB4B4C" w:rsidP="00DB4B4C">
      <w:pPr>
        <w:pStyle w:val="35"/>
      </w:pPr>
      <w:r>
        <w:rPr>
          <w:rFonts w:eastAsia="DejaVuSansCondensed-Oblique"/>
        </w:rPr>
        <w:t xml:space="preserve">Хоча формат офісних документів </w:t>
      </w:r>
      <w:proofErr w:type="spellStart"/>
      <w:r>
        <w:rPr>
          <w:rFonts w:eastAsia="DejaVuSansCondensed-Oblique"/>
        </w:rPr>
        <w:t>OpenDocument</w:t>
      </w:r>
      <w:proofErr w:type="spellEnd"/>
      <w:r>
        <w:rPr>
          <w:rFonts w:eastAsia="DejaVuSansCondensed-Oblique"/>
        </w:rPr>
        <w:t xml:space="preserve"> був розроблений  та затверджений порівняно нещодавно – у </w:t>
      </w:r>
      <w:r>
        <w:rPr>
          <w:rFonts w:eastAsia="DejaVuSansCondensed"/>
        </w:rPr>
        <w:t>2006 році</w:t>
      </w:r>
      <w:r>
        <w:rPr>
          <w:rFonts w:eastAsia="DejaVuSansCondensed-Oblique"/>
        </w:rPr>
        <w:t xml:space="preserve">, однак </w:t>
      </w:r>
      <w:r w:rsidR="003131FE">
        <w:rPr>
          <w:rFonts w:eastAsia="DejaVuSansCondensed-Oblique"/>
        </w:rPr>
        <w:t xml:space="preserve">він </w:t>
      </w:r>
      <w:r>
        <w:rPr>
          <w:rFonts w:eastAsia="DejaVuSansCondensed-Oblique"/>
        </w:rPr>
        <w:t xml:space="preserve">уже встиг набути великого значення. </w:t>
      </w:r>
      <w:r>
        <w:t>У березні 2007 р. на Міжнародній конференції по електронному  уряду країни-члени ЄС дійшли згоди в тому, що в майбутньому обмін електронними документами повинен здійснюватися виключно на основі відкритих стандартів документообігу.</w:t>
      </w:r>
    </w:p>
    <w:p w14:paraId="7B56DD19" w14:textId="77777777" w:rsidR="00E11F1C" w:rsidRDefault="00E11F1C">
      <w:pPr>
        <w:pStyle w:val="35"/>
        <w:rPr>
          <w:rFonts w:eastAsia="DejaVuSansCondensed-Oblique"/>
        </w:rPr>
      </w:pPr>
    </w:p>
    <w:p w14:paraId="4E6D0330" w14:textId="77777777" w:rsidR="00E11F1C" w:rsidRDefault="00E11F1C">
      <w:pPr>
        <w:pStyle w:val="35"/>
        <w:ind w:firstLine="0"/>
        <w:jc w:val="center"/>
        <w:rPr>
          <w:sz w:val="20"/>
          <w:szCs w:val="20"/>
        </w:rPr>
      </w:pPr>
      <w:r>
        <w:rPr>
          <w:sz w:val="20"/>
          <w:szCs w:val="20"/>
        </w:rPr>
        <w:t>Таблиця 2.8  - Європейські організації зі стандартизації</w:t>
      </w:r>
    </w:p>
    <w:tbl>
      <w:tblPr>
        <w:tblW w:w="0" w:type="auto"/>
        <w:tblInd w:w="-5" w:type="dxa"/>
        <w:tblLayout w:type="fixed"/>
        <w:tblLook w:val="0000" w:firstRow="0" w:lastRow="0" w:firstColumn="0" w:lastColumn="0" w:noHBand="0" w:noVBand="0"/>
      </w:tblPr>
      <w:tblGrid>
        <w:gridCol w:w="959"/>
        <w:gridCol w:w="2410"/>
        <w:gridCol w:w="1702"/>
        <w:gridCol w:w="1851"/>
      </w:tblGrid>
      <w:tr w:rsidR="00E11F1C" w14:paraId="7C045FC6" w14:textId="77777777">
        <w:tc>
          <w:tcPr>
            <w:tcW w:w="3369" w:type="dxa"/>
            <w:gridSpan w:val="2"/>
            <w:tcBorders>
              <w:top w:val="single" w:sz="4" w:space="0" w:color="000000"/>
              <w:left w:val="single" w:sz="4" w:space="0" w:color="000000"/>
              <w:bottom w:val="single" w:sz="4" w:space="0" w:color="000000"/>
            </w:tcBorders>
            <w:shd w:val="clear" w:color="auto" w:fill="auto"/>
          </w:tcPr>
          <w:p w14:paraId="4720330F" w14:textId="77777777" w:rsidR="00E11F1C" w:rsidRDefault="00E11F1C">
            <w:pPr>
              <w:pStyle w:val="35"/>
              <w:snapToGrid w:val="0"/>
            </w:pPr>
            <w:r>
              <w:t>Організація, URL</w:t>
            </w:r>
          </w:p>
        </w:tc>
        <w:tc>
          <w:tcPr>
            <w:tcW w:w="1702" w:type="dxa"/>
            <w:tcBorders>
              <w:top w:val="single" w:sz="4" w:space="0" w:color="000000"/>
              <w:left w:val="single" w:sz="4" w:space="0" w:color="000000"/>
              <w:bottom w:val="single" w:sz="4" w:space="0" w:color="000000"/>
            </w:tcBorders>
            <w:shd w:val="clear" w:color="auto" w:fill="auto"/>
          </w:tcPr>
          <w:p w14:paraId="3953B27F" w14:textId="77777777" w:rsidR="00E11F1C" w:rsidRDefault="00E11F1C">
            <w:pPr>
              <w:pStyle w:val="35"/>
              <w:snapToGrid w:val="0"/>
              <w:ind w:firstLine="0"/>
              <w:jc w:val="center"/>
            </w:pPr>
            <w:r>
              <w:t>Світова</w:t>
            </w:r>
          </w:p>
          <w:p w14:paraId="5AF38921" w14:textId="77777777" w:rsidR="00E11F1C" w:rsidRDefault="00E11F1C">
            <w:pPr>
              <w:pStyle w:val="35"/>
              <w:ind w:firstLine="0"/>
              <w:jc w:val="center"/>
            </w:pPr>
            <w:r>
              <w:t>організація, що</w:t>
            </w:r>
          </w:p>
          <w:p w14:paraId="4BE08C68" w14:textId="77777777" w:rsidR="00E11F1C" w:rsidRDefault="00E11F1C">
            <w:pPr>
              <w:pStyle w:val="35"/>
              <w:ind w:firstLine="0"/>
              <w:jc w:val="center"/>
            </w:pPr>
            <w:r>
              <w:t>кореспондується</w:t>
            </w:r>
          </w:p>
        </w:tc>
        <w:tc>
          <w:tcPr>
            <w:tcW w:w="1851" w:type="dxa"/>
            <w:tcBorders>
              <w:top w:val="single" w:sz="4" w:space="0" w:color="000000"/>
              <w:left w:val="single" w:sz="4" w:space="0" w:color="000000"/>
              <w:bottom w:val="single" w:sz="4" w:space="0" w:color="000000"/>
              <w:right w:val="single" w:sz="4" w:space="0" w:color="000000"/>
            </w:tcBorders>
            <w:shd w:val="clear" w:color="auto" w:fill="auto"/>
          </w:tcPr>
          <w:p w14:paraId="00774E52" w14:textId="77777777" w:rsidR="00E11F1C" w:rsidRDefault="00E11F1C">
            <w:pPr>
              <w:pStyle w:val="35"/>
              <w:snapToGrid w:val="0"/>
            </w:pPr>
            <w:r>
              <w:t>Роль</w:t>
            </w:r>
          </w:p>
        </w:tc>
      </w:tr>
      <w:tr w:rsidR="00E11F1C" w14:paraId="37DD809F" w14:textId="77777777">
        <w:tc>
          <w:tcPr>
            <w:tcW w:w="959" w:type="dxa"/>
            <w:tcBorders>
              <w:top w:val="single" w:sz="4" w:space="0" w:color="000000"/>
              <w:left w:val="single" w:sz="4" w:space="0" w:color="000000"/>
              <w:bottom w:val="single" w:sz="4" w:space="0" w:color="000000"/>
            </w:tcBorders>
            <w:shd w:val="clear" w:color="auto" w:fill="auto"/>
          </w:tcPr>
          <w:p w14:paraId="4EDB33C7" w14:textId="77777777" w:rsidR="00E11F1C" w:rsidRDefault="00E11F1C">
            <w:pPr>
              <w:pStyle w:val="35"/>
              <w:snapToGrid w:val="0"/>
              <w:ind w:firstLine="0"/>
              <w:jc w:val="left"/>
            </w:pPr>
            <w:r>
              <w:t>CEN</w:t>
            </w:r>
          </w:p>
          <w:p w14:paraId="4A5E409E" w14:textId="77777777" w:rsidR="00E11F1C" w:rsidRDefault="00E11F1C">
            <w:pPr>
              <w:pStyle w:val="35"/>
              <w:ind w:firstLine="0"/>
              <w:jc w:val="left"/>
            </w:pPr>
            <w:r>
              <w:t>CEN/ IISS</w:t>
            </w:r>
          </w:p>
          <w:p w14:paraId="1CE1D9BF" w14:textId="77777777" w:rsidR="00E11F1C" w:rsidRDefault="00E11F1C">
            <w:pPr>
              <w:pStyle w:val="35"/>
              <w:ind w:firstLine="0"/>
              <w:jc w:val="left"/>
            </w:pPr>
          </w:p>
        </w:tc>
        <w:tc>
          <w:tcPr>
            <w:tcW w:w="2410" w:type="dxa"/>
            <w:tcBorders>
              <w:top w:val="single" w:sz="4" w:space="0" w:color="000000"/>
              <w:left w:val="single" w:sz="4" w:space="0" w:color="000000"/>
              <w:bottom w:val="single" w:sz="4" w:space="0" w:color="000000"/>
            </w:tcBorders>
            <w:shd w:val="clear" w:color="auto" w:fill="auto"/>
          </w:tcPr>
          <w:p w14:paraId="1F6B40E4" w14:textId="77777777" w:rsidR="00E11F1C" w:rsidRDefault="00E11F1C">
            <w:pPr>
              <w:pStyle w:val="35"/>
              <w:snapToGrid w:val="0"/>
              <w:ind w:firstLine="34"/>
            </w:pPr>
            <w:proofErr w:type="spellStart"/>
            <w:r>
              <w:t>Information</w:t>
            </w:r>
            <w:proofErr w:type="spellEnd"/>
            <w:r>
              <w:t xml:space="preserve"> </w:t>
            </w:r>
            <w:proofErr w:type="spellStart"/>
            <w:r>
              <w:t>Society</w:t>
            </w:r>
            <w:proofErr w:type="spellEnd"/>
            <w:r>
              <w:t xml:space="preserve"> </w:t>
            </w:r>
            <w:proofErr w:type="spellStart"/>
            <w:r>
              <w:t>Standardization</w:t>
            </w:r>
            <w:proofErr w:type="spellEnd"/>
            <w:r>
              <w:t xml:space="preserve"> </w:t>
            </w:r>
            <w:proofErr w:type="spellStart"/>
            <w:r>
              <w:t>System</w:t>
            </w:r>
            <w:proofErr w:type="spellEnd"/>
            <w:r>
              <w:t xml:space="preserve"> http://www.cenorm.be/</w:t>
            </w:r>
          </w:p>
          <w:p w14:paraId="70A52FC2" w14:textId="77777777" w:rsidR="00E11F1C" w:rsidRDefault="00E11F1C">
            <w:pPr>
              <w:pStyle w:val="35"/>
              <w:ind w:firstLine="34"/>
            </w:pPr>
            <w:proofErr w:type="spellStart"/>
            <w:r>
              <w:t>isss</w:t>
            </w:r>
            <w:proofErr w:type="spellEnd"/>
          </w:p>
        </w:tc>
        <w:tc>
          <w:tcPr>
            <w:tcW w:w="1702" w:type="dxa"/>
            <w:tcBorders>
              <w:top w:val="single" w:sz="4" w:space="0" w:color="000000"/>
              <w:left w:val="single" w:sz="4" w:space="0" w:color="000000"/>
              <w:bottom w:val="single" w:sz="4" w:space="0" w:color="000000"/>
            </w:tcBorders>
            <w:shd w:val="clear" w:color="auto" w:fill="auto"/>
          </w:tcPr>
          <w:p w14:paraId="0C2629E1" w14:textId="77777777" w:rsidR="00E11F1C" w:rsidRDefault="00E11F1C">
            <w:pPr>
              <w:pStyle w:val="35"/>
              <w:snapToGrid w:val="0"/>
              <w:ind w:firstLine="33"/>
              <w:jc w:val="left"/>
            </w:pPr>
            <w:r>
              <w:t>ISO (</w:t>
            </w:r>
            <w:proofErr w:type="spellStart"/>
            <w:r>
              <w:t>International</w:t>
            </w:r>
            <w:proofErr w:type="spellEnd"/>
            <w:r>
              <w:t xml:space="preserve"> </w:t>
            </w:r>
            <w:proofErr w:type="spellStart"/>
            <w:r>
              <w:t>organisation</w:t>
            </w:r>
            <w:proofErr w:type="spellEnd"/>
            <w:r>
              <w:t xml:space="preserve"> </w:t>
            </w:r>
            <w:proofErr w:type="spellStart"/>
            <w:r>
              <w:t>for</w:t>
            </w:r>
            <w:proofErr w:type="spellEnd"/>
            <w:r>
              <w:t xml:space="preserve"> </w:t>
            </w:r>
            <w:proofErr w:type="spellStart"/>
            <w:r>
              <w:t>Standardization</w:t>
            </w:r>
            <w:proofErr w:type="spellEnd"/>
            <w:r>
              <w:t>)</w:t>
            </w:r>
          </w:p>
          <w:p w14:paraId="2F214EB8" w14:textId="77777777" w:rsidR="00E11F1C" w:rsidRDefault="00E11F1C">
            <w:pPr>
              <w:pStyle w:val="35"/>
              <w:ind w:firstLine="33"/>
              <w:jc w:val="left"/>
            </w:pPr>
          </w:p>
          <w:p w14:paraId="2BD5A23E" w14:textId="77777777" w:rsidR="00E11F1C" w:rsidRDefault="00E11F1C">
            <w:pPr>
              <w:pStyle w:val="35"/>
              <w:ind w:firstLine="33"/>
              <w:jc w:val="left"/>
            </w:pPr>
          </w:p>
        </w:tc>
        <w:tc>
          <w:tcPr>
            <w:tcW w:w="1851" w:type="dxa"/>
            <w:tcBorders>
              <w:top w:val="single" w:sz="4" w:space="0" w:color="000000"/>
              <w:left w:val="single" w:sz="4" w:space="0" w:color="000000"/>
              <w:bottom w:val="single" w:sz="4" w:space="0" w:color="000000"/>
              <w:right w:val="single" w:sz="4" w:space="0" w:color="000000"/>
            </w:tcBorders>
            <w:shd w:val="clear" w:color="auto" w:fill="auto"/>
          </w:tcPr>
          <w:p w14:paraId="3DBDDD3F" w14:textId="77777777" w:rsidR="00E11F1C" w:rsidRDefault="00E11F1C">
            <w:pPr>
              <w:pStyle w:val="35"/>
              <w:snapToGrid w:val="0"/>
              <w:ind w:firstLine="32"/>
              <w:jc w:val="left"/>
            </w:pPr>
            <w:proofErr w:type="spellStart"/>
            <w:r>
              <w:t>Was</w:t>
            </w:r>
            <w:proofErr w:type="spellEnd"/>
            <w:r>
              <w:t xml:space="preserve"> </w:t>
            </w:r>
            <w:proofErr w:type="spellStart"/>
            <w:r>
              <w:t>created</w:t>
            </w:r>
            <w:proofErr w:type="spellEnd"/>
            <w:r>
              <w:t xml:space="preserve"> </w:t>
            </w:r>
            <w:proofErr w:type="spellStart"/>
            <w:r>
              <w:t>by</w:t>
            </w:r>
            <w:proofErr w:type="spellEnd"/>
            <w:r>
              <w:t xml:space="preserve"> CEN (</w:t>
            </w:r>
            <w:proofErr w:type="spellStart"/>
            <w:r>
              <w:t>European</w:t>
            </w:r>
            <w:proofErr w:type="spellEnd"/>
            <w:r>
              <w:t xml:space="preserve"> </w:t>
            </w:r>
            <w:proofErr w:type="spellStart"/>
            <w:r>
              <w:t>Committee</w:t>
            </w:r>
            <w:proofErr w:type="spellEnd"/>
            <w:r>
              <w:t xml:space="preserve"> </w:t>
            </w:r>
            <w:proofErr w:type="spellStart"/>
            <w:r>
              <w:t>for</w:t>
            </w:r>
            <w:proofErr w:type="spellEnd"/>
            <w:r>
              <w:t xml:space="preserve"> </w:t>
            </w:r>
            <w:proofErr w:type="spellStart"/>
            <w:r>
              <w:t>Standardization</w:t>
            </w:r>
            <w:proofErr w:type="spellEnd"/>
            <w:r>
              <w:t xml:space="preserve">) </w:t>
            </w:r>
            <w:proofErr w:type="spellStart"/>
            <w:r>
              <w:t>as</w:t>
            </w:r>
            <w:proofErr w:type="spellEnd"/>
            <w:r>
              <w:t xml:space="preserve"> </w:t>
            </w:r>
            <w:proofErr w:type="spellStart"/>
            <w:r>
              <w:t>the</w:t>
            </w:r>
            <w:proofErr w:type="spellEnd"/>
            <w:r>
              <w:t xml:space="preserve"> </w:t>
            </w:r>
            <w:proofErr w:type="spellStart"/>
            <w:r>
              <w:t>focus</w:t>
            </w:r>
            <w:proofErr w:type="spellEnd"/>
            <w:r>
              <w:t xml:space="preserve"> </w:t>
            </w:r>
            <w:proofErr w:type="spellStart"/>
            <w:r>
              <w:t>for</w:t>
            </w:r>
            <w:proofErr w:type="spellEnd"/>
            <w:r>
              <w:t xml:space="preserve"> </w:t>
            </w:r>
            <w:proofErr w:type="spellStart"/>
            <w:r>
              <w:t>its</w:t>
            </w:r>
            <w:proofErr w:type="spellEnd"/>
            <w:r>
              <w:t xml:space="preserve"> ICT (</w:t>
            </w:r>
            <w:proofErr w:type="spellStart"/>
            <w:r>
              <w:t>Information</w:t>
            </w:r>
            <w:proofErr w:type="spellEnd"/>
            <w:r>
              <w:t xml:space="preserve"> </w:t>
            </w:r>
            <w:proofErr w:type="spellStart"/>
            <w:r>
              <w:t>and</w:t>
            </w:r>
            <w:proofErr w:type="spellEnd"/>
            <w:r>
              <w:t xml:space="preserve"> </w:t>
            </w:r>
            <w:proofErr w:type="spellStart"/>
            <w:r>
              <w:t>Communications</w:t>
            </w:r>
            <w:proofErr w:type="spellEnd"/>
            <w:r>
              <w:t xml:space="preserve"> Technologies) </w:t>
            </w:r>
            <w:proofErr w:type="spellStart"/>
            <w:r>
              <w:t>activities</w:t>
            </w:r>
            <w:proofErr w:type="spellEnd"/>
          </w:p>
        </w:tc>
      </w:tr>
      <w:tr w:rsidR="00E11F1C" w14:paraId="32167246" w14:textId="77777777">
        <w:tc>
          <w:tcPr>
            <w:tcW w:w="959" w:type="dxa"/>
            <w:tcBorders>
              <w:top w:val="single" w:sz="4" w:space="0" w:color="000000"/>
              <w:left w:val="single" w:sz="4" w:space="0" w:color="000000"/>
              <w:bottom w:val="single" w:sz="4" w:space="0" w:color="000000"/>
            </w:tcBorders>
            <w:shd w:val="clear" w:color="auto" w:fill="auto"/>
          </w:tcPr>
          <w:p w14:paraId="479C1938" w14:textId="77777777" w:rsidR="00E11F1C" w:rsidRDefault="00E11F1C">
            <w:pPr>
              <w:pStyle w:val="35"/>
              <w:snapToGrid w:val="0"/>
              <w:ind w:firstLine="0"/>
              <w:jc w:val="left"/>
            </w:pPr>
            <w:proofErr w:type="spellStart"/>
            <w:r>
              <w:t>Cenelec</w:t>
            </w:r>
            <w:proofErr w:type="spellEnd"/>
          </w:p>
        </w:tc>
        <w:tc>
          <w:tcPr>
            <w:tcW w:w="2410" w:type="dxa"/>
            <w:tcBorders>
              <w:top w:val="single" w:sz="4" w:space="0" w:color="000000"/>
              <w:left w:val="single" w:sz="4" w:space="0" w:color="000000"/>
              <w:bottom w:val="single" w:sz="4" w:space="0" w:color="000000"/>
            </w:tcBorders>
            <w:shd w:val="clear" w:color="auto" w:fill="auto"/>
          </w:tcPr>
          <w:p w14:paraId="4A8061CB" w14:textId="77777777" w:rsidR="00E11F1C" w:rsidRDefault="00E11F1C">
            <w:pPr>
              <w:pStyle w:val="35"/>
              <w:snapToGrid w:val="0"/>
              <w:ind w:firstLine="34"/>
            </w:pPr>
            <w:proofErr w:type="spellStart"/>
            <w:r>
              <w:t>European</w:t>
            </w:r>
            <w:proofErr w:type="spellEnd"/>
            <w:r>
              <w:t xml:space="preserve"> </w:t>
            </w:r>
            <w:proofErr w:type="spellStart"/>
            <w:r>
              <w:t>Committee</w:t>
            </w:r>
            <w:proofErr w:type="spellEnd"/>
            <w:r>
              <w:t xml:space="preserve"> </w:t>
            </w:r>
            <w:proofErr w:type="spellStart"/>
            <w:r>
              <w:t>for</w:t>
            </w:r>
            <w:proofErr w:type="spellEnd"/>
            <w:r>
              <w:t xml:space="preserve"> </w:t>
            </w:r>
            <w:proofErr w:type="spellStart"/>
            <w:r>
              <w:t>Electrotechnical</w:t>
            </w:r>
            <w:proofErr w:type="spellEnd"/>
            <w:r>
              <w:t xml:space="preserve"> </w:t>
            </w:r>
            <w:proofErr w:type="spellStart"/>
            <w:r>
              <w:t>Standardization</w:t>
            </w:r>
            <w:proofErr w:type="spellEnd"/>
          </w:p>
          <w:p w14:paraId="3A348A87" w14:textId="77777777" w:rsidR="00E11F1C" w:rsidRDefault="00E11F1C">
            <w:pPr>
              <w:pStyle w:val="35"/>
              <w:ind w:firstLine="34"/>
            </w:pPr>
            <w:r>
              <w:t>http://www.cenelec.org</w:t>
            </w:r>
          </w:p>
        </w:tc>
        <w:tc>
          <w:tcPr>
            <w:tcW w:w="1702" w:type="dxa"/>
            <w:tcBorders>
              <w:top w:val="single" w:sz="4" w:space="0" w:color="000000"/>
              <w:left w:val="single" w:sz="4" w:space="0" w:color="000000"/>
              <w:bottom w:val="single" w:sz="4" w:space="0" w:color="000000"/>
            </w:tcBorders>
            <w:shd w:val="clear" w:color="auto" w:fill="auto"/>
          </w:tcPr>
          <w:p w14:paraId="0CB33875" w14:textId="77777777" w:rsidR="00E11F1C" w:rsidRDefault="00E11F1C">
            <w:pPr>
              <w:pStyle w:val="35"/>
              <w:snapToGrid w:val="0"/>
              <w:ind w:firstLine="33"/>
              <w:jc w:val="left"/>
            </w:pPr>
            <w:r>
              <w:t>IEC (</w:t>
            </w:r>
            <w:proofErr w:type="spellStart"/>
            <w:r>
              <w:t>International</w:t>
            </w:r>
            <w:proofErr w:type="spellEnd"/>
            <w:r>
              <w:t xml:space="preserve"> </w:t>
            </w:r>
            <w:proofErr w:type="spellStart"/>
            <w:r>
              <w:t>Electrotechnical</w:t>
            </w:r>
            <w:proofErr w:type="spellEnd"/>
            <w:r>
              <w:t xml:space="preserve"> </w:t>
            </w:r>
            <w:proofErr w:type="spellStart"/>
            <w:r>
              <w:t>Commission</w:t>
            </w:r>
            <w:proofErr w:type="spellEnd"/>
            <w:r>
              <w:t>)</w:t>
            </w:r>
          </w:p>
        </w:tc>
        <w:tc>
          <w:tcPr>
            <w:tcW w:w="1851" w:type="dxa"/>
            <w:tcBorders>
              <w:top w:val="single" w:sz="4" w:space="0" w:color="000000"/>
              <w:left w:val="single" w:sz="4" w:space="0" w:color="000000"/>
              <w:bottom w:val="single" w:sz="4" w:space="0" w:color="000000"/>
              <w:right w:val="single" w:sz="4" w:space="0" w:color="000000"/>
            </w:tcBorders>
            <w:shd w:val="clear" w:color="auto" w:fill="auto"/>
          </w:tcPr>
          <w:p w14:paraId="5289AB0F" w14:textId="77777777" w:rsidR="00E11F1C" w:rsidRDefault="00E11F1C">
            <w:pPr>
              <w:pStyle w:val="35"/>
              <w:snapToGrid w:val="0"/>
              <w:ind w:firstLine="32"/>
              <w:jc w:val="left"/>
            </w:pPr>
            <w:proofErr w:type="spellStart"/>
            <w:r>
              <w:t>Produce</w:t>
            </w:r>
            <w:proofErr w:type="spellEnd"/>
            <w:r>
              <w:t xml:space="preserve"> </w:t>
            </w:r>
            <w:proofErr w:type="spellStart"/>
            <w:r>
              <w:t>the</w:t>
            </w:r>
            <w:proofErr w:type="spellEnd"/>
            <w:r>
              <w:t xml:space="preserve">   </w:t>
            </w:r>
            <w:proofErr w:type="spellStart"/>
            <w:r>
              <w:t>electrotechnical</w:t>
            </w:r>
            <w:proofErr w:type="spellEnd"/>
            <w:r>
              <w:t xml:space="preserve"> </w:t>
            </w:r>
            <w:proofErr w:type="spellStart"/>
            <w:r>
              <w:t>standards</w:t>
            </w:r>
            <w:proofErr w:type="spellEnd"/>
          </w:p>
          <w:p w14:paraId="06742E07" w14:textId="77777777" w:rsidR="00E11F1C" w:rsidRDefault="00E11F1C">
            <w:pPr>
              <w:pStyle w:val="35"/>
              <w:ind w:firstLine="32"/>
              <w:jc w:val="left"/>
            </w:pPr>
          </w:p>
        </w:tc>
      </w:tr>
      <w:tr w:rsidR="00E11F1C" w14:paraId="425753AD" w14:textId="77777777">
        <w:tc>
          <w:tcPr>
            <w:tcW w:w="959" w:type="dxa"/>
            <w:tcBorders>
              <w:top w:val="single" w:sz="4" w:space="0" w:color="000000"/>
              <w:left w:val="single" w:sz="4" w:space="0" w:color="000000"/>
              <w:bottom w:val="single" w:sz="4" w:space="0" w:color="000000"/>
            </w:tcBorders>
            <w:shd w:val="clear" w:color="auto" w:fill="auto"/>
          </w:tcPr>
          <w:p w14:paraId="222AB5F5" w14:textId="77777777" w:rsidR="00E11F1C" w:rsidRDefault="00E11F1C">
            <w:pPr>
              <w:pStyle w:val="35"/>
              <w:snapToGrid w:val="0"/>
              <w:ind w:firstLine="0"/>
              <w:jc w:val="left"/>
            </w:pPr>
            <w:r>
              <w:t>ETSI</w:t>
            </w:r>
          </w:p>
        </w:tc>
        <w:tc>
          <w:tcPr>
            <w:tcW w:w="2410" w:type="dxa"/>
            <w:tcBorders>
              <w:top w:val="single" w:sz="4" w:space="0" w:color="000000"/>
              <w:left w:val="single" w:sz="4" w:space="0" w:color="000000"/>
              <w:bottom w:val="single" w:sz="4" w:space="0" w:color="000000"/>
            </w:tcBorders>
            <w:shd w:val="clear" w:color="auto" w:fill="auto"/>
          </w:tcPr>
          <w:p w14:paraId="5B933944" w14:textId="77777777" w:rsidR="00E11F1C" w:rsidRDefault="00E11F1C">
            <w:pPr>
              <w:pStyle w:val="35"/>
              <w:snapToGrid w:val="0"/>
              <w:ind w:firstLine="34"/>
            </w:pPr>
            <w:proofErr w:type="spellStart"/>
            <w:r>
              <w:t>European</w:t>
            </w:r>
            <w:proofErr w:type="spellEnd"/>
            <w:r>
              <w:t xml:space="preserve"> </w:t>
            </w:r>
            <w:proofErr w:type="spellStart"/>
            <w:r>
              <w:t>Telecommunications</w:t>
            </w:r>
            <w:proofErr w:type="spellEnd"/>
            <w:r>
              <w:t xml:space="preserve"> </w:t>
            </w:r>
            <w:proofErr w:type="spellStart"/>
            <w:r>
              <w:t>Standards</w:t>
            </w:r>
            <w:proofErr w:type="spellEnd"/>
            <w:r>
              <w:t xml:space="preserve"> </w:t>
            </w:r>
            <w:proofErr w:type="spellStart"/>
            <w:r>
              <w:t>Institute</w:t>
            </w:r>
            <w:proofErr w:type="spellEnd"/>
          </w:p>
          <w:p w14:paraId="3A08C78F" w14:textId="77777777" w:rsidR="00E11F1C" w:rsidRDefault="00E11F1C">
            <w:pPr>
              <w:pStyle w:val="35"/>
              <w:ind w:firstLine="34"/>
            </w:pPr>
            <w:r>
              <w:t>http://www.etsi.org</w:t>
            </w:r>
          </w:p>
          <w:p w14:paraId="7DDC9B54" w14:textId="77777777" w:rsidR="00E11F1C" w:rsidRDefault="00E11F1C">
            <w:pPr>
              <w:pStyle w:val="35"/>
              <w:ind w:firstLine="34"/>
            </w:pPr>
          </w:p>
        </w:tc>
        <w:tc>
          <w:tcPr>
            <w:tcW w:w="1702" w:type="dxa"/>
            <w:tcBorders>
              <w:top w:val="single" w:sz="4" w:space="0" w:color="000000"/>
              <w:left w:val="single" w:sz="4" w:space="0" w:color="000000"/>
              <w:bottom w:val="single" w:sz="4" w:space="0" w:color="000000"/>
            </w:tcBorders>
            <w:shd w:val="clear" w:color="auto" w:fill="auto"/>
          </w:tcPr>
          <w:p w14:paraId="133FD251" w14:textId="77777777" w:rsidR="00E11F1C" w:rsidRDefault="00E11F1C">
            <w:pPr>
              <w:pStyle w:val="35"/>
              <w:snapToGrid w:val="0"/>
              <w:ind w:firstLine="33"/>
              <w:jc w:val="left"/>
            </w:pPr>
            <w:r>
              <w:t>ITU (</w:t>
            </w:r>
            <w:proofErr w:type="spellStart"/>
            <w:r>
              <w:t>International</w:t>
            </w:r>
            <w:proofErr w:type="spellEnd"/>
            <w:r>
              <w:t xml:space="preserve"> </w:t>
            </w:r>
            <w:proofErr w:type="spellStart"/>
            <w:r>
              <w:t>Telecommuni-cation</w:t>
            </w:r>
            <w:proofErr w:type="spellEnd"/>
            <w:r>
              <w:t xml:space="preserve"> </w:t>
            </w:r>
            <w:proofErr w:type="spellStart"/>
            <w:r>
              <w:t>Union</w:t>
            </w:r>
            <w:proofErr w:type="spellEnd"/>
          </w:p>
          <w:p w14:paraId="12741704" w14:textId="77777777" w:rsidR="00E11F1C" w:rsidRDefault="00E11F1C">
            <w:pPr>
              <w:pStyle w:val="35"/>
              <w:ind w:firstLine="33"/>
              <w:jc w:val="left"/>
            </w:pPr>
          </w:p>
        </w:tc>
        <w:tc>
          <w:tcPr>
            <w:tcW w:w="1851" w:type="dxa"/>
            <w:tcBorders>
              <w:top w:val="single" w:sz="4" w:space="0" w:color="000000"/>
              <w:left w:val="single" w:sz="4" w:space="0" w:color="000000"/>
              <w:bottom w:val="single" w:sz="4" w:space="0" w:color="000000"/>
              <w:right w:val="single" w:sz="4" w:space="0" w:color="000000"/>
            </w:tcBorders>
            <w:shd w:val="clear" w:color="auto" w:fill="auto"/>
          </w:tcPr>
          <w:p w14:paraId="0AA3A0AA" w14:textId="77777777" w:rsidR="00E11F1C" w:rsidRDefault="00E11F1C">
            <w:pPr>
              <w:pStyle w:val="35"/>
              <w:snapToGrid w:val="0"/>
              <w:ind w:firstLine="32"/>
              <w:jc w:val="left"/>
            </w:pPr>
            <w:proofErr w:type="spellStart"/>
            <w:r>
              <w:t>Produce</w:t>
            </w:r>
            <w:proofErr w:type="spellEnd"/>
            <w:r>
              <w:t xml:space="preserve"> </w:t>
            </w:r>
            <w:proofErr w:type="spellStart"/>
            <w:r>
              <w:t>the</w:t>
            </w:r>
            <w:proofErr w:type="spellEnd"/>
            <w:r>
              <w:t xml:space="preserve"> </w:t>
            </w:r>
            <w:proofErr w:type="spellStart"/>
            <w:r>
              <w:t>telecommunications</w:t>
            </w:r>
            <w:proofErr w:type="spellEnd"/>
            <w:r>
              <w:t xml:space="preserve"> </w:t>
            </w:r>
            <w:proofErr w:type="spellStart"/>
            <w:r>
              <w:t>standards</w:t>
            </w:r>
            <w:proofErr w:type="spellEnd"/>
            <w:r>
              <w:t xml:space="preserve"> </w:t>
            </w:r>
            <w:proofErr w:type="spellStart"/>
            <w:r>
              <w:t>that</w:t>
            </w:r>
            <w:proofErr w:type="spellEnd"/>
            <w:r>
              <w:t xml:space="preserve"> </w:t>
            </w:r>
            <w:proofErr w:type="spellStart"/>
            <w:r>
              <w:t>will</w:t>
            </w:r>
            <w:proofErr w:type="spellEnd"/>
            <w:r>
              <w:t xml:space="preserve"> </w:t>
            </w:r>
            <w:proofErr w:type="spellStart"/>
            <w:r>
              <w:t>be</w:t>
            </w:r>
            <w:proofErr w:type="spellEnd"/>
            <w:r>
              <w:t xml:space="preserve"> </w:t>
            </w:r>
            <w:proofErr w:type="spellStart"/>
            <w:r>
              <w:t>used</w:t>
            </w:r>
            <w:proofErr w:type="spellEnd"/>
            <w:r>
              <w:t xml:space="preserve"> </w:t>
            </w:r>
            <w:proofErr w:type="spellStart"/>
            <w:r>
              <w:t>for</w:t>
            </w:r>
            <w:proofErr w:type="spellEnd"/>
            <w:r>
              <w:t xml:space="preserve"> </w:t>
            </w:r>
            <w:proofErr w:type="spellStart"/>
            <w:r>
              <w:t>decades</w:t>
            </w:r>
            <w:proofErr w:type="spellEnd"/>
            <w:r>
              <w:t xml:space="preserve"> </w:t>
            </w:r>
            <w:proofErr w:type="spellStart"/>
            <w:r>
              <w:t>to</w:t>
            </w:r>
            <w:proofErr w:type="spellEnd"/>
            <w:r>
              <w:t xml:space="preserve"> </w:t>
            </w:r>
            <w:proofErr w:type="spellStart"/>
            <w:r>
              <w:t>come</w:t>
            </w:r>
            <w:proofErr w:type="spellEnd"/>
            <w:r>
              <w:t xml:space="preserve"> </w:t>
            </w:r>
            <w:proofErr w:type="spellStart"/>
            <w:r>
              <w:t>throughout</w:t>
            </w:r>
            <w:proofErr w:type="spellEnd"/>
            <w:r>
              <w:t xml:space="preserve"> </w:t>
            </w:r>
            <w:proofErr w:type="spellStart"/>
            <w:r>
              <w:t>Europe</w:t>
            </w:r>
            <w:proofErr w:type="spellEnd"/>
            <w:r>
              <w:t xml:space="preserve"> </w:t>
            </w:r>
            <w:proofErr w:type="spellStart"/>
            <w:r>
              <w:t>and</w:t>
            </w:r>
            <w:proofErr w:type="spellEnd"/>
            <w:r>
              <w:t xml:space="preserve"> </w:t>
            </w:r>
            <w:proofErr w:type="spellStart"/>
            <w:r>
              <w:t>beyond</w:t>
            </w:r>
            <w:proofErr w:type="spellEnd"/>
          </w:p>
        </w:tc>
      </w:tr>
    </w:tbl>
    <w:p w14:paraId="2B31FD59" w14:textId="77777777" w:rsidR="00E11F1C" w:rsidRDefault="00E11F1C">
      <w:pPr>
        <w:pStyle w:val="35"/>
      </w:pPr>
    </w:p>
    <w:p w14:paraId="37D10F95" w14:textId="77777777" w:rsidR="00E11F1C" w:rsidRDefault="00E11F1C">
      <w:pPr>
        <w:pStyle w:val="35"/>
      </w:pPr>
      <w:r>
        <w:rPr>
          <w:rFonts w:eastAsia="DejaVuSansCondensed"/>
        </w:rPr>
        <w:t xml:space="preserve">Держава, визначаючи політику застосування інформаційних технологій для створення, обміну, перегляду й зберігання документів, зіштовхується з необхідністю вирішувати різні технологічні, економічні, політичні й соціальні завдання. </w:t>
      </w:r>
      <w:r>
        <w:rPr>
          <w:rFonts w:eastAsia="DejaVuSansCondensed-Oblique"/>
        </w:rPr>
        <w:t>Тому питання про перехід до використання цього формату в якості основного для державного документообігу постає на порядку денному в ряді країн Європи, Латинської Америки і Азії. Взагалі г</w:t>
      </w:r>
      <w:r>
        <w:t>еографія ODF у цей час охоплює 13 націй, що висловили підтримку відкритому формату, в Альянс ODF входять 500 членів. Особливо відзначені позиції Росії, Малайзії, Японії, Франції, Бельгії, Хорватії, Данії, Німеччині й Норвегії.</w:t>
      </w:r>
    </w:p>
    <w:p w14:paraId="6A4F8F35" w14:textId="77777777" w:rsidR="00E11F1C" w:rsidRDefault="00E11F1C" w:rsidP="00167010">
      <w:pPr>
        <w:pStyle w:val="35"/>
        <w:widowControl w:val="0"/>
      </w:pPr>
      <w:r>
        <w:t>У Бразилії ще у 2004 році був прийнятий і опублікований офіцій</w:t>
      </w:r>
      <w:r>
        <w:lastRenderedPageBreak/>
        <w:t xml:space="preserve">ний «План стандартизації інфраструктури ІТ і міграції на ВПЗ Міністерства планування й бюджетної політики». Прийнято відкриті стандарти сумісності розроблювальних систем. </w:t>
      </w:r>
    </w:p>
    <w:p w14:paraId="0935DA6B" w14:textId="77777777" w:rsidR="00E11F1C" w:rsidRDefault="00E11F1C">
      <w:pPr>
        <w:pStyle w:val="35"/>
      </w:pPr>
      <w:r>
        <w:t>Південно-Африканська Республіка стає першою в Африці державою, що прийняла подібне рішення, триває вже не перший місяць ця робота й у Кореї.</w:t>
      </w:r>
    </w:p>
    <w:p w14:paraId="7208FF81" w14:textId="77777777" w:rsidR="00E11F1C" w:rsidRDefault="00E11F1C">
      <w:pPr>
        <w:pStyle w:val="35"/>
        <w:rPr>
          <w:rFonts w:eastAsia="DejaVuSansCondensed"/>
        </w:rPr>
      </w:pPr>
      <w:r>
        <w:rPr>
          <w:rFonts w:eastAsia="DejaVuSansCondensed"/>
        </w:rPr>
        <w:t xml:space="preserve">Як же вирішуються ці завдання  при впровадженні відкритого стандарту </w:t>
      </w:r>
      <w:proofErr w:type="spellStart"/>
      <w:r>
        <w:rPr>
          <w:rFonts w:eastAsia="DejaVuSansCondensed"/>
        </w:rPr>
        <w:t>OpenDocument</w:t>
      </w:r>
      <w:proofErr w:type="spellEnd"/>
      <w:r>
        <w:rPr>
          <w:rFonts w:eastAsia="DejaVuSansCondensed"/>
        </w:rPr>
        <w:t xml:space="preserve"> у країнах Європи?</w:t>
      </w:r>
    </w:p>
    <w:p w14:paraId="5E3EE063" w14:textId="77777777" w:rsidR="00E11F1C" w:rsidRDefault="00E11F1C">
      <w:pPr>
        <w:pStyle w:val="35"/>
        <w:rPr>
          <w:rFonts w:eastAsia="DejaVuSansCondensed"/>
        </w:rPr>
      </w:pPr>
      <w:r>
        <w:rPr>
          <w:rFonts w:eastAsia="DejaVuSansCondensed"/>
        </w:rPr>
        <w:t>У Бельгії процес переходу до відкритих стандартів був ініційований в 2004 р. із запуском проекту BELGIF (</w:t>
      </w:r>
      <w:proofErr w:type="spellStart"/>
      <w:r>
        <w:rPr>
          <w:rFonts w:eastAsia="DejaVuSansCondensed"/>
          <w:i/>
        </w:rPr>
        <w:t>Belgian</w:t>
      </w:r>
      <w:proofErr w:type="spellEnd"/>
      <w:r>
        <w:rPr>
          <w:rFonts w:eastAsia="DejaVuSansCondensed"/>
          <w:i/>
        </w:rPr>
        <w:t xml:space="preserve"> </w:t>
      </w:r>
      <w:proofErr w:type="spellStart"/>
      <w:r>
        <w:rPr>
          <w:rFonts w:eastAsia="DejaVuSansCondensed"/>
          <w:i/>
        </w:rPr>
        <w:t>Interoperability</w:t>
      </w:r>
      <w:proofErr w:type="spellEnd"/>
      <w:r>
        <w:rPr>
          <w:rFonts w:eastAsia="DejaVuSansCondensed"/>
          <w:i/>
        </w:rPr>
        <w:t xml:space="preserve"> </w:t>
      </w:r>
      <w:proofErr w:type="spellStart"/>
      <w:r>
        <w:rPr>
          <w:rFonts w:eastAsia="DejaVuSansCondensed"/>
          <w:i/>
        </w:rPr>
        <w:t>Framework</w:t>
      </w:r>
      <w:proofErr w:type="spellEnd"/>
      <w:r>
        <w:rPr>
          <w:rFonts w:eastAsia="DejaVuSansCondensed"/>
        </w:rPr>
        <w:t xml:space="preserve"> - Бельгійське зведення вимог по сумісності інформаційних систем). У червні 2006 р. Рада міністрів Бельгії ухвалила рішення щодо переходу на формат ODF як стандарт для публікації (з вересня 2007 р.) і документообігу (з вересня 2008 р.)</w:t>
      </w:r>
      <w:r>
        <w:rPr>
          <w:rStyle w:val="a8"/>
          <w:rFonts w:eastAsia="DejaVuSansCondensed"/>
        </w:rPr>
        <w:footnoteReference w:id="54"/>
      </w:r>
      <w:r>
        <w:rPr>
          <w:rFonts w:eastAsia="DejaVuSansCondensed"/>
        </w:rPr>
        <w:t>.</w:t>
      </w:r>
    </w:p>
    <w:p w14:paraId="2D331ECA" w14:textId="77777777" w:rsidR="00E11F1C" w:rsidRDefault="00E11F1C">
      <w:pPr>
        <w:pStyle w:val="35"/>
        <w:rPr>
          <w:rFonts w:eastAsia="DejaVuSansCondensed"/>
        </w:rPr>
      </w:pPr>
      <w:r>
        <w:rPr>
          <w:rFonts w:eastAsia="DejaVuSansCondensed"/>
        </w:rPr>
        <w:t xml:space="preserve">В 2004 р. у Мюнхені (Німеччина) був розпочатий проект </w:t>
      </w:r>
      <w:proofErr w:type="spellStart"/>
      <w:r>
        <w:rPr>
          <w:rFonts w:eastAsia="DejaVuSansCondensed"/>
        </w:rPr>
        <w:t>LiMux</w:t>
      </w:r>
      <w:proofErr w:type="spellEnd"/>
      <w:r>
        <w:rPr>
          <w:rFonts w:eastAsia="DejaVuSansCondensed"/>
        </w:rPr>
        <w:t xml:space="preserve"> по переходу на </w:t>
      </w:r>
      <w:r>
        <w:t>ВПЗ</w:t>
      </w:r>
      <w:r>
        <w:rPr>
          <w:rFonts w:eastAsia="DejaVuSansCondensed"/>
        </w:rPr>
        <w:t xml:space="preserve">. У його рамках у ході міграції на ODF були зроблені цікаві технічні розробки, що спрощують міграцію, такі як: автоматичне перетворення макросів, скорочення обсягу вкладених графічних файлів, перетворення текстових модулів і ін. Спеціальний додаток </w:t>
      </w:r>
      <w:proofErr w:type="spellStart"/>
      <w:r>
        <w:rPr>
          <w:rFonts w:eastAsia="DejaVuSansCondensed"/>
        </w:rPr>
        <w:t>WollMux</w:t>
      </w:r>
      <w:proofErr w:type="spellEnd"/>
      <w:r>
        <w:rPr>
          <w:rFonts w:eastAsia="DejaVuSansCondensed"/>
        </w:rPr>
        <w:t xml:space="preserve"> спрощує держслужбовцям створення документів по типових шаблонах, прийнятих у муніципалітеті Мюнхена для цілей документообігу.</w:t>
      </w:r>
    </w:p>
    <w:p w14:paraId="1D3109A5" w14:textId="77777777" w:rsidR="00E11F1C" w:rsidRDefault="00E11F1C">
      <w:pPr>
        <w:pStyle w:val="35"/>
        <w:rPr>
          <w:rFonts w:eastAsia="DejaVuSansCondensed"/>
        </w:rPr>
      </w:pPr>
      <w:r>
        <w:rPr>
          <w:rFonts w:eastAsia="DejaVuSansCondensed"/>
        </w:rPr>
        <w:t>Парламент Данії 2 червня 2006 р. прийняв резолюцію B103</w:t>
      </w:r>
      <w:r>
        <w:rPr>
          <w:rFonts w:eastAsia="DejaVuSansCondensed"/>
          <w:sz w:val="10"/>
          <w:szCs w:val="10"/>
        </w:rPr>
        <w:t xml:space="preserve"> </w:t>
      </w:r>
      <w:r>
        <w:rPr>
          <w:rFonts w:eastAsia="DejaVuSansCondensed"/>
        </w:rPr>
        <w:t>про використання відкритих стандартів в органах державної влади. Міністерство науки анонсувало план пробного використання стандарту ODF протягом 18 місяців, починаючи із січня 2008 р</w:t>
      </w:r>
      <w:r>
        <w:rPr>
          <w:rStyle w:val="a8"/>
          <w:rFonts w:eastAsia="DejaVuSansCondensed"/>
        </w:rPr>
        <w:footnoteReference w:id="55"/>
      </w:r>
      <w:r>
        <w:rPr>
          <w:rFonts w:eastAsia="DejaVuSansCondensed"/>
        </w:rPr>
        <w:t>.</w:t>
      </w:r>
    </w:p>
    <w:p w14:paraId="7D4BC5BF" w14:textId="77777777" w:rsidR="00E11F1C" w:rsidRDefault="00E11F1C">
      <w:pPr>
        <w:pStyle w:val="35"/>
        <w:rPr>
          <w:rFonts w:eastAsia="DejaVuSansCondensed"/>
        </w:rPr>
      </w:pPr>
      <w:r>
        <w:rPr>
          <w:rFonts w:eastAsia="DejaVuSansCondensed"/>
        </w:rPr>
        <w:t>17 вересня 2007 р. кабінет міністрів Нідерландів схвалив план дій по переходу на відкриті стандарти й ПЗ з відкритими кодами. Із квітня 2008 р. тринадцять міністерств у Нідерландах повинні приймати документи від громадян, організацій і інших міністерств у форматі ODF, а інші установи повинні піти по цьому шляху до кінця 2008 р.</w:t>
      </w:r>
    </w:p>
    <w:p w14:paraId="5EEE232D" w14:textId="77777777" w:rsidR="00E11F1C" w:rsidRDefault="00E11F1C" w:rsidP="00167010">
      <w:pPr>
        <w:pStyle w:val="35"/>
        <w:widowControl w:val="0"/>
        <w:rPr>
          <w:rFonts w:eastAsia="DejaVuSansCondensed"/>
        </w:rPr>
      </w:pPr>
      <w:r>
        <w:rPr>
          <w:rFonts w:eastAsia="DejaVuSansCondensed"/>
        </w:rPr>
        <w:t xml:space="preserve">Опублікована в 2005 р. концепція </w:t>
      </w:r>
      <w:proofErr w:type="spellStart"/>
      <w:r>
        <w:rPr>
          <w:rFonts w:eastAsia="DejaVuSansCondensed"/>
        </w:rPr>
        <w:t>eNorway</w:t>
      </w:r>
      <w:proofErr w:type="spellEnd"/>
      <w:r>
        <w:rPr>
          <w:rFonts w:eastAsia="DejaVuSansCondensed"/>
        </w:rPr>
        <w:t xml:space="preserve"> 2009 встановлює, що до 2009 р. всі нові державні інформаційні системи Норвегії</w:t>
      </w:r>
      <w:r>
        <w:rPr>
          <w:rFonts w:eastAsia="DejaVuSansCondensed"/>
          <w:b/>
        </w:rPr>
        <w:t xml:space="preserve"> </w:t>
      </w:r>
      <w:r>
        <w:rPr>
          <w:rFonts w:eastAsia="DejaVuSansCondensed"/>
        </w:rPr>
        <w:t xml:space="preserve">повинні ґрунтуватися на відкритих стандартах. Аналогічні вимоги Уряд Норвегії встановив у відношенні інтернет-сайтів, що перебувають у веденні </w:t>
      </w:r>
      <w:r>
        <w:rPr>
          <w:rFonts w:eastAsia="DejaVuSansCondensed"/>
        </w:rPr>
        <w:lastRenderedPageBreak/>
        <w:t>органів державного управління</w:t>
      </w:r>
      <w:r>
        <w:rPr>
          <w:rStyle w:val="a8"/>
          <w:rFonts w:eastAsia="DejaVuSansCondensed"/>
        </w:rPr>
        <w:footnoteReference w:id="56"/>
      </w:r>
      <w:r>
        <w:rPr>
          <w:rFonts w:eastAsia="DejaVuSansCondensed"/>
        </w:rPr>
        <w:t>.</w:t>
      </w:r>
    </w:p>
    <w:p w14:paraId="70C859AD" w14:textId="77777777" w:rsidR="00E11F1C" w:rsidRDefault="00E11F1C">
      <w:pPr>
        <w:pStyle w:val="35"/>
        <w:rPr>
          <w:rFonts w:eastAsia="DejaVuSansCondensed"/>
        </w:rPr>
      </w:pPr>
      <w:r>
        <w:rPr>
          <w:rFonts w:eastAsia="DejaVuSansCondensed"/>
        </w:rPr>
        <w:t>Рада міністрів Польщі затвердила Програму національної комп’ютеризації, у якій рекомендувала застосовувати відкриті стандарти інформаційних технологій. У цій же програмі Рада міністрів призвала всі органи державного управління застосовувати у своїх проектах винятково технологічно нейтральні рішення (не пов’язані з наданням преференцій якому-небудь постачальникові). Програма буде реалізованою в 2007-2010 р</w:t>
      </w:r>
      <w:r>
        <w:rPr>
          <w:rStyle w:val="a8"/>
          <w:rFonts w:eastAsia="DejaVuSansCondensed"/>
        </w:rPr>
        <w:footnoteReference w:id="57"/>
      </w:r>
      <w:r>
        <w:rPr>
          <w:rFonts w:eastAsia="DejaVuSansCondensed"/>
        </w:rPr>
        <w:t>.</w:t>
      </w:r>
    </w:p>
    <w:p w14:paraId="51252401" w14:textId="77777777" w:rsidR="00E11F1C" w:rsidRDefault="00E11F1C">
      <w:pPr>
        <w:pStyle w:val="35"/>
        <w:rPr>
          <w:rFonts w:eastAsia="DejaVuSansCondensed"/>
        </w:rPr>
      </w:pPr>
      <w:r>
        <w:rPr>
          <w:rFonts w:eastAsia="DejaVuSansCondensed"/>
        </w:rPr>
        <w:t>Генеральна дирекція по модернізації держави (</w:t>
      </w:r>
      <w:proofErr w:type="spellStart"/>
      <w:r>
        <w:rPr>
          <w:rFonts w:eastAsia="DejaVuSansCondensed"/>
          <w:i/>
        </w:rPr>
        <w:t>Direction</w:t>
      </w:r>
      <w:proofErr w:type="spellEnd"/>
      <w:r>
        <w:rPr>
          <w:rFonts w:eastAsia="DejaVuSansCondensed"/>
          <w:i/>
        </w:rPr>
        <w:t xml:space="preserve"> </w:t>
      </w:r>
      <w:proofErr w:type="spellStart"/>
      <w:r>
        <w:rPr>
          <w:rFonts w:eastAsia="DejaVuSansCondensed"/>
          <w:i/>
        </w:rPr>
        <w:t>Generale</w:t>
      </w:r>
      <w:proofErr w:type="spellEnd"/>
      <w:r>
        <w:rPr>
          <w:rFonts w:eastAsia="DejaVuSansCondensed"/>
          <w:i/>
        </w:rPr>
        <w:t xml:space="preserve"> </w:t>
      </w:r>
      <w:proofErr w:type="spellStart"/>
      <w:r>
        <w:rPr>
          <w:rFonts w:eastAsia="DejaVuSansCondensed"/>
          <w:i/>
        </w:rPr>
        <w:t>de</w:t>
      </w:r>
      <w:proofErr w:type="spellEnd"/>
      <w:r>
        <w:rPr>
          <w:rFonts w:eastAsia="DejaVuSansCondensed"/>
          <w:i/>
        </w:rPr>
        <w:t xml:space="preserve"> </w:t>
      </w:r>
      <w:proofErr w:type="spellStart"/>
      <w:r>
        <w:rPr>
          <w:rFonts w:eastAsia="DejaVuSansCondensed"/>
          <w:i/>
        </w:rPr>
        <w:t>la</w:t>
      </w:r>
      <w:proofErr w:type="spellEnd"/>
      <w:r>
        <w:rPr>
          <w:rFonts w:eastAsia="DejaVuSansCondensed"/>
          <w:i/>
        </w:rPr>
        <w:t xml:space="preserve"> </w:t>
      </w:r>
      <w:proofErr w:type="spellStart"/>
      <w:r>
        <w:rPr>
          <w:rFonts w:eastAsia="DejaVuSansCondensed"/>
          <w:i/>
        </w:rPr>
        <w:t>Modernisation</w:t>
      </w:r>
      <w:proofErr w:type="spellEnd"/>
      <w:r>
        <w:rPr>
          <w:rFonts w:eastAsia="DejaVuSansCondensed"/>
          <w:i/>
        </w:rPr>
        <w:t xml:space="preserve"> </w:t>
      </w:r>
      <w:proofErr w:type="spellStart"/>
      <w:r>
        <w:rPr>
          <w:rFonts w:eastAsia="DejaVuSansCondensed"/>
          <w:i/>
        </w:rPr>
        <w:t>de</w:t>
      </w:r>
      <w:proofErr w:type="spellEnd"/>
      <w:r>
        <w:rPr>
          <w:rFonts w:eastAsia="DejaVuSansCondensed"/>
          <w:i/>
        </w:rPr>
        <w:t xml:space="preserve"> </w:t>
      </w:r>
      <w:proofErr w:type="spellStart"/>
      <w:r>
        <w:rPr>
          <w:rFonts w:eastAsia="DejaVuSansCondensed"/>
          <w:i/>
        </w:rPr>
        <w:t>l'Etat</w:t>
      </w:r>
      <w:proofErr w:type="spellEnd"/>
      <w:r>
        <w:rPr>
          <w:rFonts w:eastAsia="DejaVuSansCondensed"/>
        </w:rPr>
        <w:t>) Франції включила стандарт ODF у зведення приписів RGI по інформаційній взаємодії (</w:t>
      </w:r>
      <w:proofErr w:type="spellStart"/>
      <w:r>
        <w:rPr>
          <w:rFonts w:eastAsia="DejaVuSansCondensed"/>
          <w:i/>
        </w:rPr>
        <w:t>Referentiel</w:t>
      </w:r>
      <w:proofErr w:type="spellEnd"/>
      <w:r>
        <w:rPr>
          <w:rFonts w:eastAsia="DejaVuSansCondensed"/>
          <w:i/>
        </w:rPr>
        <w:t xml:space="preserve"> </w:t>
      </w:r>
      <w:proofErr w:type="spellStart"/>
      <w:r>
        <w:rPr>
          <w:rFonts w:eastAsia="DejaVuSansCondensed"/>
          <w:i/>
        </w:rPr>
        <w:t>General</w:t>
      </w:r>
      <w:proofErr w:type="spellEnd"/>
      <w:r>
        <w:rPr>
          <w:rFonts w:eastAsia="DejaVuSansCondensed"/>
          <w:i/>
        </w:rPr>
        <w:t xml:space="preserve"> </w:t>
      </w:r>
      <w:proofErr w:type="spellStart"/>
      <w:r>
        <w:rPr>
          <w:rFonts w:eastAsia="DejaVuSansCondensed"/>
          <w:i/>
        </w:rPr>
        <w:t>d'Interoperabilite</w:t>
      </w:r>
      <w:proofErr w:type="spellEnd"/>
      <w:r>
        <w:rPr>
          <w:rFonts w:eastAsia="DejaVuSansCondensed"/>
        </w:rPr>
        <w:t>). Відповідно до RGI всі органи державного управління Франції повинні будуть обмінюватися електронними документами у форматі ODF</w:t>
      </w:r>
      <w:r>
        <w:rPr>
          <w:rStyle w:val="a8"/>
          <w:rFonts w:eastAsia="DejaVuSansCondensed"/>
        </w:rPr>
        <w:footnoteReference w:id="58"/>
      </w:r>
      <w:r>
        <w:rPr>
          <w:rFonts w:eastAsia="DejaVuSansCondensed"/>
        </w:rPr>
        <w:t>.</w:t>
      </w:r>
    </w:p>
    <w:p w14:paraId="18E31268" w14:textId="77777777" w:rsidR="00E11F1C" w:rsidRDefault="00E11F1C">
      <w:pPr>
        <w:pStyle w:val="35"/>
        <w:rPr>
          <w:rFonts w:eastAsia="DejaVuSansCondensed"/>
        </w:rPr>
      </w:pPr>
      <w:r>
        <w:rPr>
          <w:rFonts w:eastAsia="DejaVuSansCondensed"/>
        </w:rPr>
        <w:t>Уряд Хорватії затвердив програму «Електронна Хорватія» (e-</w:t>
      </w:r>
      <w:proofErr w:type="spellStart"/>
      <w:r>
        <w:rPr>
          <w:rFonts w:eastAsia="DejaVuSansCondensed"/>
        </w:rPr>
        <w:t>Croatia</w:t>
      </w:r>
      <w:proofErr w:type="spellEnd"/>
      <w:r>
        <w:rPr>
          <w:rFonts w:eastAsia="DejaVuSansCondensed"/>
        </w:rPr>
        <w:t xml:space="preserve"> 2007), у якій визначене, що всі органи державного управління до вересня 2007р. повинні при обміні електронними документами перейти на стандарти ODF і PDF. Більше того, стандарти ODF і PDF/A затверджені в якості національних стандартів Хорватії</w:t>
      </w:r>
      <w:r>
        <w:rPr>
          <w:rStyle w:val="a8"/>
          <w:rFonts w:eastAsia="DejaVuSansCondensed"/>
        </w:rPr>
        <w:footnoteReference w:id="59"/>
      </w:r>
      <w:r>
        <w:rPr>
          <w:rFonts w:eastAsia="DejaVuSansCondensed"/>
        </w:rPr>
        <w:t>.</w:t>
      </w:r>
    </w:p>
    <w:p w14:paraId="5A45E3AA" w14:textId="77777777" w:rsidR="00E11F1C" w:rsidRDefault="00E11F1C">
      <w:pPr>
        <w:pStyle w:val="35"/>
      </w:pPr>
      <w:r>
        <w:t>Координацію зусиль європейських урядів з виробленню політики в області використання ODF і інших відкритих стандартів забезпечує програма Єврокомісії IDABC</w:t>
      </w:r>
      <w:r>
        <w:rPr>
          <w:rStyle w:val="a8"/>
          <w:b/>
        </w:rPr>
        <w:footnoteReference w:id="60"/>
      </w:r>
      <w:r>
        <w:rPr>
          <w:b/>
        </w:rPr>
        <w:t xml:space="preserve"> </w:t>
      </w:r>
      <w:r>
        <w:t>(</w:t>
      </w:r>
      <w:proofErr w:type="spellStart"/>
      <w:r>
        <w:rPr>
          <w:i/>
        </w:rPr>
        <w:t>Interoperable</w:t>
      </w:r>
      <w:proofErr w:type="spellEnd"/>
      <w:r>
        <w:rPr>
          <w:i/>
        </w:rPr>
        <w:t xml:space="preserve"> </w:t>
      </w:r>
      <w:proofErr w:type="spellStart"/>
      <w:r>
        <w:rPr>
          <w:i/>
        </w:rPr>
        <w:t>Delivery</w:t>
      </w:r>
      <w:proofErr w:type="spellEnd"/>
      <w:r>
        <w:rPr>
          <w:i/>
        </w:rPr>
        <w:t xml:space="preserve"> </w:t>
      </w:r>
      <w:proofErr w:type="spellStart"/>
      <w:r>
        <w:rPr>
          <w:i/>
        </w:rPr>
        <w:t>of</w:t>
      </w:r>
      <w:proofErr w:type="spellEnd"/>
      <w:r>
        <w:rPr>
          <w:i/>
        </w:rPr>
        <w:t xml:space="preserve"> </w:t>
      </w:r>
      <w:proofErr w:type="spellStart"/>
      <w:r>
        <w:rPr>
          <w:i/>
        </w:rPr>
        <w:t>European</w:t>
      </w:r>
      <w:proofErr w:type="spellEnd"/>
      <w:r>
        <w:rPr>
          <w:i/>
        </w:rPr>
        <w:t xml:space="preserve"> </w:t>
      </w:r>
      <w:proofErr w:type="spellStart"/>
      <w:r>
        <w:rPr>
          <w:i/>
        </w:rPr>
        <w:t>eGovernment</w:t>
      </w:r>
      <w:proofErr w:type="spellEnd"/>
      <w:r>
        <w:rPr>
          <w:i/>
        </w:rPr>
        <w:t xml:space="preserve"> </w:t>
      </w:r>
      <w:proofErr w:type="spellStart"/>
      <w:r>
        <w:rPr>
          <w:i/>
        </w:rPr>
        <w:t>Services</w:t>
      </w:r>
      <w:proofErr w:type="spellEnd"/>
      <w:r>
        <w:rPr>
          <w:i/>
        </w:rPr>
        <w:t xml:space="preserve"> </w:t>
      </w:r>
      <w:proofErr w:type="spellStart"/>
      <w:r>
        <w:rPr>
          <w:i/>
        </w:rPr>
        <w:t>to</w:t>
      </w:r>
      <w:proofErr w:type="spellEnd"/>
      <w:r>
        <w:rPr>
          <w:i/>
        </w:rPr>
        <w:t xml:space="preserve"> </w:t>
      </w:r>
      <w:proofErr w:type="spellStart"/>
      <w:r>
        <w:rPr>
          <w:i/>
        </w:rPr>
        <w:t>Public</w:t>
      </w:r>
      <w:proofErr w:type="spellEnd"/>
      <w:r>
        <w:rPr>
          <w:i/>
        </w:rPr>
        <w:t xml:space="preserve"> </w:t>
      </w:r>
      <w:proofErr w:type="spellStart"/>
      <w:r>
        <w:rPr>
          <w:i/>
        </w:rPr>
        <w:t>Administrations</w:t>
      </w:r>
      <w:proofErr w:type="spellEnd"/>
      <w:r>
        <w:rPr>
          <w:i/>
        </w:rPr>
        <w:t xml:space="preserve">, </w:t>
      </w:r>
      <w:proofErr w:type="spellStart"/>
      <w:r>
        <w:rPr>
          <w:i/>
        </w:rPr>
        <w:t>Businesses</w:t>
      </w:r>
      <w:proofErr w:type="spellEnd"/>
      <w:r>
        <w:rPr>
          <w:i/>
        </w:rPr>
        <w:t xml:space="preserve"> </w:t>
      </w:r>
      <w:proofErr w:type="spellStart"/>
      <w:r>
        <w:rPr>
          <w:i/>
        </w:rPr>
        <w:t>and</w:t>
      </w:r>
      <w:proofErr w:type="spellEnd"/>
      <w:r>
        <w:rPr>
          <w:i/>
        </w:rPr>
        <w:t xml:space="preserve"> </w:t>
      </w:r>
      <w:proofErr w:type="spellStart"/>
      <w:r>
        <w:rPr>
          <w:i/>
        </w:rPr>
        <w:t>Citizens</w:t>
      </w:r>
      <w:proofErr w:type="spellEnd"/>
      <w:r>
        <w:t xml:space="preserve"> - «Надання електронних державних послуг європейським державним установам, комерційним організаціям і громадянам з підтримкою міжсистемної сумісності»). </w:t>
      </w:r>
    </w:p>
    <w:p w14:paraId="463BE053" w14:textId="77777777" w:rsidR="00E11F1C" w:rsidRDefault="00E11F1C">
      <w:pPr>
        <w:pStyle w:val="35"/>
      </w:pPr>
      <w:r>
        <w:t xml:space="preserve">IDABC не має повноваження з видання нормативних актів, але оскільки вона має авторитет у європейських країн, її рішення суттєво впливають на їхню технологічну політику. Зокрема, розроблене в рамках проекту IDABC визначення «відкритих стандартів» увійшло в </w:t>
      </w:r>
      <w:proofErr w:type="spellStart"/>
      <w:r>
        <w:rPr>
          <w:i/>
        </w:rPr>
        <w:t>European</w:t>
      </w:r>
      <w:proofErr w:type="spellEnd"/>
      <w:r>
        <w:rPr>
          <w:i/>
        </w:rPr>
        <w:t xml:space="preserve"> </w:t>
      </w:r>
      <w:proofErr w:type="spellStart"/>
      <w:r>
        <w:rPr>
          <w:i/>
        </w:rPr>
        <w:t>Interoperability</w:t>
      </w:r>
      <w:proofErr w:type="spellEnd"/>
      <w:r>
        <w:rPr>
          <w:i/>
        </w:rPr>
        <w:t xml:space="preserve"> </w:t>
      </w:r>
      <w:proofErr w:type="spellStart"/>
      <w:r>
        <w:rPr>
          <w:i/>
        </w:rPr>
        <w:t>Framework</w:t>
      </w:r>
      <w:proofErr w:type="spellEnd"/>
      <w:r>
        <w:rPr>
          <w:i/>
        </w:rPr>
        <w:t xml:space="preserve"> </w:t>
      </w:r>
      <w:proofErr w:type="spellStart"/>
      <w:r>
        <w:rPr>
          <w:i/>
        </w:rPr>
        <w:t>for</w:t>
      </w:r>
      <w:proofErr w:type="spellEnd"/>
      <w:r>
        <w:rPr>
          <w:i/>
        </w:rPr>
        <w:t xml:space="preserve"> </w:t>
      </w:r>
      <w:proofErr w:type="spellStart"/>
      <w:r>
        <w:rPr>
          <w:i/>
        </w:rPr>
        <w:t>eGovernment</w:t>
      </w:r>
      <w:proofErr w:type="spellEnd"/>
      <w:r>
        <w:rPr>
          <w:i/>
        </w:rPr>
        <w:t xml:space="preserve"> </w:t>
      </w:r>
      <w:proofErr w:type="spellStart"/>
      <w:r>
        <w:rPr>
          <w:i/>
        </w:rPr>
        <w:t>Services</w:t>
      </w:r>
      <w:proofErr w:type="spellEnd"/>
      <w:r>
        <w:t xml:space="preserve"> («Загальноєвропейське зведення вимог щодо сумісності інформаційних систем, використовуваних для надання електронних державних послуг»).</w:t>
      </w:r>
    </w:p>
    <w:p w14:paraId="0219BBC1" w14:textId="77777777" w:rsidR="00E11F1C" w:rsidRDefault="00E11F1C">
      <w:pPr>
        <w:pStyle w:val="35"/>
      </w:pPr>
      <w:r>
        <w:lastRenderedPageBreak/>
        <w:t xml:space="preserve">Програмою IDABC за запитом країн-членів ЄС ведеться порівняльне дослідження форматів ODF і OOXML, що серед іншого буде містити рекомендації зі створення сумісних документів. Розглядається можливість створення програмного </w:t>
      </w:r>
      <w:proofErr w:type="spellStart"/>
      <w:r>
        <w:t>верифікатора</w:t>
      </w:r>
      <w:proofErr w:type="spellEnd"/>
      <w:r>
        <w:t xml:space="preserve"> сумісності, за допомогою якого можна буде виявляти ті, що виходять за рамки стандарту й, як наслідок, несумісні  реалізації.</w:t>
      </w:r>
    </w:p>
    <w:p w14:paraId="3044884C" w14:textId="77777777" w:rsidR="00E11F1C" w:rsidRDefault="00E11F1C">
      <w:pPr>
        <w:pStyle w:val="35"/>
        <w:rPr>
          <w:rFonts w:eastAsia="DejaVuSansCondensed"/>
        </w:rPr>
      </w:pPr>
      <w:r>
        <w:t xml:space="preserve"> Питання „взаємовідносин” ODF і OOXML є дуже важливим при виборі стратегії міграції на відкрите ПЗ [79]. </w:t>
      </w:r>
      <w:r>
        <w:rPr>
          <w:rFonts w:eastAsia="DejaVuSansCondensed"/>
        </w:rPr>
        <w:t xml:space="preserve">На сьогодні специфікація </w:t>
      </w:r>
      <w:proofErr w:type="spellStart"/>
      <w:r>
        <w:rPr>
          <w:rFonts w:eastAsia="DejaVuSansCondensed"/>
        </w:rPr>
        <w:t>OpenDocument</w:t>
      </w:r>
      <w:proofErr w:type="spellEnd"/>
      <w:r>
        <w:rPr>
          <w:rFonts w:eastAsia="DejaVuSansCondensed"/>
        </w:rPr>
        <w:t xml:space="preserve"> в найбільш повному обсязі реалізована  в OpenOffice.org - найпопулярнішій альтернативі офісному пакету від Microsoft. Тому в уявленні користувачів найчастіше формат ODF і пакет OpenOffice.org сприймається як єдине ціле. Однак  таке сприйняття  є помилковим, тому що з’являються нові додатки, що підтримують ODF. </w:t>
      </w:r>
    </w:p>
    <w:p w14:paraId="502D9364" w14:textId="77777777" w:rsidR="00E11F1C" w:rsidRDefault="00E11F1C">
      <w:pPr>
        <w:pStyle w:val="35"/>
        <w:rPr>
          <w:rFonts w:eastAsia="DejaVuSansCondensed"/>
        </w:rPr>
      </w:pPr>
      <w:r>
        <w:rPr>
          <w:rFonts w:eastAsia="DejaVuSansCondensed"/>
        </w:rPr>
        <w:t xml:space="preserve">Канадська фірма </w:t>
      </w:r>
      <w:proofErr w:type="spellStart"/>
      <w:r>
        <w:rPr>
          <w:rFonts w:eastAsia="DejaVuSansCondensed"/>
        </w:rPr>
        <w:t>Corel</w:t>
      </w:r>
      <w:proofErr w:type="spellEnd"/>
      <w:r>
        <w:rPr>
          <w:rFonts w:eastAsia="DejaVuSansCondensed"/>
        </w:rPr>
        <w:t xml:space="preserve"> анонсувала підтримку формату </w:t>
      </w:r>
      <w:proofErr w:type="spellStart"/>
      <w:r>
        <w:rPr>
          <w:rFonts w:eastAsia="DejaVuSansCondensed"/>
        </w:rPr>
        <w:t>OpenDocument</w:t>
      </w:r>
      <w:proofErr w:type="spellEnd"/>
      <w:r>
        <w:rPr>
          <w:rFonts w:eastAsia="DejaVuSansCondensed"/>
        </w:rPr>
        <w:t xml:space="preserve"> у майбутніх версіях свого текстового процесора </w:t>
      </w:r>
      <w:proofErr w:type="spellStart"/>
      <w:r>
        <w:rPr>
          <w:rFonts w:eastAsia="DejaVuSansCondensed"/>
        </w:rPr>
        <w:t>WordPerfect</w:t>
      </w:r>
      <w:proofErr w:type="spellEnd"/>
      <w:r>
        <w:rPr>
          <w:rFonts w:eastAsia="DejaVuSansCondensed"/>
        </w:rPr>
        <w:t xml:space="preserve">, що вважається другим по популярності текстовим процесором у світі. Відкривати й зберігати файли формату </w:t>
      </w:r>
      <w:proofErr w:type="spellStart"/>
      <w:r>
        <w:rPr>
          <w:rFonts w:eastAsia="DejaVuSansCondensed"/>
        </w:rPr>
        <w:t>OpenDocument</w:t>
      </w:r>
      <w:proofErr w:type="spellEnd"/>
      <w:r>
        <w:rPr>
          <w:rFonts w:eastAsia="DejaVuSansCondensed"/>
        </w:rPr>
        <w:t xml:space="preserve"> також дозволяє й Microsoft Office.</w:t>
      </w:r>
    </w:p>
    <w:p w14:paraId="7F7C549E" w14:textId="77777777" w:rsidR="00E11F1C" w:rsidRDefault="00E11F1C">
      <w:pPr>
        <w:pStyle w:val="35"/>
        <w:rPr>
          <w:rFonts w:eastAsia="DejaVuSansCondensed"/>
        </w:rPr>
      </w:pPr>
      <w:r>
        <w:rPr>
          <w:rFonts w:eastAsia="DejaVuSansCondensed"/>
        </w:rPr>
        <w:t xml:space="preserve">З числа онлайнових сервісів, що дозволяють працювати з офісними документами, використовуючи звичайний веб-браузер, сьогодні найбільш популярним є </w:t>
      </w:r>
      <w:proofErr w:type="spellStart"/>
      <w:r>
        <w:rPr>
          <w:rFonts w:eastAsia="DejaVuSansCondensed"/>
        </w:rPr>
        <w:t>Google</w:t>
      </w:r>
      <w:proofErr w:type="spellEnd"/>
      <w:r>
        <w:rPr>
          <w:rFonts w:eastAsia="DejaVuSansCondensed"/>
        </w:rPr>
        <w:t xml:space="preserve"> </w:t>
      </w:r>
      <w:proofErr w:type="spellStart"/>
      <w:r>
        <w:rPr>
          <w:rFonts w:eastAsia="DejaVuSansCondensed"/>
        </w:rPr>
        <w:t>Docs</w:t>
      </w:r>
      <w:proofErr w:type="spellEnd"/>
      <w:r>
        <w:rPr>
          <w:rFonts w:eastAsia="DejaVuSansCondensed"/>
        </w:rPr>
        <w:t xml:space="preserve">, що дозволяє відкривати, редагувати й публікувати документи як у форматі HTML, так і у форматах </w:t>
      </w:r>
      <w:proofErr w:type="spellStart"/>
      <w:r>
        <w:rPr>
          <w:rFonts w:eastAsia="DejaVuSansCondensed"/>
        </w:rPr>
        <w:t>OpenDocument</w:t>
      </w:r>
      <w:proofErr w:type="spellEnd"/>
      <w:r>
        <w:rPr>
          <w:rFonts w:eastAsia="DejaVuSansCondensed"/>
        </w:rPr>
        <w:t xml:space="preserve"> і Microsoft Office.</w:t>
      </w:r>
    </w:p>
    <w:p w14:paraId="5FC723D0" w14:textId="77777777" w:rsidR="00E11F1C" w:rsidRDefault="00E11F1C">
      <w:pPr>
        <w:pStyle w:val="35"/>
        <w:rPr>
          <w:rFonts w:eastAsia="DejaVuSansCondensed"/>
        </w:rPr>
      </w:pPr>
      <w:r>
        <w:rPr>
          <w:rFonts w:eastAsia="DejaVuSansCondensed"/>
        </w:rPr>
        <w:t xml:space="preserve">Крім текстових процесорів, електронних таблиць і презентацій, існують й інші  програми, що використовують формат </w:t>
      </w:r>
      <w:proofErr w:type="spellStart"/>
      <w:r>
        <w:rPr>
          <w:rFonts w:eastAsia="DejaVuSansCondensed"/>
        </w:rPr>
        <w:t>OpenDocument</w:t>
      </w:r>
      <w:proofErr w:type="spellEnd"/>
      <w:r>
        <w:rPr>
          <w:rFonts w:eastAsia="DejaVuSansCondensed"/>
        </w:rPr>
        <w:t xml:space="preserve">   для вирішення більш вузьких завдань. Серед них програма для роботи з «пам’яттю перекладів» </w:t>
      </w:r>
      <w:proofErr w:type="spellStart"/>
      <w:r>
        <w:rPr>
          <w:rFonts w:eastAsia="DejaVuSansCondensed"/>
        </w:rPr>
        <w:t>OmegaT</w:t>
      </w:r>
      <w:proofErr w:type="spellEnd"/>
      <w:r>
        <w:rPr>
          <w:rFonts w:eastAsia="DejaVuSansCondensed"/>
        </w:rPr>
        <w:t xml:space="preserve">, що дозволяє автоматизувати розбивку тексту на зручні для перекладу фрагменти. </w:t>
      </w:r>
    </w:p>
    <w:p w14:paraId="75B5CA7C" w14:textId="77777777" w:rsidR="00E11F1C" w:rsidRDefault="00E11F1C">
      <w:pPr>
        <w:pStyle w:val="35"/>
        <w:rPr>
          <w:rFonts w:eastAsia="DejaVuSansCondensed"/>
        </w:rPr>
      </w:pPr>
      <w:r>
        <w:rPr>
          <w:rFonts w:eastAsia="DejaVuSansCondensed"/>
        </w:rPr>
        <w:t xml:space="preserve">Цікавою є підтримка формату </w:t>
      </w:r>
      <w:proofErr w:type="spellStart"/>
      <w:r>
        <w:rPr>
          <w:rFonts w:eastAsia="DejaVuSansCondensed"/>
        </w:rPr>
        <w:t>OpenDocument</w:t>
      </w:r>
      <w:proofErr w:type="spellEnd"/>
      <w:r>
        <w:rPr>
          <w:rFonts w:eastAsia="DejaVuSansCondensed"/>
        </w:rPr>
        <w:t xml:space="preserve"> у системі </w:t>
      </w:r>
      <w:proofErr w:type="spellStart"/>
      <w:r>
        <w:rPr>
          <w:rFonts w:eastAsia="DejaVuSansCondensed"/>
        </w:rPr>
        <w:t>Knomos</w:t>
      </w:r>
      <w:proofErr w:type="spellEnd"/>
      <w:r>
        <w:rPr>
          <w:rFonts w:eastAsia="DejaVuSansCondensed"/>
        </w:rPr>
        <w:t>, що представляє собою адаптовану до умов європейського законодавства систему керування бізнес-процесами й базу знань для юридичних організацій Європи.</w:t>
      </w:r>
    </w:p>
    <w:p w14:paraId="5A25F4C6" w14:textId="77777777" w:rsidR="00E11F1C" w:rsidRDefault="00E11F1C">
      <w:pPr>
        <w:pStyle w:val="35"/>
        <w:rPr>
          <w:rFonts w:eastAsia="DejaVuSansCondensed"/>
        </w:rPr>
      </w:pPr>
      <w:r>
        <w:rPr>
          <w:rFonts w:eastAsia="DejaVuSansCondensed"/>
        </w:rPr>
        <w:t xml:space="preserve">Тому аналіз позиції розроблювачів офісних додатків, що не мають прямих комерційних відносин з такими гігантами, як Microsoft або </w:t>
      </w:r>
      <w:proofErr w:type="spellStart"/>
      <w:r>
        <w:rPr>
          <w:rFonts w:eastAsia="DejaVuSansCondensed"/>
        </w:rPr>
        <w:t>Sun</w:t>
      </w:r>
      <w:proofErr w:type="spellEnd"/>
      <w:r>
        <w:rPr>
          <w:rFonts w:eastAsia="DejaVuSansCondensed"/>
        </w:rPr>
        <w:t xml:space="preserve"> (що лобіюють свої формати), але безпосередньо зіштовхуються з форматами електронних документів у своїй повсякденній роботі, дозволяє скласти безстороннє й обґрунтоване подання про переваги й недоліки даних форматів як з комерційної, так і з технічної точки зору.</w:t>
      </w:r>
    </w:p>
    <w:p w14:paraId="7D2C4856" w14:textId="77777777" w:rsidR="00E11F1C" w:rsidRDefault="00E11F1C" w:rsidP="00167010">
      <w:pPr>
        <w:pStyle w:val="35"/>
        <w:widowControl w:val="0"/>
        <w:rPr>
          <w:rFonts w:eastAsia="DejaVuSansCondensed-Oblique"/>
        </w:rPr>
      </w:pPr>
      <w:proofErr w:type="spellStart"/>
      <w:r>
        <w:rPr>
          <w:rFonts w:eastAsia="DejaVuSansCondensed"/>
        </w:rPr>
        <w:t>Вищезгадуваним</w:t>
      </w:r>
      <w:proofErr w:type="spellEnd"/>
      <w:r>
        <w:rPr>
          <w:rFonts w:eastAsia="DejaVuSansCondensed"/>
        </w:rPr>
        <w:t xml:space="preserve"> </w:t>
      </w:r>
      <w:r>
        <w:rPr>
          <w:rFonts w:eastAsia="DejaVuSansCondensed-Oblique"/>
        </w:rPr>
        <w:t xml:space="preserve">проектом COSPA проведено порівняння різних форматів електронних документів, результати якого наведено у табл. </w:t>
      </w:r>
      <w:r>
        <w:rPr>
          <w:rFonts w:eastAsia="DejaVuSansCondensed-Oblique"/>
        </w:rPr>
        <w:lastRenderedPageBreak/>
        <w:t>2.9. Узагальнення цих результатів показано на рис. 2.16.</w:t>
      </w:r>
    </w:p>
    <w:p w14:paraId="26E0077A" w14:textId="77777777" w:rsidR="00E11F1C" w:rsidRDefault="00E11F1C">
      <w:pPr>
        <w:pStyle w:val="211"/>
        <w:spacing w:before="0" w:after="0" w:line="240" w:lineRule="auto"/>
        <w:ind w:left="0" w:firstLine="454"/>
        <w:jc w:val="both"/>
        <w:rPr>
          <w:sz w:val="22"/>
          <w:szCs w:val="22"/>
        </w:rPr>
      </w:pPr>
    </w:p>
    <w:p w14:paraId="7B8B8D16" w14:textId="77777777" w:rsidR="00E11F1C" w:rsidRDefault="00E11F1C">
      <w:pPr>
        <w:pStyle w:val="35"/>
        <w:ind w:firstLine="0"/>
        <w:jc w:val="center"/>
        <w:rPr>
          <w:rFonts w:eastAsia="DejaVuSansCondensed-Oblique"/>
          <w:sz w:val="20"/>
          <w:szCs w:val="20"/>
        </w:rPr>
      </w:pPr>
      <w:r>
        <w:rPr>
          <w:rFonts w:eastAsia="DejaVuSansCondensed-Oblique"/>
          <w:sz w:val="20"/>
          <w:szCs w:val="20"/>
        </w:rPr>
        <w:t>Таблиця 2.9 -  Ключові критерії порівняння форматів електронних документів</w:t>
      </w:r>
    </w:p>
    <w:tbl>
      <w:tblPr>
        <w:tblW w:w="0" w:type="auto"/>
        <w:tblInd w:w="108" w:type="dxa"/>
        <w:tblLayout w:type="fixed"/>
        <w:tblLook w:val="0000" w:firstRow="0" w:lastRow="0" w:firstColumn="0" w:lastColumn="0" w:noHBand="0" w:noVBand="0"/>
      </w:tblPr>
      <w:tblGrid>
        <w:gridCol w:w="1609"/>
        <w:gridCol w:w="1368"/>
        <w:gridCol w:w="1276"/>
        <w:gridCol w:w="1134"/>
        <w:gridCol w:w="1437"/>
      </w:tblGrid>
      <w:tr w:rsidR="00E11F1C" w14:paraId="74B00422" w14:textId="77777777">
        <w:tc>
          <w:tcPr>
            <w:tcW w:w="1609" w:type="dxa"/>
            <w:tcBorders>
              <w:top w:val="single" w:sz="8" w:space="0" w:color="000000"/>
              <w:left w:val="single" w:sz="8" w:space="0" w:color="000000"/>
              <w:bottom w:val="single" w:sz="8" w:space="0" w:color="000000"/>
            </w:tcBorders>
            <w:shd w:val="clear" w:color="auto" w:fill="auto"/>
          </w:tcPr>
          <w:p w14:paraId="33B086EB" w14:textId="77777777" w:rsidR="00E11F1C" w:rsidRDefault="00E11F1C">
            <w:pPr>
              <w:pStyle w:val="35"/>
              <w:snapToGrid w:val="0"/>
              <w:ind w:firstLine="0"/>
              <w:jc w:val="center"/>
            </w:pPr>
            <w:r>
              <w:t>Формат</w:t>
            </w:r>
          </w:p>
          <w:p w14:paraId="1634BE04" w14:textId="77777777" w:rsidR="00E11F1C" w:rsidRDefault="00E11F1C">
            <w:pPr>
              <w:pStyle w:val="35"/>
              <w:ind w:firstLine="0"/>
              <w:jc w:val="center"/>
            </w:pPr>
            <w:r>
              <w:t>документу</w:t>
            </w:r>
          </w:p>
        </w:tc>
        <w:tc>
          <w:tcPr>
            <w:tcW w:w="1368" w:type="dxa"/>
            <w:tcBorders>
              <w:top w:val="single" w:sz="8" w:space="0" w:color="000000"/>
              <w:left w:val="single" w:sz="8" w:space="0" w:color="000000"/>
              <w:bottom w:val="single" w:sz="8" w:space="0" w:color="000000"/>
            </w:tcBorders>
            <w:shd w:val="clear" w:color="auto" w:fill="auto"/>
          </w:tcPr>
          <w:p w14:paraId="006A4E5D" w14:textId="77777777" w:rsidR="00E11F1C" w:rsidRDefault="00E11F1C">
            <w:pPr>
              <w:pStyle w:val="35"/>
              <w:snapToGrid w:val="0"/>
              <w:ind w:firstLine="0"/>
              <w:jc w:val="center"/>
            </w:pPr>
            <w:r>
              <w:t>Можливість</w:t>
            </w:r>
          </w:p>
          <w:p w14:paraId="094CEE06" w14:textId="77777777" w:rsidR="00E11F1C" w:rsidRDefault="00E11F1C">
            <w:pPr>
              <w:pStyle w:val="35"/>
              <w:ind w:firstLine="0"/>
              <w:jc w:val="center"/>
            </w:pPr>
            <w:r>
              <w:t>модифікації</w:t>
            </w:r>
          </w:p>
        </w:tc>
        <w:tc>
          <w:tcPr>
            <w:tcW w:w="1276" w:type="dxa"/>
            <w:tcBorders>
              <w:top w:val="single" w:sz="8" w:space="0" w:color="000000"/>
              <w:left w:val="single" w:sz="8" w:space="0" w:color="000000"/>
              <w:bottom w:val="single" w:sz="8" w:space="0" w:color="000000"/>
            </w:tcBorders>
            <w:shd w:val="clear" w:color="auto" w:fill="auto"/>
          </w:tcPr>
          <w:p w14:paraId="67542469" w14:textId="77777777" w:rsidR="00E11F1C" w:rsidRDefault="00E11F1C">
            <w:pPr>
              <w:pStyle w:val="35"/>
              <w:snapToGrid w:val="0"/>
              <w:ind w:firstLine="0"/>
              <w:jc w:val="center"/>
            </w:pPr>
            <w:r>
              <w:t>Крос-платформ-</w:t>
            </w:r>
            <w:proofErr w:type="spellStart"/>
            <w:r>
              <w:t>ність</w:t>
            </w:r>
            <w:proofErr w:type="spellEnd"/>
          </w:p>
        </w:tc>
        <w:tc>
          <w:tcPr>
            <w:tcW w:w="1134" w:type="dxa"/>
            <w:tcBorders>
              <w:top w:val="single" w:sz="8" w:space="0" w:color="000000"/>
              <w:left w:val="single" w:sz="8" w:space="0" w:color="000000"/>
              <w:bottom w:val="single" w:sz="8" w:space="0" w:color="000000"/>
            </w:tcBorders>
            <w:shd w:val="clear" w:color="auto" w:fill="auto"/>
          </w:tcPr>
          <w:p w14:paraId="2205B962" w14:textId="77777777" w:rsidR="00E11F1C" w:rsidRDefault="00E11F1C">
            <w:pPr>
              <w:pStyle w:val="35"/>
              <w:snapToGrid w:val="0"/>
              <w:ind w:firstLine="0"/>
              <w:jc w:val="center"/>
            </w:pPr>
            <w:r>
              <w:t>Відкритість</w:t>
            </w:r>
          </w:p>
          <w:p w14:paraId="50A5AFAE" w14:textId="77777777" w:rsidR="00E11F1C" w:rsidRDefault="00E11F1C">
            <w:pPr>
              <w:pStyle w:val="35"/>
              <w:ind w:firstLine="0"/>
              <w:jc w:val="center"/>
            </w:pPr>
            <w:proofErr w:type="spellStart"/>
            <w:r>
              <w:t>формата</w:t>
            </w:r>
            <w:proofErr w:type="spellEnd"/>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7F518032" w14:textId="77777777" w:rsidR="00E11F1C" w:rsidRDefault="00E11F1C">
            <w:pPr>
              <w:pStyle w:val="35"/>
              <w:snapToGrid w:val="0"/>
              <w:ind w:firstLine="0"/>
              <w:jc w:val="center"/>
            </w:pPr>
            <w:r>
              <w:t>Можливість сприйняття людиною</w:t>
            </w:r>
          </w:p>
        </w:tc>
      </w:tr>
      <w:tr w:rsidR="00E11F1C" w14:paraId="2A63E2B0" w14:textId="77777777">
        <w:tc>
          <w:tcPr>
            <w:tcW w:w="1609" w:type="dxa"/>
            <w:tcBorders>
              <w:top w:val="single" w:sz="8" w:space="0" w:color="000000"/>
              <w:left w:val="single" w:sz="8" w:space="0" w:color="000000"/>
              <w:bottom w:val="single" w:sz="8" w:space="0" w:color="000000"/>
            </w:tcBorders>
            <w:shd w:val="clear" w:color="auto" w:fill="auto"/>
          </w:tcPr>
          <w:p w14:paraId="1F9B83DD" w14:textId="77777777" w:rsidR="00E11F1C" w:rsidRDefault="00E11F1C">
            <w:pPr>
              <w:pStyle w:val="35"/>
              <w:snapToGrid w:val="0"/>
              <w:ind w:hanging="108"/>
            </w:pPr>
            <w:proofErr w:type="spellStart"/>
            <w:r>
              <w:t>OpenDocument</w:t>
            </w:r>
            <w:proofErr w:type="spellEnd"/>
          </w:p>
        </w:tc>
        <w:tc>
          <w:tcPr>
            <w:tcW w:w="1368" w:type="dxa"/>
            <w:tcBorders>
              <w:top w:val="single" w:sz="8" w:space="0" w:color="000000"/>
              <w:left w:val="single" w:sz="8" w:space="0" w:color="000000"/>
              <w:bottom w:val="single" w:sz="8" w:space="0" w:color="000000"/>
            </w:tcBorders>
            <w:shd w:val="clear" w:color="auto" w:fill="auto"/>
          </w:tcPr>
          <w:p w14:paraId="2C1E8456"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29C7A2EC"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6AC1FCBE"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2F09EA07" w14:textId="77777777" w:rsidR="00E11F1C" w:rsidRDefault="00E11F1C">
            <w:pPr>
              <w:pStyle w:val="35"/>
              <w:snapToGrid w:val="0"/>
            </w:pPr>
            <w:r>
              <w:t>+</w:t>
            </w:r>
          </w:p>
        </w:tc>
      </w:tr>
      <w:tr w:rsidR="00E11F1C" w14:paraId="45254E14" w14:textId="77777777">
        <w:tc>
          <w:tcPr>
            <w:tcW w:w="1609" w:type="dxa"/>
            <w:tcBorders>
              <w:top w:val="single" w:sz="8" w:space="0" w:color="000000"/>
              <w:left w:val="single" w:sz="8" w:space="0" w:color="000000"/>
              <w:bottom w:val="single" w:sz="8" w:space="0" w:color="000000"/>
            </w:tcBorders>
            <w:shd w:val="clear" w:color="auto" w:fill="auto"/>
          </w:tcPr>
          <w:p w14:paraId="54FC531A" w14:textId="77777777" w:rsidR="00E11F1C" w:rsidRDefault="00E11F1C">
            <w:pPr>
              <w:pStyle w:val="35"/>
              <w:snapToGrid w:val="0"/>
              <w:ind w:hanging="108"/>
            </w:pPr>
            <w:proofErr w:type="spellStart"/>
            <w:r>
              <w:t>AbiWord</w:t>
            </w:r>
            <w:proofErr w:type="spellEnd"/>
          </w:p>
        </w:tc>
        <w:tc>
          <w:tcPr>
            <w:tcW w:w="1368" w:type="dxa"/>
            <w:tcBorders>
              <w:top w:val="single" w:sz="8" w:space="0" w:color="000000"/>
              <w:left w:val="single" w:sz="8" w:space="0" w:color="000000"/>
              <w:bottom w:val="single" w:sz="8" w:space="0" w:color="000000"/>
            </w:tcBorders>
            <w:shd w:val="clear" w:color="auto" w:fill="auto"/>
          </w:tcPr>
          <w:p w14:paraId="6F0CEC20"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5DCB861A"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63E484A9"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50C232D7" w14:textId="77777777" w:rsidR="00E11F1C" w:rsidRDefault="00E11F1C">
            <w:pPr>
              <w:pStyle w:val="35"/>
              <w:snapToGrid w:val="0"/>
            </w:pPr>
            <w:r>
              <w:t>+</w:t>
            </w:r>
          </w:p>
        </w:tc>
      </w:tr>
      <w:tr w:rsidR="00E11F1C" w14:paraId="03822843" w14:textId="77777777">
        <w:tc>
          <w:tcPr>
            <w:tcW w:w="1609" w:type="dxa"/>
            <w:tcBorders>
              <w:top w:val="single" w:sz="8" w:space="0" w:color="000000"/>
              <w:left w:val="single" w:sz="8" w:space="0" w:color="000000"/>
              <w:bottom w:val="single" w:sz="8" w:space="0" w:color="000000"/>
            </w:tcBorders>
            <w:shd w:val="clear" w:color="auto" w:fill="auto"/>
          </w:tcPr>
          <w:p w14:paraId="4331254A" w14:textId="77777777" w:rsidR="00E11F1C" w:rsidRDefault="00E11F1C">
            <w:pPr>
              <w:pStyle w:val="35"/>
              <w:snapToGrid w:val="0"/>
              <w:ind w:hanging="108"/>
            </w:pPr>
            <w:proofErr w:type="spellStart"/>
            <w:r>
              <w:t>TeX</w:t>
            </w:r>
            <w:proofErr w:type="spellEnd"/>
          </w:p>
        </w:tc>
        <w:tc>
          <w:tcPr>
            <w:tcW w:w="1368" w:type="dxa"/>
            <w:tcBorders>
              <w:top w:val="single" w:sz="8" w:space="0" w:color="000000"/>
              <w:left w:val="single" w:sz="8" w:space="0" w:color="000000"/>
              <w:bottom w:val="single" w:sz="8" w:space="0" w:color="000000"/>
            </w:tcBorders>
            <w:shd w:val="clear" w:color="auto" w:fill="auto"/>
          </w:tcPr>
          <w:p w14:paraId="4F70616C"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25564866"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7A243490"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5A016B67" w14:textId="77777777" w:rsidR="00E11F1C" w:rsidRDefault="00E11F1C">
            <w:pPr>
              <w:pStyle w:val="35"/>
              <w:snapToGrid w:val="0"/>
            </w:pPr>
            <w:r>
              <w:t>+</w:t>
            </w:r>
          </w:p>
        </w:tc>
      </w:tr>
      <w:tr w:rsidR="00E11F1C" w14:paraId="3F7AD541" w14:textId="77777777">
        <w:tc>
          <w:tcPr>
            <w:tcW w:w="1609" w:type="dxa"/>
            <w:tcBorders>
              <w:top w:val="single" w:sz="8" w:space="0" w:color="000000"/>
              <w:left w:val="single" w:sz="8" w:space="0" w:color="000000"/>
              <w:bottom w:val="single" w:sz="8" w:space="0" w:color="000000"/>
            </w:tcBorders>
            <w:shd w:val="clear" w:color="auto" w:fill="auto"/>
          </w:tcPr>
          <w:p w14:paraId="334F3DA6" w14:textId="77777777" w:rsidR="00E11F1C" w:rsidRDefault="00E11F1C">
            <w:pPr>
              <w:pStyle w:val="35"/>
              <w:snapToGrid w:val="0"/>
              <w:ind w:hanging="108"/>
            </w:pPr>
            <w:r>
              <w:t>Microsoft Office</w:t>
            </w:r>
          </w:p>
          <w:p w14:paraId="01FCE2B3" w14:textId="77777777" w:rsidR="00E11F1C" w:rsidRDefault="00E11F1C">
            <w:pPr>
              <w:pStyle w:val="35"/>
              <w:ind w:hanging="108"/>
            </w:pPr>
            <w:r>
              <w:t>(</w:t>
            </w:r>
            <w:proofErr w:type="spellStart"/>
            <w:r>
              <w:t>Open</w:t>
            </w:r>
            <w:proofErr w:type="spellEnd"/>
            <w:r>
              <w:t xml:space="preserve"> XML)</w:t>
            </w:r>
          </w:p>
        </w:tc>
        <w:tc>
          <w:tcPr>
            <w:tcW w:w="1368" w:type="dxa"/>
            <w:tcBorders>
              <w:top w:val="single" w:sz="8" w:space="0" w:color="000000"/>
              <w:left w:val="single" w:sz="8" w:space="0" w:color="000000"/>
              <w:bottom w:val="single" w:sz="8" w:space="0" w:color="000000"/>
            </w:tcBorders>
            <w:shd w:val="clear" w:color="auto" w:fill="auto"/>
          </w:tcPr>
          <w:p w14:paraId="5D9194E3"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3509BA95"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5147C91C"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49FB0EFD" w14:textId="77777777" w:rsidR="00E11F1C" w:rsidRDefault="00E11F1C">
            <w:pPr>
              <w:pStyle w:val="35"/>
              <w:snapToGrid w:val="0"/>
            </w:pPr>
            <w:r>
              <w:t>+</w:t>
            </w:r>
          </w:p>
        </w:tc>
      </w:tr>
      <w:tr w:rsidR="00E11F1C" w14:paraId="77A142E0" w14:textId="77777777">
        <w:tc>
          <w:tcPr>
            <w:tcW w:w="1609" w:type="dxa"/>
            <w:tcBorders>
              <w:top w:val="single" w:sz="8" w:space="0" w:color="000000"/>
              <w:left w:val="single" w:sz="8" w:space="0" w:color="000000"/>
              <w:bottom w:val="single" w:sz="8" w:space="0" w:color="000000"/>
            </w:tcBorders>
            <w:shd w:val="clear" w:color="auto" w:fill="auto"/>
          </w:tcPr>
          <w:p w14:paraId="6653F42E" w14:textId="77777777" w:rsidR="00E11F1C" w:rsidRDefault="00E11F1C">
            <w:pPr>
              <w:pStyle w:val="35"/>
              <w:snapToGrid w:val="0"/>
              <w:ind w:hanging="108"/>
            </w:pPr>
            <w:proofErr w:type="spellStart"/>
            <w:r>
              <w:t>TextMaker</w:t>
            </w:r>
            <w:proofErr w:type="spellEnd"/>
          </w:p>
        </w:tc>
        <w:tc>
          <w:tcPr>
            <w:tcW w:w="1368" w:type="dxa"/>
            <w:tcBorders>
              <w:top w:val="single" w:sz="8" w:space="0" w:color="000000"/>
              <w:left w:val="single" w:sz="8" w:space="0" w:color="000000"/>
              <w:bottom w:val="single" w:sz="8" w:space="0" w:color="000000"/>
            </w:tcBorders>
            <w:shd w:val="clear" w:color="auto" w:fill="auto"/>
          </w:tcPr>
          <w:p w14:paraId="3DCB732F"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410EB02F"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6B89DA4E"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2288DD5F" w14:textId="77777777" w:rsidR="00E11F1C" w:rsidRDefault="00E11F1C">
            <w:pPr>
              <w:pStyle w:val="35"/>
              <w:snapToGrid w:val="0"/>
            </w:pPr>
            <w:r>
              <w:t>–</w:t>
            </w:r>
          </w:p>
        </w:tc>
      </w:tr>
      <w:tr w:rsidR="00E11F1C" w14:paraId="337D6A42" w14:textId="77777777">
        <w:tc>
          <w:tcPr>
            <w:tcW w:w="1609" w:type="dxa"/>
            <w:tcBorders>
              <w:top w:val="single" w:sz="8" w:space="0" w:color="000000"/>
              <w:left w:val="single" w:sz="8" w:space="0" w:color="000000"/>
              <w:bottom w:val="single" w:sz="8" w:space="0" w:color="000000"/>
            </w:tcBorders>
            <w:shd w:val="clear" w:color="auto" w:fill="auto"/>
          </w:tcPr>
          <w:p w14:paraId="008F8284" w14:textId="77777777" w:rsidR="00E11F1C" w:rsidRDefault="00E11F1C">
            <w:pPr>
              <w:pStyle w:val="35"/>
              <w:snapToGrid w:val="0"/>
              <w:ind w:hanging="108"/>
            </w:pPr>
            <w:proofErr w:type="spellStart"/>
            <w:r>
              <w:t>WordPerfect</w:t>
            </w:r>
            <w:proofErr w:type="spellEnd"/>
          </w:p>
        </w:tc>
        <w:tc>
          <w:tcPr>
            <w:tcW w:w="1368" w:type="dxa"/>
            <w:tcBorders>
              <w:top w:val="single" w:sz="8" w:space="0" w:color="000000"/>
              <w:left w:val="single" w:sz="8" w:space="0" w:color="000000"/>
              <w:bottom w:val="single" w:sz="8" w:space="0" w:color="000000"/>
            </w:tcBorders>
            <w:shd w:val="clear" w:color="auto" w:fill="auto"/>
          </w:tcPr>
          <w:p w14:paraId="1C8EAE3D" w14:textId="77777777" w:rsidR="00E11F1C" w:rsidRDefault="00E11F1C">
            <w:pPr>
              <w:pStyle w:val="35"/>
              <w:snapToGrid w:val="0"/>
            </w:pPr>
            <w:r>
              <w:t>+</w:t>
            </w:r>
          </w:p>
        </w:tc>
        <w:tc>
          <w:tcPr>
            <w:tcW w:w="1276" w:type="dxa"/>
            <w:tcBorders>
              <w:top w:val="single" w:sz="8" w:space="0" w:color="000000"/>
              <w:left w:val="single" w:sz="8" w:space="0" w:color="000000"/>
              <w:bottom w:val="single" w:sz="8" w:space="0" w:color="000000"/>
            </w:tcBorders>
            <w:shd w:val="clear" w:color="auto" w:fill="auto"/>
          </w:tcPr>
          <w:p w14:paraId="28BF1B0D"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tcPr>
          <w:p w14:paraId="467D8C3D"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tcPr>
          <w:p w14:paraId="5979DF6E" w14:textId="77777777" w:rsidR="00E11F1C" w:rsidRDefault="00E11F1C">
            <w:pPr>
              <w:pStyle w:val="35"/>
              <w:snapToGrid w:val="0"/>
            </w:pPr>
            <w:r>
              <w:t>–</w:t>
            </w:r>
          </w:p>
        </w:tc>
      </w:tr>
      <w:tr w:rsidR="00E11F1C" w14:paraId="090C196E" w14:textId="77777777">
        <w:tc>
          <w:tcPr>
            <w:tcW w:w="1609" w:type="dxa"/>
            <w:tcBorders>
              <w:top w:val="single" w:sz="8" w:space="0" w:color="000000"/>
              <w:left w:val="single" w:sz="8" w:space="0" w:color="000000"/>
              <w:bottom w:val="single" w:sz="8" w:space="0" w:color="000000"/>
            </w:tcBorders>
            <w:shd w:val="clear" w:color="auto" w:fill="auto"/>
          </w:tcPr>
          <w:p w14:paraId="6D624402" w14:textId="77777777" w:rsidR="00E11F1C" w:rsidRDefault="00E11F1C">
            <w:pPr>
              <w:pStyle w:val="35"/>
              <w:snapToGrid w:val="0"/>
              <w:ind w:hanging="108"/>
            </w:pPr>
            <w:r>
              <w:t>Microsoft Office</w:t>
            </w:r>
          </w:p>
          <w:p w14:paraId="6DD7FF5A" w14:textId="77777777" w:rsidR="00E11F1C" w:rsidRDefault="00E11F1C">
            <w:pPr>
              <w:pStyle w:val="35"/>
              <w:ind w:hanging="108"/>
            </w:pPr>
            <w:r>
              <w:t xml:space="preserve">(бінарні формати </w:t>
            </w:r>
            <w:proofErr w:type="spellStart"/>
            <w:r>
              <w:t>doc</w:t>
            </w:r>
            <w:proofErr w:type="spellEnd"/>
            <w:r>
              <w:t xml:space="preserve">, </w:t>
            </w:r>
            <w:proofErr w:type="spellStart"/>
            <w:r>
              <w:t>xls</w:t>
            </w:r>
            <w:proofErr w:type="spellEnd"/>
            <w:r>
              <w:t xml:space="preserve"> та ін.)</w:t>
            </w:r>
          </w:p>
        </w:tc>
        <w:tc>
          <w:tcPr>
            <w:tcW w:w="1368" w:type="dxa"/>
            <w:tcBorders>
              <w:top w:val="single" w:sz="8" w:space="0" w:color="000000"/>
              <w:left w:val="single" w:sz="8" w:space="0" w:color="000000"/>
              <w:bottom w:val="single" w:sz="8" w:space="0" w:color="000000"/>
            </w:tcBorders>
            <w:shd w:val="clear" w:color="auto" w:fill="auto"/>
            <w:vAlign w:val="center"/>
          </w:tcPr>
          <w:p w14:paraId="126C1F00" w14:textId="77777777" w:rsidR="00E11F1C" w:rsidRDefault="00E11F1C">
            <w:pPr>
              <w:pStyle w:val="35"/>
              <w:snapToGrid w:val="0"/>
            </w:pPr>
            <w:r>
              <w:t>+</w:t>
            </w:r>
          </w:p>
          <w:p w14:paraId="58EE0DDA" w14:textId="77777777" w:rsidR="00E11F1C" w:rsidRDefault="00E11F1C">
            <w:pPr>
              <w:pStyle w:val="35"/>
            </w:pPr>
          </w:p>
        </w:tc>
        <w:tc>
          <w:tcPr>
            <w:tcW w:w="1276" w:type="dxa"/>
            <w:tcBorders>
              <w:top w:val="single" w:sz="8" w:space="0" w:color="000000"/>
              <w:left w:val="single" w:sz="8" w:space="0" w:color="000000"/>
              <w:bottom w:val="single" w:sz="8" w:space="0" w:color="000000"/>
            </w:tcBorders>
            <w:shd w:val="clear" w:color="auto" w:fill="auto"/>
            <w:vAlign w:val="center"/>
          </w:tcPr>
          <w:p w14:paraId="3F964FA5" w14:textId="77777777" w:rsidR="00E11F1C" w:rsidRDefault="00E11F1C">
            <w:pPr>
              <w:pStyle w:val="35"/>
              <w:snapToGrid w:val="0"/>
            </w:pPr>
            <w:r>
              <w:t>–</w:t>
            </w:r>
          </w:p>
        </w:tc>
        <w:tc>
          <w:tcPr>
            <w:tcW w:w="1134" w:type="dxa"/>
            <w:tcBorders>
              <w:top w:val="single" w:sz="8" w:space="0" w:color="000000"/>
              <w:left w:val="single" w:sz="8" w:space="0" w:color="000000"/>
              <w:bottom w:val="single" w:sz="8" w:space="0" w:color="000000"/>
            </w:tcBorders>
            <w:shd w:val="clear" w:color="auto" w:fill="auto"/>
            <w:vAlign w:val="center"/>
          </w:tcPr>
          <w:p w14:paraId="047A328E" w14:textId="77777777" w:rsidR="00E11F1C" w:rsidRDefault="00E11F1C">
            <w:pPr>
              <w:pStyle w:val="35"/>
              <w:snapToGrid w:val="0"/>
            </w:pPr>
            <w:r>
              <w:t>–</w:t>
            </w:r>
          </w:p>
        </w:tc>
        <w:tc>
          <w:tcPr>
            <w:tcW w:w="143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EF21B3F" w14:textId="77777777" w:rsidR="00E11F1C" w:rsidRDefault="00E11F1C">
            <w:pPr>
              <w:pStyle w:val="35"/>
              <w:snapToGrid w:val="0"/>
            </w:pPr>
            <w:r>
              <w:t>–</w:t>
            </w:r>
          </w:p>
        </w:tc>
      </w:tr>
    </w:tbl>
    <w:p w14:paraId="79FF6A59" w14:textId="77777777" w:rsidR="00E11F1C" w:rsidRDefault="00DE215E">
      <w:pPr>
        <w:pStyle w:val="211"/>
        <w:spacing w:before="0" w:after="0" w:line="240" w:lineRule="auto"/>
        <w:ind w:left="0"/>
        <w:jc w:val="center"/>
        <w:rPr>
          <w:rFonts w:eastAsia="DejaVuSansCondensed-Oblique"/>
          <w:sz w:val="20"/>
        </w:rPr>
      </w:pPr>
      <w:r>
        <w:rPr>
          <w:noProof/>
          <w:color w:val="000000"/>
          <w:sz w:val="22"/>
          <w:szCs w:val="22"/>
          <w:lang w:eastAsia="uk-UA"/>
        </w:rPr>
        <w:drawing>
          <wp:inline distT="0" distB="0" distL="0" distR="0" wp14:anchorId="46B51AA8" wp14:editId="2CCC7666">
            <wp:extent cx="12700" cy="12700"/>
            <wp:effectExtent l="19050" t="0" r="6350" b="0"/>
            <wp:docPr id="28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20" cstate="screen">
                      <a:lum bright="12000"/>
                      <a:grayscl/>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p>
    <w:p w14:paraId="569FCB6C" w14:textId="77777777" w:rsidR="00E11F1C" w:rsidRDefault="00E11F1C">
      <w:pPr>
        <w:pStyle w:val="35"/>
      </w:pPr>
      <w:r>
        <w:t>Практичні результати щодо міграції на ODF трьох установ державного сектора - уряду Данії, міської ради міста Брістоль у Великобританії й Міністерства юстиції Фінляндії приведені в [80].</w:t>
      </w:r>
    </w:p>
    <w:p w14:paraId="4B4BC813" w14:textId="77777777" w:rsidR="00E11F1C" w:rsidRDefault="00E11F1C">
      <w:pPr>
        <w:pStyle w:val="35"/>
      </w:pPr>
      <w:r>
        <w:t xml:space="preserve">В документі робиться цікавий висновок, що  сценарії міграції на формат ODF із впровадженням офісного ПЗ на базі OpenOffice.org і </w:t>
      </w:r>
      <w:proofErr w:type="spellStart"/>
      <w:r>
        <w:t>StarOffice</w:t>
      </w:r>
      <w:proofErr w:type="spellEnd"/>
      <w:r>
        <w:t xml:space="preserve"> в 1,5-3 рази </w:t>
      </w:r>
      <w:proofErr w:type="spellStart"/>
      <w:r>
        <w:t>економічніші</w:t>
      </w:r>
      <w:proofErr w:type="spellEnd"/>
      <w:r>
        <w:t>, ніж відновлення Microsoft Office до версії 2007.</w:t>
      </w:r>
    </w:p>
    <w:p w14:paraId="35475293" w14:textId="77777777" w:rsidR="00E11F1C" w:rsidRDefault="00E11F1C">
      <w:pPr>
        <w:pStyle w:val="35"/>
      </w:pPr>
      <w:r>
        <w:t>У цю оцінку не включається вигода, що може бути отримана через зменшення вартості володіння інформаційними системами через більш високу сумісність і відповідність відкритим стандартам продуктів з відкритими кодами.</w:t>
      </w:r>
    </w:p>
    <w:p w14:paraId="0C37AACC" w14:textId="77777777" w:rsidR="00715EFB" w:rsidRPr="00715EFB" w:rsidRDefault="00715EFB" w:rsidP="00715EFB">
      <w:pPr>
        <w:pStyle w:val="35"/>
        <w:rPr>
          <w:kern w:val="1"/>
        </w:rPr>
      </w:pPr>
      <w:r w:rsidRPr="00715EFB">
        <w:rPr>
          <w:kern w:val="1"/>
        </w:rPr>
        <w:t xml:space="preserve">Одначе на практиці сумісність між ODF і </w:t>
      </w:r>
      <w:proofErr w:type="spellStart"/>
      <w:r w:rsidRPr="00715EFB">
        <w:rPr>
          <w:kern w:val="1"/>
        </w:rPr>
        <w:t>пропрієтарними</w:t>
      </w:r>
      <w:proofErr w:type="spellEnd"/>
      <w:r w:rsidRPr="00715EFB">
        <w:rPr>
          <w:kern w:val="1"/>
        </w:rPr>
        <w:t xml:space="preserve"> форматами Microsoft виявляється недостатньою для повної відмови від Microsoft Office, що приводить до необхідності залишати Microsoft Office на деяких робочих станціях.</w:t>
      </w:r>
    </w:p>
    <w:p w14:paraId="4E9FFBF8" w14:textId="77777777" w:rsidR="00813895" w:rsidRDefault="00715EFB" w:rsidP="00715EFB">
      <w:pPr>
        <w:pStyle w:val="35"/>
        <w:rPr>
          <w:rFonts w:eastAsia="DejaVuSansCondensed"/>
        </w:rPr>
      </w:pPr>
      <w:r>
        <w:rPr>
          <w:rFonts w:eastAsia="DejaVuSansCondensed"/>
        </w:rPr>
        <w:t>Тому окремої уваги заслуговує питання взаємної підтримки пакетами MS Office і OpenOffice.org конкуруючих форматів. Убудованих засобів такої підтримки ні в тому, ні в іншому продукті поки немає, однак вона можлива за допомогою сторонніх модулів.</w:t>
      </w:r>
    </w:p>
    <w:p w14:paraId="6A924B35" w14:textId="77777777" w:rsidR="00715EFB" w:rsidRDefault="00715EFB" w:rsidP="00813895">
      <w:pPr>
        <w:pStyle w:val="35"/>
        <w:ind w:firstLine="0"/>
        <w:jc w:val="center"/>
        <w:rPr>
          <w:rFonts w:eastAsia="DejaVuSansCondensed-Oblique"/>
          <w:sz w:val="20"/>
          <w:szCs w:val="20"/>
        </w:rPr>
      </w:pPr>
    </w:p>
    <w:p w14:paraId="095C2299" w14:textId="77777777" w:rsidR="00813895" w:rsidRDefault="00DE215E" w:rsidP="00813895">
      <w:pPr>
        <w:pStyle w:val="35"/>
        <w:ind w:firstLine="0"/>
        <w:jc w:val="center"/>
        <w:rPr>
          <w:rFonts w:eastAsia="DejaVuSansCondensed-Oblique"/>
          <w:sz w:val="20"/>
          <w:szCs w:val="20"/>
        </w:rPr>
      </w:pPr>
      <w:r>
        <w:rPr>
          <w:rFonts w:eastAsia="DejaVuSansCondensed-Oblique"/>
          <w:noProof/>
          <w:sz w:val="20"/>
          <w:szCs w:val="20"/>
          <w:lang w:eastAsia="uk-UA"/>
        </w:rPr>
        <w:lastRenderedPageBreak/>
        <w:drawing>
          <wp:inline distT="0" distB="0" distL="0" distR="0" wp14:anchorId="3AE6F8F4" wp14:editId="6795579F">
            <wp:extent cx="2857500" cy="2398463"/>
            <wp:effectExtent l="0" t="0" r="0" b="0"/>
            <wp:docPr id="284" name="Рисунок 151" descr="E:\NAV\AIAC\СПО\Книга\Pic2_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E:\NAV\AIAC\СПО\Книга\Pic2_14.wmf"/>
                    <pic:cNvPicPr>
                      <a:picLocks noChangeAspect="1" noChangeArrowheads="1"/>
                    </pic:cNvPicPr>
                  </pic:nvPicPr>
                  <pic:blipFill>
                    <a:blip r:embed="rId121"/>
                    <a:srcRect/>
                    <a:stretch>
                      <a:fillRect/>
                    </a:stretch>
                  </pic:blipFill>
                  <pic:spPr bwMode="auto">
                    <a:xfrm>
                      <a:off x="0" y="0"/>
                      <a:ext cx="2861498" cy="2401819"/>
                    </a:xfrm>
                    <a:prstGeom prst="rect">
                      <a:avLst/>
                    </a:prstGeom>
                    <a:noFill/>
                    <a:ln w="9525">
                      <a:noFill/>
                      <a:miter lim="800000"/>
                      <a:headEnd/>
                      <a:tailEnd/>
                    </a:ln>
                  </pic:spPr>
                </pic:pic>
              </a:graphicData>
            </a:graphic>
          </wp:inline>
        </w:drawing>
      </w:r>
    </w:p>
    <w:p w14:paraId="2EA8021A" w14:textId="77777777" w:rsidR="00813895" w:rsidRDefault="00813895" w:rsidP="00813895">
      <w:pPr>
        <w:pStyle w:val="35"/>
        <w:ind w:firstLine="0"/>
        <w:jc w:val="center"/>
        <w:rPr>
          <w:rFonts w:eastAsia="DejaVuSansCondensed-Oblique"/>
          <w:sz w:val="20"/>
          <w:szCs w:val="20"/>
        </w:rPr>
      </w:pPr>
    </w:p>
    <w:p w14:paraId="7E6573F6" w14:textId="77777777" w:rsidR="00813895" w:rsidRDefault="00813895" w:rsidP="00813895">
      <w:pPr>
        <w:pStyle w:val="35"/>
        <w:ind w:firstLine="0"/>
        <w:jc w:val="center"/>
        <w:rPr>
          <w:rFonts w:eastAsia="DejaVuSansCondensed-Oblique"/>
          <w:sz w:val="20"/>
          <w:szCs w:val="20"/>
        </w:rPr>
      </w:pPr>
      <w:r>
        <w:rPr>
          <w:rFonts w:eastAsia="DejaVuSansCondensed-Oblique"/>
          <w:sz w:val="20"/>
          <w:szCs w:val="20"/>
        </w:rPr>
        <w:t>Рис. 2.16.   Порівняння форматів електронних документів</w:t>
      </w:r>
    </w:p>
    <w:p w14:paraId="151EA060" w14:textId="77777777" w:rsidR="00813895" w:rsidRDefault="00813895">
      <w:pPr>
        <w:pStyle w:val="35"/>
      </w:pPr>
    </w:p>
    <w:p w14:paraId="52FB4E07" w14:textId="77777777" w:rsidR="00E11F1C" w:rsidRDefault="00E11F1C">
      <w:pPr>
        <w:pStyle w:val="35"/>
        <w:rPr>
          <w:rFonts w:eastAsia="DejaVuSansCondensed"/>
        </w:rPr>
      </w:pPr>
      <w:r>
        <w:rPr>
          <w:rFonts w:eastAsia="DejaVuSansCondensed"/>
        </w:rPr>
        <w:t xml:space="preserve">У цей час відомо про ініціативу </w:t>
      </w:r>
      <w:proofErr w:type="spellStart"/>
      <w:r>
        <w:rPr>
          <w:rFonts w:eastAsia="DejaVuSansCondensed"/>
        </w:rPr>
        <w:t>Novell</w:t>
      </w:r>
      <w:proofErr w:type="spellEnd"/>
      <w:r>
        <w:rPr>
          <w:rStyle w:val="a8"/>
          <w:rFonts w:eastAsia="DejaVuSansCondensed"/>
        </w:rPr>
        <w:footnoteReference w:id="61"/>
      </w:r>
      <w:r>
        <w:rPr>
          <w:rFonts w:eastAsia="DejaVuSansCondensed"/>
        </w:rPr>
        <w:t xml:space="preserve"> щодо створення конвертора між ODF і OOXML для OpenOffice.org і про проекти модуля, що підключається, для роботи з форматом ODF в Microsoft Office 2007 від компанії </w:t>
      </w:r>
      <w:proofErr w:type="spellStart"/>
      <w:r>
        <w:rPr>
          <w:rFonts w:eastAsia="DejaVuSansCondensed"/>
        </w:rPr>
        <w:t>Sun</w:t>
      </w:r>
      <w:proofErr w:type="spellEnd"/>
      <w:r>
        <w:rPr>
          <w:rStyle w:val="a8"/>
          <w:rFonts w:eastAsia="DejaVuSansCondensed"/>
        </w:rPr>
        <w:footnoteReference w:id="62"/>
      </w:r>
      <w:r>
        <w:rPr>
          <w:rFonts w:eastAsia="DejaVuSansCondensed"/>
        </w:rPr>
        <w:t xml:space="preserve">. Обидва конвертори є вільними і доступні на сайтах компаній. Microsoft також фінансує проект зі створення </w:t>
      </w:r>
      <w:proofErr w:type="spellStart"/>
      <w:r>
        <w:rPr>
          <w:rFonts w:eastAsia="DejaVuSansCondensed"/>
        </w:rPr>
        <w:t>конвертуючого</w:t>
      </w:r>
      <w:proofErr w:type="spellEnd"/>
      <w:r>
        <w:rPr>
          <w:rFonts w:eastAsia="DejaVuSansCondensed"/>
        </w:rPr>
        <w:t xml:space="preserve"> </w:t>
      </w:r>
      <w:proofErr w:type="spellStart"/>
      <w:r>
        <w:rPr>
          <w:rFonts w:eastAsia="DejaVuSansCondensed"/>
        </w:rPr>
        <w:t>плагина</w:t>
      </w:r>
      <w:proofErr w:type="spellEnd"/>
      <w:r>
        <w:rPr>
          <w:rFonts w:eastAsia="DejaVuSansCondensed"/>
        </w:rPr>
        <w:t xml:space="preserve"> ODF </w:t>
      </w:r>
      <w:r>
        <w:rPr>
          <w:rFonts w:ascii="Symbol" w:hAnsi="Symbol"/>
        </w:rPr>
        <w:t></w:t>
      </w:r>
      <w:r>
        <w:rPr>
          <w:rFonts w:eastAsia="DejaVuSansCondensed"/>
        </w:rPr>
        <w:t xml:space="preserve"> OOXML для MS Office 2007. На сайті проекту</w:t>
      </w:r>
      <w:r>
        <w:rPr>
          <w:rStyle w:val="a8"/>
          <w:rFonts w:eastAsia="DejaVuSansCondensed"/>
        </w:rPr>
        <w:footnoteReference w:id="63"/>
      </w:r>
      <w:r>
        <w:rPr>
          <w:rFonts w:eastAsia="DejaVuSansCondensed"/>
        </w:rPr>
        <w:t xml:space="preserve"> можна знайти конвертори для Word, Excel і PowerPoint, які поширюються під вільною ліцензією типу BSD. Однак питання про те, наскільки повноцінно реалізоване перетворення форматів, поки залишається відкритим.</w:t>
      </w:r>
    </w:p>
    <w:p w14:paraId="0DED4381" w14:textId="77777777" w:rsidR="00E11F1C" w:rsidRDefault="003131FE">
      <w:pPr>
        <w:pStyle w:val="35"/>
        <w:rPr>
          <w:rFonts w:eastAsia="DejaVuSansCondensed"/>
        </w:rPr>
      </w:pPr>
      <w:r>
        <w:rPr>
          <w:rFonts w:eastAsia="DejaVuSansCondensed"/>
        </w:rPr>
        <w:t>Виходячи</w:t>
      </w:r>
      <w:r w:rsidR="00E11F1C">
        <w:rPr>
          <w:rFonts w:eastAsia="DejaVuSansCondensed"/>
        </w:rPr>
        <w:t xml:space="preserve"> з викладеного, а також враховуючи, що для забезпечення сумісності державних інформаційних систем необхідно, щоб вони були сумісні за специфікаціями, що у них використовуються, необхідне затвердження на державному рівні  обов’язкового для реалізації в АІС набору стандартів, кожний з яких повинен (не повинен) використовуватися для вирішення певного завдання.  Це має бути реалізоване у національному GIF - документі, що встановлює загальні вимоги до державних інформаційних систем, на вподоби європейських, про які згадувалося вище.</w:t>
      </w:r>
    </w:p>
    <w:p w14:paraId="624360FC" w14:textId="77777777" w:rsidR="00813895" w:rsidRDefault="00813895">
      <w:pPr>
        <w:pStyle w:val="35"/>
        <w:rPr>
          <w:rFonts w:eastAsia="DejaVuSansCondensed"/>
        </w:rPr>
        <w:sectPr w:rsidR="00813895">
          <w:headerReference w:type="default" r:id="rId122"/>
          <w:pgSz w:w="8391" w:h="11906"/>
          <w:pgMar w:top="737" w:right="737" w:bottom="737" w:left="851" w:header="510" w:footer="567" w:gutter="0"/>
          <w:cols w:space="720"/>
          <w:docGrid w:linePitch="360"/>
        </w:sectPr>
      </w:pPr>
    </w:p>
    <w:p w14:paraId="4DEC9B6E" w14:textId="77777777" w:rsidR="00E11F1C" w:rsidRDefault="00E11F1C">
      <w:pPr>
        <w:pStyle w:val="af2"/>
        <w:rPr>
          <w:rFonts w:eastAsia="DejaVuSansCondensed"/>
          <w:b w:val="0"/>
          <w:sz w:val="22"/>
        </w:rPr>
      </w:pPr>
    </w:p>
    <w:p w14:paraId="0913BCC8" w14:textId="77777777" w:rsidR="00E11F1C" w:rsidRDefault="00E11F1C">
      <w:pPr>
        <w:pStyle w:val="af2"/>
        <w:rPr>
          <w:b w:val="0"/>
          <w:sz w:val="22"/>
          <w:szCs w:val="22"/>
        </w:rPr>
      </w:pPr>
    </w:p>
    <w:p w14:paraId="553DF4C2" w14:textId="77777777" w:rsidR="00E11F1C" w:rsidRDefault="00003A60">
      <w:pPr>
        <w:pStyle w:val="af2"/>
        <w:rPr>
          <w:b w:val="0"/>
          <w:sz w:val="22"/>
          <w:szCs w:val="22"/>
        </w:rPr>
      </w:pPr>
      <w:r>
        <w:pict w14:anchorId="1B907944">
          <v:shape id="_x0000_s2082" type="#_x0000_t202" style="position:absolute;left:0;text-align:left;margin-left:147.85pt;margin-top:15.4pt;width:41.25pt;height:25.25pt;z-index:251640320;mso-wrap-distance-left:9.05pt;mso-wrap-distance-right:9.05pt" fillcolor="#bfbfbf" stroked="f">
            <v:fill color2="#404040"/>
            <v:textbox inset="0,0,0,0">
              <w:txbxContent>
                <w:p w14:paraId="3EBBAA0A" w14:textId="77777777" w:rsidR="00D37A9D" w:rsidRDefault="00D37A9D" w:rsidP="00715EFB">
                  <w:pPr>
                    <w:spacing w:before="0" w:after="0"/>
                    <w:jc w:val="center"/>
                    <w:rPr>
                      <w:b/>
                      <w:sz w:val="36"/>
                      <w:szCs w:val="36"/>
                      <w:lang w:val="ru-RU"/>
                    </w:rPr>
                  </w:pPr>
                  <w:r>
                    <w:rPr>
                      <w:b/>
                      <w:sz w:val="36"/>
                      <w:szCs w:val="36"/>
                      <w:lang w:val="ru-RU"/>
                    </w:rPr>
                    <w:t>2.4</w:t>
                  </w:r>
                </w:p>
              </w:txbxContent>
            </v:textbox>
          </v:shape>
        </w:pict>
      </w:r>
      <w:r w:rsidR="00DE215E">
        <w:rPr>
          <w:b w:val="0"/>
          <w:noProof/>
          <w:sz w:val="22"/>
          <w:lang w:eastAsia="uk-UA"/>
        </w:rPr>
        <w:drawing>
          <wp:inline distT="0" distB="0" distL="0" distR="0" wp14:anchorId="1088F295" wp14:editId="70CEFF8A">
            <wp:extent cx="1022350" cy="1041400"/>
            <wp:effectExtent l="19050" t="0" r="6350" b="0"/>
            <wp:docPr id="28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
                    <a:srcRect/>
                    <a:stretch>
                      <a:fillRect/>
                    </a:stretch>
                  </pic:blipFill>
                  <pic:spPr bwMode="auto">
                    <a:xfrm>
                      <a:off x="0" y="0"/>
                      <a:ext cx="1022350" cy="1041400"/>
                    </a:xfrm>
                    <a:prstGeom prst="rect">
                      <a:avLst/>
                    </a:prstGeom>
                    <a:solidFill>
                      <a:srgbClr val="FFFFFF"/>
                    </a:solidFill>
                    <a:ln w="9525">
                      <a:noFill/>
                      <a:miter lim="800000"/>
                      <a:headEnd/>
                      <a:tailEnd/>
                    </a:ln>
                  </pic:spPr>
                </pic:pic>
              </a:graphicData>
            </a:graphic>
          </wp:inline>
        </w:drawing>
      </w:r>
    </w:p>
    <w:p w14:paraId="44E3A7D8" w14:textId="77777777" w:rsidR="00E11F1C" w:rsidRDefault="00E11F1C">
      <w:pPr>
        <w:pStyle w:val="af2"/>
        <w:rPr>
          <w:b w:val="0"/>
          <w:sz w:val="22"/>
          <w:szCs w:val="22"/>
        </w:rPr>
      </w:pPr>
    </w:p>
    <w:p w14:paraId="6CAADC7D" w14:textId="77777777" w:rsidR="00E11F1C" w:rsidRDefault="00E11F1C">
      <w:pPr>
        <w:pStyle w:val="211"/>
        <w:spacing w:before="0" w:after="0" w:line="240" w:lineRule="auto"/>
        <w:ind w:left="0"/>
        <w:jc w:val="center"/>
        <w:rPr>
          <w:rFonts w:ascii="Garamond" w:hAnsi="Garamond"/>
          <w:b/>
          <w:bCs/>
          <w:iCs/>
          <w:kern w:val="1"/>
          <w:sz w:val="32"/>
          <w:szCs w:val="32"/>
        </w:rPr>
      </w:pPr>
      <w:r>
        <w:rPr>
          <w:rFonts w:ascii="Garamond" w:hAnsi="Garamond"/>
          <w:b/>
          <w:bCs/>
          <w:iCs/>
          <w:kern w:val="1"/>
          <w:sz w:val="32"/>
          <w:szCs w:val="32"/>
        </w:rPr>
        <w:t>Переваги і проблеми використання ВПЗ                      у державних органах</w:t>
      </w:r>
    </w:p>
    <w:p w14:paraId="71D98B23" w14:textId="77777777" w:rsidR="00E11F1C" w:rsidRDefault="00E11F1C">
      <w:pPr>
        <w:pStyle w:val="211"/>
        <w:spacing w:before="0" w:after="0" w:line="240" w:lineRule="auto"/>
        <w:ind w:left="0"/>
        <w:jc w:val="center"/>
        <w:rPr>
          <w:sz w:val="22"/>
          <w:szCs w:val="22"/>
        </w:rPr>
      </w:pPr>
    </w:p>
    <w:p w14:paraId="41BBB4ED" w14:textId="77777777" w:rsidR="00E11F1C" w:rsidRDefault="00E11F1C">
      <w:pPr>
        <w:pStyle w:val="211"/>
        <w:spacing w:before="0" w:after="0" w:line="240" w:lineRule="auto"/>
        <w:ind w:left="0" w:firstLine="454"/>
        <w:jc w:val="both"/>
        <w:rPr>
          <w:sz w:val="22"/>
          <w:szCs w:val="22"/>
        </w:rPr>
      </w:pPr>
    </w:p>
    <w:p w14:paraId="5918C1A3" w14:textId="77777777" w:rsidR="00E11F1C" w:rsidRDefault="00E11F1C">
      <w:pPr>
        <w:pStyle w:val="211"/>
        <w:spacing w:before="0" w:after="0" w:line="240" w:lineRule="auto"/>
        <w:ind w:left="0"/>
        <w:jc w:val="center"/>
        <w:rPr>
          <w:b/>
          <w:szCs w:val="24"/>
        </w:rPr>
      </w:pPr>
      <w:r>
        <w:rPr>
          <w:b/>
          <w:szCs w:val="24"/>
        </w:rPr>
        <w:t>2.4.1.  Переваги використання ВПЗ</w:t>
      </w:r>
    </w:p>
    <w:p w14:paraId="25C96661" w14:textId="77777777" w:rsidR="00E11F1C" w:rsidRDefault="00E11F1C">
      <w:pPr>
        <w:pStyle w:val="211"/>
        <w:spacing w:before="0" w:after="0" w:line="240" w:lineRule="auto"/>
        <w:ind w:left="0" w:firstLine="454"/>
        <w:jc w:val="both"/>
        <w:rPr>
          <w:sz w:val="22"/>
          <w:szCs w:val="22"/>
        </w:rPr>
      </w:pPr>
    </w:p>
    <w:p w14:paraId="3A695AC0" w14:textId="77777777" w:rsidR="00E11F1C" w:rsidRDefault="00E11F1C">
      <w:pPr>
        <w:pStyle w:val="35"/>
      </w:pPr>
      <w:r>
        <w:t xml:space="preserve">Виходячи з проведеного огляду, з переваг, які ВПЗ може запропонувати державному сектору, найбільш істотними є можливість кардинального </w:t>
      </w:r>
      <w:r>
        <w:rPr>
          <w:b/>
          <w:i/>
        </w:rPr>
        <w:t>зниження масштабів бюджетного фінансування</w:t>
      </w:r>
      <w:r>
        <w:t xml:space="preserve"> та його дублювання. </w:t>
      </w:r>
    </w:p>
    <w:p w14:paraId="76CB4479" w14:textId="77777777" w:rsidR="00E11F1C" w:rsidRDefault="00E11F1C">
      <w:pPr>
        <w:pStyle w:val="35"/>
      </w:pPr>
      <w:r>
        <w:t xml:space="preserve">Як показують результати дослідження, частка апаратного забезпечення у структурі бюджетних витрат на впровадження ІТ, незважаючи на перевагу, що ще зберігається, у міру насичення державних організацій відповідною технікою починає поступово скорочуватися. </w:t>
      </w:r>
    </w:p>
    <w:p w14:paraId="6F0ED628" w14:textId="77777777" w:rsidR="00E11F1C" w:rsidRDefault="00E11F1C">
      <w:pPr>
        <w:pStyle w:val="35"/>
      </w:pPr>
      <w:r>
        <w:t>На передній план виходять закупівлі програмного забезпечення й послуг щодо його розробки та впровадження. Багато в чому це пов’язане з початком розробки й впровадження великих державних інформаційних систем, покликаних якісно підвищити продуктивність роботи відомств.</w:t>
      </w:r>
    </w:p>
    <w:p w14:paraId="273AB4A5" w14:textId="77777777" w:rsidR="00E11F1C" w:rsidRDefault="00E11F1C">
      <w:pPr>
        <w:pStyle w:val="35"/>
      </w:pPr>
      <w:r>
        <w:t>Одначе тут одержує поширення розробка програмних продуктів «з нуля» в інтересах державного замовника з передачею йому всіх виключних прав на результати робіт. Будь-яка розробка - це тривалий процес, що вимагає кваліфікованого управління й відповідного чималого фінансування, тому найбільш часто такі розробки проводяться в окремих вузькоспеціалізованих областях і широко не тиражуються.</w:t>
      </w:r>
    </w:p>
    <w:p w14:paraId="1230D804" w14:textId="77777777" w:rsidR="00E11F1C" w:rsidRDefault="00E11F1C">
      <w:pPr>
        <w:pStyle w:val="35"/>
      </w:pPr>
      <w:r>
        <w:t>Замовлення (як альтернатива придбанню) програм є виправданим при наявності хоча б однієї з наступних обставин: 1) державні органи та організації є домінуючим кінцевим користувачем того або іншого класу програм; 2) на ринку не присутня конкурентна пропозиція.</w:t>
      </w:r>
      <w:r>
        <w:rPr>
          <w:rFonts w:ascii="TimesNewRomanPSMT" w:hAnsi="TimesNewRomanPSMT" w:cs="TimesNewRomanPSMT"/>
        </w:rPr>
        <w:t xml:space="preserve"> </w:t>
      </w:r>
      <w:r>
        <w:t xml:space="preserve">На </w:t>
      </w:r>
      <w:r>
        <w:lastRenderedPageBreak/>
        <w:t>жаль, сьогодні ця практика застосовується й у випадках, коли ці умови не виконуються.</w:t>
      </w:r>
    </w:p>
    <w:p w14:paraId="76DBBC29" w14:textId="77777777" w:rsidR="00E11F1C" w:rsidRDefault="00E11F1C">
      <w:pPr>
        <w:pStyle w:val="35"/>
      </w:pPr>
      <w:r>
        <w:t>Відсутність значного числа успадкованих додатків, а також невисока  кваліфікація компаній-розроблювачів приводять до низького рівня розвитку прикладних інформаційних систем в органах влади.</w:t>
      </w:r>
    </w:p>
    <w:p w14:paraId="66CE5F43" w14:textId="77777777" w:rsidR="00E11F1C" w:rsidRDefault="00E11F1C">
      <w:pPr>
        <w:pStyle w:val="35"/>
      </w:pPr>
      <w:r>
        <w:t xml:space="preserve">Тому унікальним шансом значно </w:t>
      </w:r>
      <w:r>
        <w:rPr>
          <w:b/>
          <w:i/>
        </w:rPr>
        <w:t>знизити залежність від програмних продуктів закордонних виробників</w:t>
      </w:r>
      <w:r>
        <w:t xml:space="preserve"> є напрям доробки й впровадження ПЗ, заснованого на використанні вільної ліцензії, що, як відомо, не передбачає відрахувань з боку користувача правовласнику.</w:t>
      </w:r>
    </w:p>
    <w:p w14:paraId="16297C9C" w14:textId="77777777" w:rsidR="00E11F1C" w:rsidRDefault="00E11F1C">
      <w:pPr>
        <w:pStyle w:val="35"/>
      </w:pPr>
      <w:r>
        <w:t>В умовах, коли державні інформаційні системи створюються, розраховуючи на одну установку, аналогічні системи можуть створюватися (і оплачуватися) десятки разів різними держзамовниками. Їхнє фінансування збільшується з кожним роком експлуатації, оскільки кожна система вимагає постійних робіт з розвитку, усунення помилок і підтримки. Координація дій державних органів з розробки, впровадження й розвитку ПЗ могла б істотно скоротити масштаби неефективної витрати коштів на інформатизацію органів державної влади. У країнах Європейського Союзу ця проблема добре усвідомлена. Для її вирішення створюються репозиторії ПЗ з метою збору й поширення вільних програм, призначених для державних установ. Такі роботи ведуться як на рівні Євросоюзу, так і в багатьох країнах.</w:t>
      </w:r>
    </w:p>
    <w:p w14:paraId="509E3C65" w14:textId="77777777" w:rsidR="00E11F1C" w:rsidRDefault="00E11F1C">
      <w:pPr>
        <w:pStyle w:val="35"/>
      </w:pPr>
      <w:r>
        <w:t xml:space="preserve"> Ще одна проблема, яку вирішують уряди країн шляхом використання ВПЗ – це вкрай низький </w:t>
      </w:r>
      <w:r>
        <w:rPr>
          <w:b/>
          <w:i/>
        </w:rPr>
        <w:t>рівень ліцензійної підтримки</w:t>
      </w:r>
      <w:r>
        <w:t xml:space="preserve"> базового ПЗ, що використовується на персональних комп’ютерах в органах влади і в бюджетних установах. При цьому, як показують дані аналізу, найбільше поширення одержало неліцензійне використання комерційних базових програмних продуктів, що забезпечують мінімально необхідні функції при роботі з ПК (ОС, офісний пакет та ін.).</w:t>
      </w:r>
    </w:p>
    <w:p w14:paraId="617FD2B8" w14:textId="77777777" w:rsidR="00E11F1C" w:rsidRDefault="00E11F1C">
      <w:pPr>
        <w:pStyle w:val="35"/>
      </w:pPr>
      <w:r>
        <w:t xml:space="preserve">Ця ситуація пов’язана з дефіцитом коштів, що виділяються в державних установах на закупівлю ІТ, і низьким рівнем культури відомств у цій сфері, що в умовах високої вартості комерційних програмних продуктів навіть за умови централізації </w:t>
      </w:r>
      <w:proofErr w:type="spellStart"/>
      <w:r>
        <w:t>закупівель</w:t>
      </w:r>
      <w:proofErr w:type="spellEnd"/>
      <w:r>
        <w:t xml:space="preserve"> і наявності спеціальних цін від виробників приводить до масової відмови від їхнього придбання разом із закуповуваним обладнанням.</w:t>
      </w:r>
    </w:p>
    <w:p w14:paraId="7FC3C97C" w14:textId="77777777" w:rsidR="00E11F1C" w:rsidRDefault="00E11F1C">
      <w:pPr>
        <w:pStyle w:val="35"/>
      </w:pPr>
      <w:r>
        <w:t xml:space="preserve">У сформованій ситуації при безпосередній державній підтримці в країнах світу приймаються негайні заходи з мінімізації випадків використання «піратського» ПЗ в бюджетних установах. У цих цілях окремими органами влади укладаються відповідні ліцензійні угоди з виробниками </w:t>
      </w:r>
      <w:proofErr w:type="spellStart"/>
      <w:r>
        <w:t>пропрієтарних</w:t>
      </w:r>
      <w:proofErr w:type="spellEnd"/>
      <w:r>
        <w:t xml:space="preserve"> програмних продуктів і фінансується придбання необхідних прав на їх використання. Ураховуючи, що левова частина </w:t>
      </w:r>
      <w:r>
        <w:lastRenderedPageBreak/>
        <w:t>комерційних програмних продуктів виробляються закордонними компаніями, ця ситуація породжує серйозну залежність державних органів і організацій від монопольного положення одного з розроблювачів комерційного закритого ПЗ. У цьому випадку практично відсутня можливість забезпечити технічну підтримку, розвиток і доробку використовуваного програмного продукту без згоди й залучення правовласника.</w:t>
      </w:r>
    </w:p>
    <w:p w14:paraId="1515A8CA" w14:textId="77777777" w:rsidR="00E11F1C" w:rsidRDefault="00E11F1C">
      <w:pPr>
        <w:pStyle w:val="35"/>
      </w:pPr>
      <w:r>
        <w:t>Можна виділити два ключових інструменти, що повсюдно використовуються в країнах світу для запобігання означеній ситуації.</w:t>
      </w:r>
    </w:p>
    <w:p w14:paraId="7AF901E7" w14:textId="77777777" w:rsidR="00E11F1C" w:rsidRDefault="00E11F1C">
      <w:pPr>
        <w:pStyle w:val="35"/>
      </w:pPr>
      <w:r>
        <w:t xml:space="preserve">По-перше, це державна політика опори на відкриті стандарти, що має вираз в розробці нормативно-технічного регулювання, яке пред’являє до державних інформаційних систем певні вимоги щодо ступеню відкритості та відповідності стандартам. Таке регулювання вперше було прийняте у Великобританії ще в 2000 році, а сьогодні воно діє в багатьох розвинених і тих, що розвиваються, країнах світу. </w:t>
      </w:r>
    </w:p>
    <w:p w14:paraId="3DCB07C9" w14:textId="77777777" w:rsidR="00E11F1C" w:rsidRDefault="00E11F1C">
      <w:pPr>
        <w:pStyle w:val="35"/>
      </w:pPr>
      <w:r>
        <w:t xml:space="preserve">По-друге, це стимулювання використання ВПЗ, ринок якого набагато менш монополізований, ніж ринок </w:t>
      </w:r>
      <w:proofErr w:type="spellStart"/>
      <w:r>
        <w:t>пропрієтарного</w:t>
      </w:r>
      <w:proofErr w:type="spellEnd"/>
      <w:r>
        <w:t xml:space="preserve"> ПЗ, і надає державі цілий ряд переваг - від економічних, пов’язаних з можливістю вільного тиражування, до технологічних і політичних. Наприклад, ще в 2002 році Міністерство оборони США визнало стратегічну важливість ВПЗ для своїх інформаційних систем. І це при тому, що для США проблема залежності від </w:t>
      </w:r>
      <w:proofErr w:type="spellStart"/>
      <w:r>
        <w:t>софтверних</w:t>
      </w:r>
      <w:proofErr w:type="spellEnd"/>
      <w:r>
        <w:t xml:space="preserve"> постачальників ззовні менш критична, ніж для європейських країн, оскільки найбільшими вендорами ПЗ на світовому ринку є саме американські компанії.</w:t>
      </w:r>
    </w:p>
    <w:p w14:paraId="30F67014" w14:textId="77777777" w:rsidR="00E11F1C" w:rsidRDefault="00E11F1C">
      <w:pPr>
        <w:pStyle w:val="35"/>
      </w:pPr>
      <w:r>
        <w:t xml:space="preserve">Використання ВПЗ має й такі переваги, як </w:t>
      </w:r>
      <w:r>
        <w:rPr>
          <w:b/>
          <w:i/>
        </w:rPr>
        <w:t>наявність об’ємного пулу вже написаних вільних програм</w:t>
      </w:r>
      <w:r>
        <w:t>. Навіть якщо готової програми, що реалізує в повному обсязі необхідну функціональність і влаштовує кінцевого користувача в частині функціональності й інших якостей, і не існує, замовлення на доробку (модифікацію, адаптацію, локалізацію, документування) існуючої програми, пакета або системи значно дешевше (і менш ризиковане), ніж замовлення розробки «з нуля». У випадку масового використання програми воно часто буде дешевше й придбання відповідної кількості копій (або ліцензій) невільних програм.</w:t>
      </w:r>
    </w:p>
    <w:p w14:paraId="793682BC" w14:textId="77777777" w:rsidR="00E11F1C" w:rsidRDefault="00E11F1C">
      <w:pPr>
        <w:pStyle w:val="35"/>
      </w:pPr>
      <w:r>
        <w:t xml:space="preserve">Значне скорочення витрат на «легалізацію» програмного забезпечення також пов’язане з наявністю права уведення в господарський оборот додаткових екземплярів, що має важливу роль, тому що дозволяє уникнути витрат на придбання додаткових копій і витрат на </w:t>
      </w:r>
      <w:proofErr w:type="spellStart"/>
      <w:r>
        <w:t>поліцензійний</w:t>
      </w:r>
      <w:proofErr w:type="spellEnd"/>
      <w:r>
        <w:t xml:space="preserve"> облік використовуваних програм («керування ліцензіями»), що само по собі є непростим завданням з урахуванням масштабів бюджетної сфери як кінцевого користувача.</w:t>
      </w:r>
    </w:p>
    <w:p w14:paraId="3B424D79" w14:textId="77777777" w:rsidR="00E11F1C" w:rsidRDefault="00E11F1C">
      <w:pPr>
        <w:pStyle w:val="35"/>
      </w:pPr>
      <w:r>
        <w:lastRenderedPageBreak/>
        <w:t xml:space="preserve"> Важливе місце займає  </w:t>
      </w:r>
      <w:r>
        <w:rPr>
          <w:b/>
          <w:i/>
        </w:rPr>
        <w:t>право на модифікацію й загальнодоступність вихідних кодів</w:t>
      </w:r>
      <w:r>
        <w:t xml:space="preserve"> програм. Будь-яка послуга з виправлення, адаптації, модифікації програми може замовлятися на конкурентному ринку. Можливість самостійно й незалежно допрацьовувати й розвивати будь-яку вільну програму створює високу конкуренцію й сприяє залученню найбільш сильних розроблювачів. Тому ж сприяє й публічність текстів програм.</w:t>
      </w:r>
    </w:p>
    <w:p w14:paraId="79A2F970" w14:textId="77777777" w:rsidR="00E11F1C" w:rsidRDefault="00E11F1C">
      <w:pPr>
        <w:pStyle w:val="35"/>
      </w:pPr>
      <w:r>
        <w:t>Можливість самостійного аналізу й доробки програмного коду  стимулює розвиток вітчизняного сектора розробки програмного забезпечення, адже витрати на розробку й впровадження ВПЗ для державних потреб будуть переважно спрямовані на оплату послуг національних компаній.</w:t>
      </w:r>
    </w:p>
    <w:p w14:paraId="7C483FC2" w14:textId="77777777" w:rsidR="00E11F1C" w:rsidRDefault="00E11F1C">
      <w:pPr>
        <w:pStyle w:val="35"/>
      </w:pPr>
      <w:r>
        <w:t xml:space="preserve">Один раз одержавши вихідні тексти й надані в рамках чотирьох свобод авторські права, користувач може самостійно </w:t>
      </w:r>
      <w:proofErr w:type="spellStart"/>
      <w:r>
        <w:t>внести</w:t>
      </w:r>
      <w:proofErr w:type="spellEnd"/>
      <w:r>
        <w:t xml:space="preserve"> в програму необхідні зміни, а при нестачі кваліфікації – звернутися до стороннього розроблювача, причому це може бути як первісний автор програми, так і інша особа.  Таким чином, вільні програми сприяють збільшенню конкуренції на ринку ПЗ, але при цьому переводять основну область цього ринку зі сфери продажу ліцензій у сферу надання послуг з розробки, супроводу й удосконаленню програм.</w:t>
      </w:r>
    </w:p>
    <w:p w14:paraId="7AC30243" w14:textId="77777777" w:rsidR="00E11F1C" w:rsidRDefault="00E11F1C">
      <w:pPr>
        <w:pStyle w:val="35"/>
      </w:pPr>
      <w:r>
        <w:rPr>
          <w:b/>
          <w:i/>
        </w:rPr>
        <w:t>Високий рівень інформаційної безпеки</w:t>
      </w:r>
      <w:r>
        <w:t>, що відмічається, пов’язаний з реалізацією прав доступу на рівні ядра ОС, збирання ПЗ у свідомо надійному технологічному середовищі.</w:t>
      </w:r>
    </w:p>
    <w:p w14:paraId="263AD03C" w14:textId="77777777" w:rsidR="00E11F1C" w:rsidRDefault="00E11F1C">
      <w:pPr>
        <w:pStyle w:val="35"/>
      </w:pPr>
      <w:r>
        <w:t>Немаловажним є й формування єдиного стандарту розробки систем. У випадку ВПЗ на період до формування галузевого, промислового або державного стандарту на додаток або систему сам вихідний код вільних програм може виступати як фактична специфікація, до якої можна звертатися при необхідності забезпечити сумісність з іншими програмами.</w:t>
      </w:r>
    </w:p>
    <w:p w14:paraId="39534612" w14:textId="77777777" w:rsidR="00E11F1C" w:rsidRDefault="00E11F1C">
      <w:pPr>
        <w:pStyle w:val="35"/>
      </w:pPr>
      <w:r>
        <w:t xml:space="preserve">Важливою особливістю ВПЗ є </w:t>
      </w:r>
      <w:r>
        <w:rPr>
          <w:b/>
          <w:i/>
        </w:rPr>
        <w:t>можливість переносу</w:t>
      </w:r>
      <w:r>
        <w:t xml:space="preserve"> в інше програмне або апаратне середовище, адже більшість вільних програм доступні більш, ніж для однієї ОС або апаратної платформи. Частковим випадком модифікації, право на яку передбачають вільні ліцензії й технічна можливість якої забезпечується доступністю вихідного коду, є перенесення програми в інше програмне (під іншу ОС) або апаратне (на обладнання іншого типу) середовище.  Така можливість є важливою, оскільки вона зменшує залежність кінцевого користувача від раніше прийнятих (успадкованих) рішень у частині апаратного й програмного забезпечення.</w:t>
      </w:r>
    </w:p>
    <w:p w14:paraId="4AB3E3D3" w14:textId="77777777" w:rsidR="00E11F1C" w:rsidRDefault="00E11F1C">
      <w:pPr>
        <w:pStyle w:val="35"/>
      </w:pPr>
    </w:p>
    <w:p w14:paraId="7237F3D6" w14:textId="77777777" w:rsidR="00E11F1C" w:rsidRDefault="00E11F1C">
      <w:pPr>
        <w:pStyle w:val="35"/>
      </w:pPr>
    </w:p>
    <w:p w14:paraId="67923EF1" w14:textId="77777777" w:rsidR="00E11F1C" w:rsidRDefault="00E11F1C">
      <w:pPr>
        <w:pStyle w:val="35"/>
        <w:ind w:firstLine="0"/>
        <w:jc w:val="center"/>
        <w:rPr>
          <w:b/>
          <w:sz w:val="24"/>
          <w:szCs w:val="24"/>
        </w:rPr>
      </w:pPr>
      <w:r>
        <w:rPr>
          <w:b/>
          <w:sz w:val="24"/>
          <w:szCs w:val="24"/>
        </w:rPr>
        <w:t>2.4.2. Аналіз причин сучасного стану впровадження ВПЗ         в органах державної влади</w:t>
      </w:r>
    </w:p>
    <w:p w14:paraId="70859A76" w14:textId="77777777" w:rsidR="00813895" w:rsidRDefault="00813895">
      <w:pPr>
        <w:pStyle w:val="35"/>
      </w:pPr>
    </w:p>
    <w:p w14:paraId="508384D2" w14:textId="77777777" w:rsidR="00E11F1C" w:rsidRDefault="00E11F1C">
      <w:pPr>
        <w:pStyle w:val="35"/>
      </w:pPr>
      <w:r>
        <w:t xml:space="preserve">Одначе аналіз свідчить і про те, що, незважаючи на окремі приклади використання ВПЗ та успішної реалізації автоматизованих систем на його базі, у цей час ВПЗ практично не одержало поширення в органах державної влади ані на центральному ані на регіональному рівні ще у багатьох країнах. ВПЗ застосовується в органах влади багатьох країн, як правило, у якості серверного ПЗ. Застосування ж ВПЗ для організації робочих місць відзначено у значно меншому ступені  (у середньому, ВПЗ встановлене на менш ніж 0,01% використовуваних ПК). </w:t>
      </w:r>
    </w:p>
    <w:p w14:paraId="608B521D" w14:textId="77777777" w:rsidR="00E11F1C" w:rsidRDefault="00E11F1C">
      <w:pPr>
        <w:pStyle w:val="211"/>
        <w:spacing w:before="0" w:after="0" w:line="240" w:lineRule="auto"/>
        <w:ind w:left="0" w:firstLine="454"/>
        <w:jc w:val="both"/>
        <w:rPr>
          <w:sz w:val="22"/>
          <w:szCs w:val="22"/>
        </w:rPr>
      </w:pPr>
      <w:r>
        <w:rPr>
          <w:sz w:val="22"/>
          <w:szCs w:val="22"/>
        </w:rPr>
        <w:t xml:space="preserve">Завдяки цьому технологізація процесів управлінської діяльності та </w:t>
      </w:r>
      <w:r>
        <w:rPr>
          <w:color w:val="000000"/>
          <w:sz w:val="22"/>
          <w:szCs w:val="22"/>
        </w:rPr>
        <w:t xml:space="preserve">загальний рівень автоматизації інформаційно-аналітичної діяльності </w:t>
      </w:r>
      <w:r>
        <w:rPr>
          <w:sz w:val="22"/>
          <w:szCs w:val="22"/>
        </w:rPr>
        <w:t>органів державної влади</w:t>
      </w:r>
      <w:r>
        <w:rPr>
          <w:color w:val="000000"/>
          <w:sz w:val="22"/>
          <w:szCs w:val="22"/>
        </w:rPr>
        <w:t xml:space="preserve"> в даний час ще </w:t>
      </w:r>
      <w:r>
        <w:rPr>
          <w:sz w:val="22"/>
          <w:szCs w:val="22"/>
        </w:rPr>
        <w:t>відстають від сучасних потреб державного управління і сучасного рівня розвитку інформаційних технологій</w:t>
      </w:r>
      <w:r>
        <w:rPr>
          <w:color w:val="000000"/>
          <w:sz w:val="22"/>
          <w:szCs w:val="22"/>
        </w:rPr>
        <w:t xml:space="preserve">. На це </w:t>
      </w:r>
      <w:r>
        <w:rPr>
          <w:sz w:val="22"/>
          <w:szCs w:val="22"/>
        </w:rPr>
        <w:t xml:space="preserve">є низка об’єктивних причин, які неминуче обмежують ефективність інформаційно-аналітичної </w:t>
      </w:r>
      <w:r>
        <w:rPr>
          <w:spacing w:val="2"/>
          <w:sz w:val="22"/>
          <w:szCs w:val="22"/>
        </w:rPr>
        <w:t>роботи в ОДВ</w:t>
      </w:r>
      <w:r>
        <w:rPr>
          <w:sz w:val="22"/>
          <w:szCs w:val="22"/>
        </w:rPr>
        <w:t>.</w:t>
      </w:r>
    </w:p>
    <w:p w14:paraId="5BDA1CF7" w14:textId="77777777" w:rsidR="00E11F1C" w:rsidRDefault="00E11F1C">
      <w:pPr>
        <w:pStyle w:val="35"/>
      </w:pPr>
      <w:r>
        <w:t xml:space="preserve">Основною причиною зазвичай є відсутність стабільної локалізованої версії базового пакета програмного забезпечення, заснованого на використанні ВПЗ, адаптованої під завдання використання в національних державних установах. Крім того, основна частина прикладних програмних продуктів (словники, системи розпізнавання текстів, засоби розробки, графічні редактори й </w:t>
      </w:r>
      <w:proofErr w:type="spellStart"/>
      <w:r>
        <w:t>т.д</w:t>
      </w:r>
      <w:proofErr w:type="spellEnd"/>
      <w:r>
        <w:t xml:space="preserve">.), що вже використовуються у державних установах, не мають необхідних версій для роботи з операційними системами, заснованими на ВПЗ. Немаловажним є й те, що роботи, які здійснюються в рамках державних програм зі створення різних автоматизованих інформаційних систем і ресурсів орієнтовані на використання платформи </w:t>
      </w:r>
      <w:proofErr w:type="spellStart"/>
      <w:r>
        <w:t>Ms</w:t>
      </w:r>
      <w:proofErr w:type="spellEnd"/>
      <w:r>
        <w:t xml:space="preserve"> Windows, і не можуть забезпечувати стовідсоткову гарантовану сумісність при роботі на ВПЗ. </w:t>
      </w:r>
    </w:p>
    <w:p w14:paraId="5996284A" w14:textId="77777777" w:rsidR="00E11F1C" w:rsidRDefault="00E11F1C">
      <w:pPr>
        <w:pStyle w:val="35"/>
      </w:pPr>
      <w:r>
        <w:t>Також у цей час більша частина державних службовців не має досвіду роботи з ВПЗ, відсутні програми підготовки й перепідготовки кадрів у частині використання ВПЗ, немає єдиної системи підтримки користувачів.</w:t>
      </w:r>
    </w:p>
    <w:p w14:paraId="709482AF" w14:textId="77777777" w:rsidR="00E11F1C" w:rsidRDefault="00E11F1C">
      <w:pPr>
        <w:pStyle w:val="211"/>
        <w:spacing w:before="0" w:after="0" w:line="240" w:lineRule="auto"/>
        <w:ind w:left="0" w:firstLine="454"/>
        <w:jc w:val="both"/>
        <w:rPr>
          <w:sz w:val="22"/>
          <w:szCs w:val="22"/>
        </w:rPr>
      </w:pPr>
      <w:r>
        <w:rPr>
          <w:sz w:val="22"/>
          <w:szCs w:val="22"/>
        </w:rPr>
        <w:t>Отже, можна навести чинники, пов’язані з програмним забезпеченням, які впливають на створення ІАС органів влади та створюють труднощі, що існують на цьому шляху, а саме:</w:t>
      </w:r>
    </w:p>
    <w:p w14:paraId="0C6671AF" w14:textId="77777777" w:rsidR="00E11F1C" w:rsidRDefault="00E11F1C">
      <w:pPr>
        <w:pStyle w:val="211"/>
        <w:spacing w:before="0" w:after="0" w:line="240" w:lineRule="auto"/>
        <w:ind w:left="0" w:firstLine="454"/>
        <w:jc w:val="both"/>
        <w:rPr>
          <w:sz w:val="22"/>
          <w:szCs w:val="22"/>
        </w:rPr>
      </w:pPr>
      <w:r>
        <w:rPr>
          <w:sz w:val="22"/>
          <w:szCs w:val="22"/>
        </w:rPr>
        <w:t xml:space="preserve">а) неврахування </w:t>
      </w:r>
      <w:r>
        <w:rPr>
          <w:i/>
          <w:sz w:val="22"/>
          <w:szCs w:val="22"/>
        </w:rPr>
        <w:t xml:space="preserve"> </w:t>
      </w:r>
      <w:r>
        <w:rPr>
          <w:sz w:val="22"/>
          <w:szCs w:val="22"/>
        </w:rPr>
        <w:t>відкритості цих систем, динамічних змін складу, підпорядкованості та цілеспрямованості функціонування структур державного управління, які автоматизуються;</w:t>
      </w:r>
    </w:p>
    <w:p w14:paraId="5123EEA9" w14:textId="77777777" w:rsidR="00E11F1C" w:rsidRDefault="00E11F1C">
      <w:pPr>
        <w:pStyle w:val="211"/>
        <w:spacing w:before="0" w:after="0" w:line="240" w:lineRule="auto"/>
        <w:ind w:left="0" w:firstLine="454"/>
        <w:jc w:val="both"/>
        <w:rPr>
          <w:sz w:val="22"/>
          <w:szCs w:val="22"/>
        </w:rPr>
      </w:pPr>
      <w:r>
        <w:rPr>
          <w:sz w:val="22"/>
          <w:szCs w:val="22"/>
        </w:rPr>
        <w:lastRenderedPageBreak/>
        <w:t>б)</w:t>
      </w:r>
      <w:r>
        <w:rPr>
          <w:i/>
          <w:sz w:val="22"/>
          <w:szCs w:val="22"/>
        </w:rPr>
        <w:t xml:space="preserve"> </w:t>
      </w:r>
      <w:r>
        <w:rPr>
          <w:sz w:val="22"/>
          <w:szCs w:val="22"/>
        </w:rPr>
        <w:t>неможливість повного розмежування</w:t>
      </w:r>
      <w:r>
        <w:rPr>
          <w:i/>
          <w:sz w:val="22"/>
          <w:szCs w:val="22"/>
        </w:rPr>
        <w:t xml:space="preserve"> </w:t>
      </w:r>
      <w:r>
        <w:rPr>
          <w:sz w:val="22"/>
          <w:szCs w:val="22"/>
        </w:rPr>
        <w:t>сфер відповідальності</w:t>
      </w:r>
      <w:r>
        <w:rPr>
          <w:i/>
          <w:sz w:val="22"/>
          <w:szCs w:val="22"/>
        </w:rPr>
        <w:t xml:space="preserve"> </w:t>
      </w:r>
      <w:r>
        <w:rPr>
          <w:sz w:val="22"/>
          <w:szCs w:val="22"/>
        </w:rPr>
        <w:t>органів державної влади, що означає часткове перекриття цих сфер і певне дублювання робіт зі створення ПЗ та систем;</w:t>
      </w:r>
    </w:p>
    <w:p w14:paraId="6A87AA0D" w14:textId="77777777" w:rsidR="00E11F1C" w:rsidRDefault="00E11F1C">
      <w:pPr>
        <w:pStyle w:val="211"/>
        <w:spacing w:before="0" w:after="0" w:line="240" w:lineRule="auto"/>
        <w:ind w:left="0" w:firstLine="454"/>
        <w:jc w:val="both"/>
        <w:rPr>
          <w:sz w:val="22"/>
          <w:szCs w:val="22"/>
        </w:rPr>
      </w:pPr>
      <w:r>
        <w:rPr>
          <w:sz w:val="22"/>
          <w:szCs w:val="22"/>
        </w:rPr>
        <w:t>в) неповнота інформації про системи, з якими працюють органи державної влади, що породжується як недостатністю взаємодії органів  влади між собою;</w:t>
      </w:r>
    </w:p>
    <w:p w14:paraId="71939AB3" w14:textId="77777777" w:rsidR="00E11F1C" w:rsidRDefault="00E11F1C">
      <w:pPr>
        <w:pStyle w:val="211"/>
        <w:spacing w:before="0" w:after="0" w:line="240" w:lineRule="auto"/>
        <w:ind w:left="0" w:firstLine="454"/>
        <w:jc w:val="both"/>
        <w:rPr>
          <w:sz w:val="22"/>
          <w:szCs w:val="22"/>
        </w:rPr>
      </w:pPr>
      <w:r>
        <w:rPr>
          <w:sz w:val="22"/>
          <w:szCs w:val="22"/>
        </w:rPr>
        <w:t>г)</w:t>
      </w:r>
      <w:r>
        <w:rPr>
          <w:i/>
          <w:sz w:val="22"/>
          <w:szCs w:val="22"/>
        </w:rPr>
        <w:t xml:space="preserve"> </w:t>
      </w:r>
      <w:r>
        <w:rPr>
          <w:sz w:val="22"/>
          <w:szCs w:val="22"/>
        </w:rPr>
        <w:t>обмеження часу, за який повинне бути прийняте рішення щодо створення ІАС, незалежно від складності задач, що автоматизуються, і обсягів оброблюваної інформації;</w:t>
      </w:r>
    </w:p>
    <w:p w14:paraId="46A2A709" w14:textId="77777777" w:rsidR="00E11F1C" w:rsidRDefault="00E11F1C">
      <w:pPr>
        <w:pStyle w:val="211"/>
        <w:spacing w:before="0" w:after="0" w:line="240" w:lineRule="auto"/>
        <w:ind w:left="0" w:firstLine="454"/>
        <w:jc w:val="both"/>
        <w:rPr>
          <w:sz w:val="22"/>
          <w:szCs w:val="22"/>
        </w:rPr>
      </w:pPr>
      <w:r>
        <w:rPr>
          <w:sz w:val="22"/>
          <w:szCs w:val="22"/>
        </w:rPr>
        <w:t>д)</w:t>
      </w:r>
      <w:r>
        <w:rPr>
          <w:i/>
          <w:sz w:val="22"/>
          <w:szCs w:val="22"/>
        </w:rPr>
        <w:t xml:space="preserve"> </w:t>
      </w:r>
      <w:r>
        <w:rPr>
          <w:sz w:val="22"/>
          <w:szCs w:val="22"/>
        </w:rPr>
        <w:t>нерівномірність розвитку різних сфер управління та неоднакова ступінь підготовленості органів управління до втілення засобів автоматизації управління;</w:t>
      </w:r>
    </w:p>
    <w:p w14:paraId="68EECE39" w14:textId="77777777" w:rsidR="00E11F1C" w:rsidRDefault="00E11F1C">
      <w:pPr>
        <w:pStyle w:val="211"/>
        <w:spacing w:before="0" w:after="0" w:line="240" w:lineRule="auto"/>
        <w:ind w:left="0" w:firstLine="454"/>
        <w:jc w:val="both"/>
        <w:rPr>
          <w:sz w:val="22"/>
          <w:szCs w:val="22"/>
        </w:rPr>
      </w:pPr>
      <w:r>
        <w:rPr>
          <w:sz w:val="22"/>
          <w:szCs w:val="22"/>
        </w:rPr>
        <w:t>е) фактор постійної недостатності нормативно-правової бази,</w:t>
      </w:r>
      <w:r>
        <w:rPr>
          <w:i/>
          <w:sz w:val="22"/>
          <w:szCs w:val="22"/>
        </w:rPr>
        <w:t xml:space="preserve"> </w:t>
      </w:r>
      <w:r>
        <w:rPr>
          <w:sz w:val="22"/>
          <w:szCs w:val="22"/>
        </w:rPr>
        <w:t xml:space="preserve">породжуваний об’єктивним відставанням засобів правового регулювання </w:t>
      </w:r>
    </w:p>
    <w:p w14:paraId="2C6A4543" w14:textId="77777777" w:rsidR="00E11F1C" w:rsidRDefault="00E11F1C">
      <w:pPr>
        <w:pStyle w:val="211"/>
        <w:spacing w:before="0" w:after="0" w:line="240" w:lineRule="auto"/>
        <w:ind w:left="0"/>
        <w:jc w:val="both"/>
        <w:rPr>
          <w:sz w:val="22"/>
          <w:szCs w:val="22"/>
        </w:rPr>
      </w:pPr>
      <w:r>
        <w:rPr>
          <w:sz w:val="22"/>
          <w:szCs w:val="22"/>
        </w:rPr>
        <w:t>від розвитку технологій;</w:t>
      </w:r>
    </w:p>
    <w:p w14:paraId="03EFEC0B" w14:textId="77777777" w:rsidR="00E11F1C" w:rsidRDefault="00E11F1C">
      <w:pPr>
        <w:pStyle w:val="211"/>
        <w:spacing w:before="0" w:after="0" w:line="240" w:lineRule="auto"/>
        <w:ind w:left="0" w:firstLine="454"/>
        <w:jc w:val="both"/>
        <w:rPr>
          <w:sz w:val="22"/>
          <w:szCs w:val="22"/>
        </w:rPr>
      </w:pPr>
      <w:r>
        <w:rPr>
          <w:sz w:val="22"/>
          <w:szCs w:val="22"/>
        </w:rPr>
        <w:t>є) інерційність управлінських механізмів у методологічному, кадровому і технологічному відношеннях стосовно питань створення та використання автоматизованих систем.</w:t>
      </w:r>
    </w:p>
    <w:p w14:paraId="263F072A" w14:textId="77777777" w:rsidR="00E11F1C" w:rsidRDefault="00E11F1C">
      <w:pPr>
        <w:pStyle w:val="211"/>
        <w:spacing w:before="0" w:after="0" w:line="240" w:lineRule="auto"/>
        <w:ind w:left="0" w:firstLine="454"/>
        <w:jc w:val="both"/>
        <w:rPr>
          <w:sz w:val="22"/>
          <w:szCs w:val="22"/>
        </w:rPr>
      </w:pPr>
      <w:r>
        <w:rPr>
          <w:sz w:val="22"/>
          <w:szCs w:val="22"/>
        </w:rPr>
        <w:t xml:space="preserve">Але, крім наведеного переліку, є один чинник, який можна визначити як головний. Він полягає у </w:t>
      </w:r>
      <w:r>
        <w:rPr>
          <w:b/>
          <w:i/>
          <w:sz w:val="22"/>
          <w:szCs w:val="22"/>
        </w:rPr>
        <w:t>відсутності єдиних уніфікованих архітектурних рішень щодо побудови таких систем</w:t>
      </w:r>
      <w:r>
        <w:rPr>
          <w:sz w:val="22"/>
          <w:szCs w:val="22"/>
        </w:rPr>
        <w:t xml:space="preserve">. З цього приводу доречно навести досвід лідерів в інформатизації органів влади, наприклад США, який відображено у висновку федеральної ради керівників з питань інформатизації: </w:t>
      </w:r>
      <w:r>
        <w:rPr>
          <w:iCs/>
          <w:sz w:val="22"/>
          <w:szCs w:val="22"/>
        </w:rPr>
        <w:t>«</w:t>
      </w:r>
      <w:r>
        <w:rPr>
          <w:i/>
          <w:iCs/>
          <w:sz w:val="22"/>
          <w:szCs w:val="22"/>
        </w:rPr>
        <w:t xml:space="preserve">Якщо федеральний уряд продовжить робити те, що робить (тобто створювати </w:t>
      </w:r>
      <w:proofErr w:type="spellStart"/>
      <w:r>
        <w:rPr>
          <w:i/>
          <w:iCs/>
          <w:sz w:val="22"/>
          <w:szCs w:val="22"/>
        </w:rPr>
        <w:t>безархітектурні</w:t>
      </w:r>
      <w:proofErr w:type="spellEnd"/>
      <w:r>
        <w:rPr>
          <w:i/>
          <w:iCs/>
          <w:sz w:val="22"/>
          <w:szCs w:val="22"/>
        </w:rPr>
        <w:t xml:space="preserve"> рішення), то ми будемо продовжувати отримувати те, що маємо (тобто непрацездатні, зайво дорогі й назавжди зв’язані в заплутаний клубок дані, додатки й технології</w:t>
      </w:r>
      <w:r>
        <w:rPr>
          <w:iCs/>
          <w:sz w:val="22"/>
          <w:szCs w:val="22"/>
        </w:rPr>
        <w:t>)»</w:t>
      </w:r>
      <w:r>
        <w:rPr>
          <w:rStyle w:val="a8"/>
          <w:iCs/>
          <w:sz w:val="22"/>
          <w:szCs w:val="22"/>
        </w:rPr>
        <w:footnoteReference w:id="64"/>
      </w:r>
      <w:r>
        <w:rPr>
          <w:sz w:val="22"/>
          <w:szCs w:val="22"/>
        </w:rPr>
        <w:t>.</w:t>
      </w:r>
    </w:p>
    <w:p w14:paraId="5B028D54" w14:textId="77777777" w:rsidR="00E11F1C" w:rsidRDefault="00E11F1C">
      <w:pPr>
        <w:spacing w:before="0" w:after="0"/>
        <w:ind w:firstLine="454"/>
        <w:jc w:val="both"/>
        <w:rPr>
          <w:iCs/>
          <w:sz w:val="22"/>
          <w:szCs w:val="22"/>
        </w:rPr>
      </w:pPr>
      <w:r>
        <w:rPr>
          <w:sz w:val="22"/>
          <w:szCs w:val="22"/>
        </w:rPr>
        <w:t xml:space="preserve">Звертаючись до поняття архітектури, слід зазначити, що його потрібно розуміти так, як визначено у міжнародному стандарті </w:t>
      </w:r>
      <w:r>
        <w:rPr>
          <w:bCs/>
          <w:sz w:val="22"/>
          <w:szCs w:val="22"/>
        </w:rPr>
        <w:t>IEEE Standard 1471–2000:</w:t>
      </w:r>
      <w:r>
        <w:rPr>
          <w:b/>
          <w:bCs/>
          <w:sz w:val="22"/>
          <w:szCs w:val="22"/>
        </w:rPr>
        <w:t xml:space="preserve"> </w:t>
      </w:r>
      <w:r>
        <w:rPr>
          <w:iCs/>
          <w:sz w:val="22"/>
          <w:szCs w:val="22"/>
        </w:rPr>
        <w:t>«Фундаментальна організація системи, втілена в її компонентах, їх взаємозв’язках один з одним і оточенням, і принципах її створення».</w:t>
      </w:r>
    </w:p>
    <w:p w14:paraId="0BF4BCC4" w14:textId="77777777" w:rsidR="00E11F1C" w:rsidRDefault="00E11F1C">
      <w:pPr>
        <w:pStyle w:val="35"/>
        <w:rPr>
          <w:rStyle w:val="210"/>
          <w:sz w:val="22"/>
        </w:rPr>
      </w:pPr>
      <w:r>
        <w:rPr>
          <w:rStyle w:val="210"/>
          <w:sz w:val="22"/>
        </w:rPr>
        <w:t xml:space="preserve">Окремо слід зупинитися на питаннях щодо зміцнення стану інформаційної безпеки в органах влади, в державних організаціях і на підприємствах. Аналіз стану інформаційної безпеки органів влади свідчить, що в цей час її рівень ще не відповідає </w:t>
      </w:r>
      <w:proofErr w:type="spellStart"/>
      <w:r>
        <w:rPr>
          <w:rStyle w:val="210"/>
          <w:sz w:val="22"/>
        </w:rPr>
        <w:t>життєво</w:t>
      </w:r>
      <w:proofErr w:type="spellEnd"/>
      <w:r>
        <w:rPr>
          <w:rStyle w:val="210"/>
          <w:sz w:val="22"/>
        </w:rPr>
        <w:t xml:space="preserve"> важливим потребам держави, суспільства і особистості сьогоднішнім умовам розширення </w:t>
      </w:r>
      <w:r>
        <w:rPr>
          <w:rStyle w:val="210"/>
          <w:sz w:val="22"/>
        </w:rPr>
        <w:lastRenderedPageBreak/>
        <w:t>вільного обміну інформацією. Відсутність дійових механізмів регулювання застосування ВПЗ у системі державної влади призводить до багатьох негативних наслідків.</w:t>
      </w:r>
    </w:p>
    <w:p w14:paraId="46FA583C" w14:textId="77777777" w:rsidR="00E11F1C" w:rsidRDefault="00E11F1C">
      <w:pPr>
        <w:pStyle w:val="211"/>
        <w:spacing w:before="0" w:after="0" w:line="240" w:lineRule="auto"/>
        <w:ind w:left="0" w:firstLine="454"/>
        <w:jc w:val="both"/>
        <w:rPr>
          <w:rStyle w:val="210"/>
          <w:sz w:val="22"/>
          <w:szCs w:val="22"/>
        </w:rPr>
      </w:pPr>
      <w:r>
        <w:rPr>
          <w:rStyle w:val="210"/>
          <w:sz w:val="22"/>
          <w:szCs w:val="22"/>
        </w:rPr>
        <w:t>Слабке забезпечення органів державної влади і управління відкритим ПЗ, відомчий монополізм на прийняття рішень щодо оснащення засобами ІТ, нерозвиненість відповідних відносин у державній сфері утруднюють прийняття обґрунтованих рішень. Відсутність механізму регулювання придбання ПЗ призводить до втрат державного бюджету.</w:t>
      </w:r>
    </w:p>
    <w:p w14:paraId="0D17D602" w14:textId="77777777" w:rsidR="00E11F1C" w:rsidRDefault="00E11F1C">
      <w:pPr>
        <w:pStyle w:val="211"/>
        <w:spacing w:before="0" w:after="0" w:line="240" w:lineRule="auto"/>
        <w:ind w:left="0" w:firstLine="454"/>
        <w:jc w:val="both"/>
        <w:rPr>
          <w:color w:val="000000"/>
          <w:spacing w:val="2"/>
          <w:sz w:val="22"/>
          <w:szCs w:val="22"/>
        </w:rPr>
      </w:pPr>
      <w:r>
        <w:rPr>
          <w:rStyle w:val="210"/>
          <w:sz w:val="22"/>
          <w:szCs w:val="22"/>
        </w:rPr>
        <w:t xml:space="preserve">Недостатня захищеність програмного забезпечення, а через нього і державних інформаційних ресурсів призводить до втрати важливої політичної, економічної і науково-технічної інформації. </w:t>
      </w:r>
      <w:r>
        <w:rPr>
          <w:color w:val="000000"/>
          <w:spacing w:val="2"/>
          <w:sz w:val="22"/>
          <w:szCs w:val="22"/>
        </w:rPr>
        <w:t>Втратам такої інформації сприяють безсистемність у використанні ПЗ, слабка координація в загальнодержавному масштабі відповідних заходів, відомча роз’єднаність у забезпеченні уніфікації ПЗ.</w:t>
      </w:r>
    </w:p>
    <w:p w14:paraId="6679C6E4" w14:textId="77777777" w:rsidR="00E11F1C" w:rsidRDefault="00E11F1C">
      <w:pPr>
        <w:pStyle w:val="211"/>
        <w:spacing w:before="0" w:after="0" w:line="240" w:lineRule="auto"/>
        <w:ind w:left="0" w:firstLine="454"/>
        <w:jc w:val="both"/>
        <w:rPr>
          <w:rFonts w:cs="Tahoma"/>
          <w:color w:val="000000"/>
          <w:spacing w:val="2"/>
          <w:sz w:val="22"/>
          <w:szCs w:val="22"/>
        </w:rPr>
      </w:pPr>
      <w:r>
        <w:rPr>
          <w:rFonts w:cs="Tahoma"/>
          <w:color w:val="000000"/>
          <w:spacing w:val="2"/>
          <w:sz w:val="22"/>
          <w:szCs w:val="22"/>
        </w:rPr>
        <w:t xml:space="preserve">Відставання вітчизняних інформаційних технологій вимушує прямувати шляхом </w:t>
      </w:r>
      <w:proofErr w:type="spellStart"/>
      <w:r>
        <w:rPr>
          <w:rFonts w:cs="Tahoma"/>
          <w:color w:val="000000"/>
          <w:spacing w:val="2"/>
          <w:sz w:val="22"/>
          <w:szCs w:val="22"/>
        </w:rPr>
        <w:t>закупівель</w:t>
      </w:r>
      <w:proofErr w:type="spellEnd"/>
      <w:r>
        <w:rPr>
          <w:rFonts w:cs="Tahoma"/>
          <w:color w:val="000000"/>
          <w:spacing w:val="2"/>
          <w:sz w:val="22"/>
          <w:szCs w:val="22"/>
        </w:rPr>
        <w:t xml:space="preserve"> імпортної техніки та програмних засобів, внаслідок чого підвищується ймовірність несанкціонованого доступу до державних баз і банків даних, а також зростає залежність від іноземних виробників комп’ютерної і телекомунікаційної техніки й інформаційної продукції.</w:t>
      </w:r>
    </w:p>
    <w:p w14:paraId="68D0138F" w14:textId="77777777" w:rsidR="00E11F1C" w:rsidRDefault="00E11F1C">
      <w:pPr>
        <w:spacing w:before="0" w:after="0"/>
        <w:ind w:firstLine="454"/>
        <w:jc w:val="both"/>
        <w:rPr>
          <w:sz w:val="22"/>
          <w:szCs w:val="22"/>
        </w:rPr>
      </w:pPr>
      <w:r>
        <w:t xml:space="preserve">Отже, </w:t>
      </w:r>
      <w:r>
        <w:rPr>
          <w:sz w:val="22"/>
          <w:szCs w:val="22"/>
        </w:rPr>
        <w:t>аналіз завдань інформатизації органів влади свідчить про кількість і складність проблем, які необхідно вирішувати в цій сфері. Це передбачає необхідність запровадження довгострокового процесу інтеграції та координації зусиль багатьох органів влади, наукових кіл, громадськості. Підтвердженням тому є ставлення В.М. Глушкова до реалізації започаткованого ним проекту ОГАС - «</w:t>
      </w:r>
      <w:proofErr w:type="spellStart"/>
      <w:r>
        <w:rPr>
          <w:sz w:val="22"/>
          <w:szCs w:val="22"/>
        </w:rPr>
        <w:t>общегосударственной</w:t>
      </w:r>
      <w:proofErr w:type="spellEnd"/>
      <w:r>
        <w:rPr>
          <w:sz w:val="22"/>
          <w:szCs w:val="22"/>
        </w:rPr>
        <w:t xml:space="preserve"> </w:t>
      </w:r>
      <w:proofErr w:type="spellStart"/>
      <w:r>
        <w:rPr>
          <w:sz w:val="22"/>
          <w:szCs w:val="22"/>
        </w:rPr>
        <w:t>автоматизированной</w:t>
      </w:r>
      <w:proofErr w:type="spellEnd"/>
      <w:r>
        <w:rPr>
          <w:sz w:val="22"/>
          <w:szCs w:val="22"/>
        </w:rPr>
        <w:t xml:space="preserve"> </w:t>
      </w:r>
      <w:proofErr w:type="spellStart"/>
      <w:r>
        <w:rPr>
          <w:sz w:val="22"/>
          <w:szCs w:val="22"/>
        </w:rPr>
        <w:t>системы</w:t>
      </w:r>
      <w:proofErr w:type="spellEnd"/>
      <w:r>
        <w:rPr>
          <w:sz w:val="22"/>
          <w:szCs w:val="22"/>
        </w:rPr>
        <w:t xml:space="preserve">», коли він казав, що це перевищує за своєю складністю та ступенем інтеграції космічну і ядерну програми. До речі, В.М. Глушков вважав виконання цього завдання головною справою свого життя, адже він розраховував, що ОГАС може врятувати </w:t>
      </w:r>
      <w:r>
        <w:rPr>
          <w:spacing w:val="-2"/>
          <w:sz w:val="22"/>
          <w:szCs w:val="22"/>
        </w:rPr>
        <w:t xml:space="preserve">економіку Радянського Союзу, що слабшала, і намагався довести </w:t>
      </w:r>
      <w:r>
        <w:rPr>
          <w:sz w:val="22"/>
          <w:szCs w:val="22"/>
        </w:rPr>
        <w:t>це керівництву країни</w:t>
      </w:r>
      <w:r>
        <w:rPr>
          <w:rStyle w:val="a8"/>
          <w:sz w:val="22"/>
          <w:szCs w:val="22"/>
        </w:rPr>
        <w:footnoteReference w:id="65"/>
      </w:r>
      <w:r>
        <w:rPr>
          <w:sz w:val="22"/>
          <w:szCs w:val="22"/>
        </w:rPr>
        <w:t>.</w:t>
      </w:r>
    </w:p>
    <w:p w14:paraId="118B4306" w14:textId="77777777" w:rsidR="00E11F1C" w:rsidRDefault="00E11F1C">
      <w:pPr>
        <w:pStyle w:val="211"/>
        <w:spacing w:before="0" w:after="0" w:line="240" w:lineRule="auto"/>
        <w:ind w:left="0" w:firstLine="454"/>
        <w:jc w:val="both"/>
        <w:rPr>
          <w:sz w:val="22"/>
          <w:szCs w:val="22"/>
        </w:rPr>
      </w:pPr>
      <w:r>
        <w:rPr>
          <w:sz w:val="22"/>
          <w:szCs w:val="22"/>
        </w:rPr>
        <w:t>Таким чином, є всі підстави сформувати висновок, що лише державне регулювання сфери інформатизації, зокрема індустрії програмного забезпечення, може привести до створення відповідної інфраструктури та формування в країні інформаційного суспільства [81].</w:t>
      </w:r>
    </w:p>
    <w:p w14:paraId="2696EA23" w14:textId="77777777" w:rsidR="00E11F1C" w:rsidRDefault="00E11F1C">
      <w:pPr>
        <w:pStyle w:val="211"/>
        <w:spacing w:before="0" w:after="0" w:line="240" w:lineRule="auto"/>
        <w:ind w:left="0" w:firstLine="454"/>
        <w:jc w:val="both"/>
        <w:rPr>
          <w:sz w:val="22"/>
          <w:szCs w:val="22"/>
        </w:rPr>
      </w:pPr>
    </w:p>
    <w:p w14:paraId="06A119F5" w14:textId="77777777" w:rsidR="00E11F1C" w:rsidRDefault="00E11F1C">
      <w:pPr>
        <w:pStyle w:val="211"/>
        <w:spacing w:before="0" w:after="0" w:line="240" w:lineRule="auto"/>
        <w:ind w:left="0" w:firstLine="454"/>
        <w:jc w:val="both"/>
        <w:rPr>
          <w:sz w:val="22"/>
          <w:szCs w:val="22"/>
        </w:rPr>
      </w:pPr>
    </w:p>
    <w:p w14:paraId="6D6D8C4A" w14:textId="77777777" w:rsidR="00E11F1C" w:rsidRDefault="00E11F1C">
      <w:pPr>
        <w:pStyle w:val="211"/>
        <w:spacing w:before="0" w:after="0" w:line="240" w:lineRule="auto"/>
        <w:ind w:left="0" w:firstLine="454"/>
        <w:jc w:val="both"/>
        <w:rPr>
          <w:sz w:val="22"/>
          <w:szCs w:val="22"/>
        </w:rPr>
      </w:pPr>
    </w:p>
    <w:p w14:paraId="40EBF384" w14:textId="77777777" w:rsidR="00167010" w:rsidRDefault="00E11F1C">
      <w:pPr>
        <w:pStyle w:val="211"/>
        <w:spacing w:before="0" w:after="0" w:line="240" w:lineRule="auto"/>
        <w:ind w:left="0"/>
        <w:jc w:val="center"/>
        <w:rPr>
          <w:b/>
          <w:spacing w:val="-2"/>
          <w:szCs w:val="24"/>
        </w:rPr>
      </w:pPr>
      <w:r>
        <w:rPr>
          <w:b/>
          <w:spacing w:val="-2"/>
          <w:szCs w:val="24"/>
        </w:rPr>
        <w:t>2.4.3. Необхідні напрям</w:t>
      </w:r>
      <w:r w:rsidR="00167010">
        <w:rPr>
          <w:b/>
          <w:spacing w:val="-2"/>
          <w:szCs w:val="24"/>
        </w:rPr>
        <w:t>к</w:t>
      </w:r>
      <w:r>
        <w:rPr>
          <w:b/>
          <w:spacing w:val="-2"/>
          <w:szCs w:val="24"/>
        </w:rPr>
        <w:t xml:space="preserve">и </w:t>
      </w:r>
    </w:p>
    <w:p w14:paraId="1EABED3E" w14:textId="190A730A" w:rsidR="00E11F1C" w:rsidRDefault="00E11F1C">
      <w:pPr>
        <w:pStyle w:val="211"/>
        <w:spacing w:before="0" w:after="0" w:line="240" w:lineRule="auto"/>
        <w:ind w:left="0"/>
        <w:jc w:val="center"/>
        <w:rPr>
          <w:b/>
          <w:spacing w:val="-2"/>
          <w:szCs w:val="24"/>
        </w:rPr>
      </w:pPr>
      <w:r>
        <w:rPr>
          <w:b/>
          <w:spacing w:val="-2"/>
          <w:szCs w:val="24"/>
        </w:rPr>
        <w:t>державної політики  інформатизації</w:t>
      </w:r>
    </w:p>
    <w:p w14:paraId="44B92ED4" w14:textId="77777777" w:rsidR="00E11F1C" w:rsidRDefault="00E11F1C">
      <w:pPr>
        <w:pStyle w:val="211"/>
        <w:spacing w:before="0" w:after="0" w:line="240" w:lineRule="auto"/>
        <w:ind w:left="0" w:firstLine="454"/>
        <w:jc w:val="both"/>
        <w:rPr>
          <w:spacing w:val="-2"/>
          <w:sz w:val="22"/>
          <w:szCs w:val="22"/>
        </w:rPr>
      </w:pPr>
    </w:p>
    <w:p w14:paraId="0F46438D" w14:textId="77777777" w:rsidR="00E11F1C" w:rsidRDefault="00E11F1C">
      <w:pPr>
        <w:pStyle w:val="211"/>
        <w:spacing w:before="0" w:after="0" w:line="240" w:lineRule="auto"/>
        <w:ind w:left="0" w:firstLine="454"/>
        <w:jc w:val="both"/>
        <w:rPr>
          <w:spacing w:val="-2"/>
          <w:sz w:val="22"/>
          <w:szCs w:val="22"/>
        </w:rPr>
      </w:pPr>
      <w:r>
        <w:rPr>
          <w:spacing w:val="-2"/>
          <w:sz w:val="22"/>
          <w:szCs w:val="22"/>
        </w:rPr>
        <w:t>З урахуванням цього, для забезпечення передумов ефективної інформатизації країни та її органів влади вважається за необхідне здійснення державою послідовних кроків у таких напрямках:</w:t>
      </w:r>
    </w:p>
    <w:p w14:paraId="159A251C" w14:textId="77777777" w:rsidR="00E11F1C" w:rsidRDefault="00E11F1C">
      <w:pPr>
        <w:pStyle w:val="211"/>
        <w:spacing w:before="0" w:after="0" w:line="240" w:lineRule="auto"/>
        <w:ind w:left="0" w:firstLine="454"/>
        <w:jc w:val="both"/>
        <w:rPr>
          <w:sz w:val="22"/>
          <w:szCs w:val="22"/>
        </w:rPr>
      </w:pPr>
      <w:r>
        <w:rPr>
          <w:sz w:val="22"/>
          <w:szCs w:val="22"/>
        </w:rPr>
        <w:t>1) остаточно сформувати і постійно забезпечувати реалізацію державної політики у сфері інформатизації органів влади;</w:t>
      </w:r>
    </w:p>
    <w:p w14:paraId="558E4F14" w14:textId="77777777" w:rsidR="00E11F1C" w:rsidRDefault="00E11F1C">
      <w:pPr>
        <w:pStyle w:val="211"/>
        <w:spacing w:before="0" w:after="0" w:line="240" w:lineRule="auto"/>
        <w:ind w:left="0" w:firstLine="454"/>
        <w:jc w:val="both"/>
        <w:rPr>
          <w:sz w:val="22"/>
          <w:szCs w:val="22"/>
        </w:rPr>
      </w:pPr>
      <w:r>
        <w:rPr>
          <w:sz w:val="22"/>
          <w:szCs w:val="22"/>
        </w:rPr>
        <w:t>2) інтенсифікувати перехід суспільства до спілкування з «електронним урядом»;</w:t>
      </w:r>
    </w:p>
    <w:p w14:paraId="4F7C9D0A" w14:textId="77777777" w:rsidR="00E11F1C" w:rsidRDefault="00E11F1C">
      <w:pPr>
        <w:pStyle w:val="35"/>
      </w:pPr>
      <w:r>
        <w:t>3) спрямувати державні рішення та програми на впровадження програмного забезпечення з відкритим кодом в діяльності органів влади, в першу чергу на реалізацію проектів АІАС з урахуванням питань «електронного уряду» та інформаційної безпеки державної влади;</w:t>
      </w:r>
    </w:p>
    <w:p w14:paraId="7AA15C40" w14:textId="77777777" w:rsidR="00E11F1C" w:rsidRDefault="00E11F1C">
      <w:pPr>
        <w:pStyle w:val="211"/>
        <w:spacing w:before="0" w:after="0" w:line="240" w:lineRule="auto"/>
        <w:ind w:left="0" w:firstLine="454"/>
        <w:jc w:val="both"/>
        <w:rPr>
          <w:sz w:val="22"/>
          <w:szCs w:val="22"/>
        </w:rPr>
      </w:pPr>
      <w:r>
        <w:rPr>
          <w:sz w:val="22"/>
          <w:szCs w:val="22"/>
        </w:rPr>
        <w:t>4) забезпечити створення нормативно-правової та нормативно-технічної бази сфери інформатизації органів влади та використання ВПЗ;</w:t>
      </w:r>
    </w:p>
    <w:p w14:paraId="1B5CF85E" w14:textId="77777777" w:rsidR="00E11F1C" w:rsidRDefault="00E11F1C">
      <w:pPr>
        <w:pStyle w:val="211"/>
        <w:spacing w:before="0" w:after="0" w:line="240" w:lineRule="auto"/>
        <w:ind w:left="0" w:firstLine="454"/>
        <w:jc w:val="both"/>
        <w:rPr>
          <w:sz w:val="22"/>
          <w:szCs w:val="22"/>
        </w:rPr>
      </w:pPr>
      <w:r>
        <w:rPr>
          <w:sz w:val="22"/>
          <w:szCs w:val="22"/>
        </w:rPr>
        <w:t>5) підсилити регіональну складову інформатизації органів влади;</w:t>
      </w:r>
    </w:p>
    <w:p w14:paraId="58B0DE07" w14:textId="77777777" w:rsidR="00E11F1C" w:rsidRDefault="00E11F1C">
      <w:pPr>
        <w:pStyle w:val="211"/>
        <w:spacing w:before="0" w:after="0" w:line="240" w:lineRule="auto"/>
        <w:ind w:left="0" w:firstLine="454"/>
        <w:jc w:val="both"/>
        <w:rPr>
          <w:sz w:val="22"/>
          <w:szCs w:val="22"/>
        </w:rPr>
      </w:pPr>
      <w:r>
        <w:rPr>
          <w:sz w:val="22"/>
          <w:szCs w:val="22"/>
        </w:rPr>
        <w:t>6) здійснювати заходи, спрямовані на забезпечення інформаційної безпеки державних органів в умовах застосування інформаційних технологій шляхом широкого використання ВПЗ;</w:t>
      </w:r>
    </w:p>
    <w:p w14:paraId="14428F02" w14:textId="77777777" w:rsidR="00E11F1C" w:rsidRDefault="00E11F1C">
      <w:pPr>
        <w:pStyle w:val="211"/>
        <w:spacing w:before="0" w:after="0" w:line="240" w:lineRule="auto"/>
        <w:ind w:left="0" w:firstLine="454"/>
        <w:jc w:val="both"/>
        <w:rPr>
          <w:sz w:val="22"/>
          <w:szCs w:val="22"/>
        </w:rPr>
      </w:pPr>
      <w:r>
        <w:rPr>
          <w:sz w:val="22"/>
          <w:szCs w:val="22"/>
        </w:rPr>
        <w:t>7) забезпечити керованість процесів інформатизації органів влади.</w:t>
      </w:r>
    </w:p>
    <w:p w14:paraId="5874F8BF" w14:textId="77777777" w:rsidR="00E11F1C" w:rsidRDefault="00E11F1C">
      <w:pPr>
        <w:pStyle w:val="211"/>
        <w:spacing w:before="0" w:after="0" w:line="240" w:lineRule="auto"/>
        <w:ind w:left="0" w:firstLine="454"/>
        <w:jc w:val="both"/>
        <w:rPr>
          <w:spacing w:val="-2"/>
          <w:sz w:val="22"/>
          <w:szCs w:val="22"/>
        </w:rPr>
      </w:pPr>
      <w:r>
        <w:rPr>
          <w:spacing w:val="-2"/>
          <w:sz w:val="22"/>
          <w:szCs w:val="22"/>
        </w:rPr>
        <w:t>Створення ІАС органів державної влади має розглядатись як база формування в країні системи «електронний уряд» та як головне з  завдань і пріоритетів формування «електронної країни», що фактично спрямовується на побудову державної електронної інфраструктури інформаційного суспільства (рис. 2.17) [</w:t>
      </w:r>
      <w:r w:rsidRPr="00E11F1C">
        <w:rPr>
          <w:spacing w:val="-2"/>
          <w:sz w:val="22"/>
          <w:szCs w:val="22"/>
        </w:rPr>
        <w:t>8</w:t>
      </w:r>
      <w:r>
        <w:rPr>
          <w:spacing w:val="-2"/>
          <w:sz w:val="22"/>
          <w:szCs w:val="22"/>
        </w:rPr>
        <w:t>1].</w:t>
      </w:r>
    </w:p>
    <w:p w14:paraId="1A7799FF" w14:textId="77777777" w:rsidR="00E11F1C" w:rsidRDefault="00E11F1C">
      <w:pPr>
        <w:pStyle w:val="211"/>
        <w:spacing w:before="0" w:after="0" w:line="240" w:lineRule="auto"/>
        <w:ind w:left="0" w:firstLine="454"/>
        <w:jc w:val="both"/>
        <w:rPr>
          <w:sz w:val="22"/>
          <w:szCs w:val="22"/>
        </w:rPr>
      </w:pPr>
      <w:r>
        <w:rPr>
          <w:sz w:val="22"/>
          <w:szCs w:val="22"/>
        </w:rPr>
        <w:t>Розвиток сучасної національної інформаційної інфраструктури є найважливішою умовою для забезпечення доступу широких верств населення до інформації органів влади. Забезпечується це, між іншого,  шляхом формуванням вітчизняної індустрії інформаційних послуг (</w:t>
      </w:r>
      <w:r>
        <w:rPr>
          <w:i/>
          <w:sz w:val="22"/>
          <w:szCs w:val="22"/>
        </w:rPr>
        <w:t>e-</w:t>
      </w:r>
      <w:proofErr w:type="spellStart"/>
      <w:r>
        <w:rPr>
          <w:i/>
          <w:sz w:val="22"/>
          <w:szCs w:val="22"/>
        </w:rPr>
        <w:t>Content</w:t>
      </w:r>
      <w:proofErr w:type="spellEnd"/>
      <w:r>
        <w:rPr>
          <w:sz w:val="22"/>
          <w:szCs w:val="22"/>
        </w:rPr>
        <w:t>), розвитку інфраструктури на засадах стимулювання вітчизняних виробників новітніх інформаційно-телекомунікаційних засобів і технологій (рис. 2.18).</w:t>
      </w:r>
    </w:p>
    <w:p w14:paraId="795B809C" w14:textId="77777777" w:rsidR="00E11F1C" w:rsidRDefault="00E11F1C">
      <w:pPr>
        <w:spacing w:before="0" w:after="0"/>
        <w:ind w:firstLine="454"/>
        <w:jc w:val="both"/>
        <w:rPr>
          <w:spacing w:val="-2"/>
          <w:sz w:val="22"/>
          <w:szCs w:val="22"/>
        </w:rPr>
      </w:pPr>
      <w:r>
        <w:rPr>
          <w:sz w:val="22"/>
          <w:szCs w:val="22"/>
        </w:rPr>
        <w:t xml:space="preserve">ІАС органів влади як найважливіші елементи електронної інфраструктури країни, що мають забезпечувати ефективне розв’язання задач аналізу, моделювання, прогнозування, тощо, можуть використовуватися різними структурами як державними, так і комерційними. </w:t>
      </w:r>
      <w:r>
        <w:rPr>
          <w:rFonts w:ascii="Times New Roman CYR" w:hAnsi="Times New Roman CYR"/>
          <w:sz w:val="22"/>
          <w:szCs w:val="22"/>
        </w:rPr>
        <w:t>Багатофункціональність, значні обсяги інформації, що мають опрацьовува</w:t>
      </w:r>
      <w:r>
        <w:rPr>
          <w:rFonts w:ascii="Times New Roman CYR" w:hAnsi="Times New Roman CYR"/>
          <w:sz w:val="22"/>
          <w:szCs w:val="22"/>
        </w:rPr>
        <w:lastRenderedPageBreak/>
        <w:t xml:space="preserve">тись цими системами, вимагають не лише </w:t>
      </w:r>
      <w:r>
        <w:rPr>
          <w:sz w:val="22"/>
          <w:szCs w:val="22"/>
        </w:rPr>
        <w:t xml:space="preserve">використання в них новітніх досягнень комп’ютерної науки, математичних методів та інформаційних технологій, а також й їх </w:t>
      </w:r>
      <w:r>
        <w:rPr>
          <w:rFonts w:ascii="Times New Roman CYR" w:hAnsi="Times New Roman CYR"/>
          <w:sz w:val="22"/>
          <w:szCs w:val="22"/>
        </w:rPr>
        <w:t>інтеграції в єдину загальнодержавну систему.</w:t>
      </w:r>
      <w:r>
        <w:rPr>
          <w:sz w:val="22"/>
          <w:szCs w:val="22"/>
        </w:rPr>
        <w:t xml:space="preserve"> </w:t>
      </w:r>
      <w:r>
        <w:rPr>
          <w:spacing w:val="-2"/>
          <w:sz w:val="22"/>
          <w:szCs w:val="22"/>
        </w:rPr>
        <w:t xml:space="preserve">Без створення такої інтегрованої інформаційно-аналітичної системи державної влади (ІІАС) </w:t>
      </w:r>
      <w:r>
        <w:rPr>
          <w:spacing w:val="-4"/>
          <w:sz w:val="22"/>
          <w:szCs w:val="22"/>
        </w:rPr>
        <w:t>забезпечити</w:t>
      </w:r>
      <w:r>
        <w:rPr>
          <w:spacing w:val="-2"/>
          <w:sz w:val="22"/>
          <w:szCs w:val="22"/>
        </w:rPr>
        <w:t xml:space="preserve"> надання населенню адміністративних послуг буде неможливим. У свою чергу формування ІІАС вбачається неможливим без застосування уніфікованого ПЗ, базою якого має бути ВПЗ.</w:t>
      </w:r>
    </w:p>
    <w:p w14:paraId="4661CA9F" w14:textId="77777777" w:rsidR="00E11F1C" w:rsidRDefault="00E11F1C">
      <w:pPr>
        <w:spacing w:before="0" w:after="0"/>
        <w:ind w:firstLine="454"/>
        <w:jc w:val="both"/>
        <w:rPr>
          <w:color w:val="000000"/>
          <w:sz w:val="22"/>
          <w:szCs w:val="22"/>
        </w:rPr>
      </w:pPr>
      <w:r>
        <w:rPr>
          <w:color w:val="000000"/>
          <w:sz w:val="22"/>
          <w:szCs w:val="22"/>
        </w:rPr>
        <w:t xml:space="preserve">Існує думка, що для </w:t>
      </w:r>
      <w:r>
        <w:rPr>
          <w:sz w:val="22"/>
          <w:szCs w:val="22"/>
        </w:rPr>
        <w:t>того,</w:t>
      </w:r>
      <w:r>
        <w:rPr>
          <w:color w:val="000000"/>
          <w:sz w:val="22"/>
          <w:szCs w:val="22"/>
        </w:rPr>
        <w:t xml:space="preserve"> щоб «</w:t>
      </w:r>
      <w:r>
        <w:rPr>
          <w:sz w:val="22"/>
          <w:szCs w:val="22"/>
        </w:rPr>
        <w:t>запрацював» електронний уряд та виникли  соціальні потреби в ньому</w:t>
      </w:r>
      <w:r>
        <w:rPr>
          <w:color w:val="000000"/>
          <w:sz w:val="22"/>
          <w:szCs w:val="22"/>
        </w:rPr>
        <w:t xml:space="preserve">, необхідно перетнути бар’єр кількості користувачів домашніх ПК у 20 відсотків. У цьому відношенні цікавим є досвід скандинавських країн, у яких дуже добре </w:t>
      </w:r>
      <w:r>
        <w:rPr>
          <w:sz w:val="22"/>
          <w:szCs w:val="22"/>
        </w:rPr>
        <w:t>розвинені</w:t>
      </w:r>
      <w:r>
        <w:rPr>
          <w:color w:val="000000"/>
          <w:sz w:val="22"/>
          <w:szCs w:val="22"/>
        </w:rPr>
        <w:t xml:space="preserve"> інформаційні технології завдяки тому, що в них було реалізовано низку важливих і успішних кроків на державному рівні.</w:t>
      </w:r>
    </w:p>
    <w:p w14:paraId="30A7099C" w14:textId="77777777" w:rsidR="00E11F1C" w:rsidRDefault="00E11F1C">
      <w:pPr>
        <w:pStyle w:val="211"/>
        <w:spacing w:before="0" w:after="0" w:line="240" w:lineRule="auto"/>
        <w:ind w:left="0" w:firstLine="454"/>
        <w:jc w:val="both"/>
        <w:rPr>
          <w:sz w:val="22"/>
          <w:szCs w:val="22"/>
        </w:rPr>
      </w:pPr>
    </w:p>
    <w:p w14:paraId="132862F7" w14:textId="77777777" w:rsidR="00E11F1C" w:rsidRDefault="00DE215E">
      <w:pPr>
        <w:pStyle w:val="2"/>
        <w:keepNext w:val="0"/>
        <w:numPr>
          <w:ilvl w:val="1"/>
          <w:numId w:val="1"/>
        </w:numPr>
        <w:rPr>
          <w:b w:val="0"/>
          <w:sz w:val="20"/>
        </w:rPr>
      </w:pPr>
      <w:r>
        <w:rPr>
          <w:b w:val="0"/>
          <w:noProof/>
          <w:sz w:val="20"/>
          <w:lang w:eastAsia="uk-UA"/>
        </w:rPr>
        <w:drawing>
          <wp:inline distT="0" distB="0" distL="0" distR="0" wp14:anchorId="502E40ED" wp14:editId="197D9E3D">
            <wp:extent cx="3416300" cy="2622550"/>
            <wp:effectExtent l="19050" t="0" r="0" b="0"/>
            <wp:docPr id="282" name="Рисунок 157" descr="E:\NAV\AIAC\СПО\Книга\Pic2_1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E:\NAV\AIAC\СПО\Книга\Pic2_15.wmf"/>
                    <pic:cNvPicPr>
                      <a:picLocks noChangeAspect="1" noChangeArrowheads="1"/>
                    </pic:cNvPicPr>
                  </pic:nvPicPr>
                  <pic:blipFill>
                    <a:blip r:embed="rId123"/>
                    <a:srcRect/>
                    <a:stretch>
                      <a:fillRect/>
                    </a:stretch>
                  </pic:blipFill>
                  <pic:spPr bwMode="auto">
                    <a:xfrm>
                      <a:off x="0" y="0"/>
                      <a:ext cx="3416300" cy="2622550"/>
                    </a:xfrm>
                    <a:prstGeom prst="rect">
                      <a:avLst/>
                    </a:prstGeom>
                    <a:noFill/>
                    <a:ln w="9525">
                      <a:noFill/>
                      <a:miter lim="800000"/>
                      <a:headEnd/>
                      <a:tailEnd/>
                    </a:ln>
                  </pic:spPr>
                </pic:pic>
              </a:graphicData>
            </a:graphic>
          </wp:inline>
        </w:drawing>
      </w:r>
    </w:p>
    <w:p w14:paraId="0F69678A" w14:textId="77777777" w:rsidR="00813895" w:rsidRDefault="00813895">
      <w:pPr>
        <w:pStyle w:val="2"/>
        <w:keepNext w:val="0"/>
        <w:numPr>
          <w:ilvl w:val="1"/>
          <w:numId w:val="1"/>
        </w:numPr>
        <w:rPr>
          <w:b w:val="0"/>
          <w:sz w:val="20"/>
        </w:rPr>
      </w:pPr>
    </w:p>
    <w:p w14:paraId="59B5C963" w14:textId="77777777" w:rsidR="00E11F1C" w:rsidRDefault="00E11F1C">
      <w:pPr>
        <w:pStyle w:val="2"/>
        <w:keepNext w:val="0"/>
        <w:numPr>
          <w:ilvl w:val="1"/>
          <w:numId w:val="1"/>
        </w:numPr>
        <w:rPr>
          <w:b w:val="0"/>
          <w:sz w:val="20"/>
        </w:rPr>
      </w:pPr>
      <w:r>
        <w:rPr>
          <w:b w:val="0"/>
          <w:sz w:val="20"/>
        </w:rPr>
        <w:t xml:space="preserve">Рис. 2.17. Державна інфраструктура інформаційного суспільства </w:t>
      </w:r>
    </w:p>
    <w:p w14:paraId="2DFBB3E8" w14:textId="77777777" w:rsidR="00E11F1C" w:rsidRDefault="00E11F1C" w:rsidP="00813895">
      <w:pPr>
        <w:pStyle w:val="211"/>
        <w:spacing w:before="0" w:after="0" w:line="240" w:lineRule="auto"/>
        <w:ind w:left="0"/>
        <w:jc w:val="both"/>
        <w:rPr>
          <w:sz w:val="22"/>
          <w:szCs w:val="22"/>
        </w:rPr>
      </w:pPr>
    </w:p>
    <w:p w14:paraId="2C319610" w14:textId="77777777" w:rsidR="00E11F1C" w:rsidRDefault="00E11F1C">
      <w:pPr>
        <w:spacing w:before="0" w:after="0"/>
        <w:ind w:firstLine="454"/>
        <w:jc w:val="both"/>
        <w:rPr>
          <w:color w:val="000000"/>
          <w:sz w:val="22"/>
          <w:szCs w:val="22"/>
        </w:rPr>
      </w:pPr>
      <w:r>
        <w:rPr>
          <w:color w:val="000000"/>
          <w:sz w:val="22"/>
          <w:szCs w:val="22"/>
        </w:rPr>
        <w:t xml:space="preserve">Наприклад, у Швеції був прийнятий закон стосовно того, що </w:t>
      </w:r>
      <w:r w:rsidR="003131FE">
        <w:rPr>
          <w:color w:val="000000"/>
          <w:sz w:val="22"/>
          <w:szCs w:val="22"/>
        </w:rPr>
        <w:t>комп’ютери</w:t>
      </w:r>
      <w:r>
        <w:rPr>
          <w:color w:val="000000"/>
          <w:sz w:val="22"/>
          <w:szCs w:val="22"/>
        </w:rPr>
        <w:t xml:space="preserve"> й оргтехніка амортизуються за прискореною схемою. Після </w:t>
      </w:r>
      <w:r>
        <w:rPr>
          <w:sz w:val="22"/>
          <w:szCs w:val="22"/>
        </w:rPr>
        <w:t>цього</w:t>
      </w:r>
      <w:r>
        <w:rPr>
          <w:color w:val="000000"/>
          <w:sz w:val="22"/>
          <w:szCs w:val="22"/>
        </w:rPr>
        <w:t xml:space="preserve"> підприємствам </w:t>
      </w:r>
      <w:r>
        <w:rPr>
          <w:sz w:val="22"/>
          <w:szCs w:val="22"/>
        </w:rPr>
        <w:t>дозволили</w:t>
      </w:r>
      <w:r>
        <w:rPr>
          <w:color w:val="000000"/>
          <w:sz w:val="22"/>
          <w:szCs w:val="22"/>
        </w:rPr>
        <w:t xml:space="preserve"> передавати цю техніку безкоштовно своїм співробітникам. У підсумку за дуже короткий </w:t>
      </w:r>
      <w:r>
        <w:rPr>
          <w:sz w:val="22"/>
          <w:szCs w:val="22"/>
        </w:rPr>
        <w:t>термін</w:t>
      </w:r>
      <w:r>
        <w:rPr>
          <w:color w:val="000000"/>
          <w:sz w:val="22"/>
          <w:szCs w:val="22"/>
        </w:rPr>
        <w:t xml:space="preserve"> громадяни за низькими цінами або навіть безкоштовно придбали </w:t>
      </w:r>
      <w:r>
        <w:rPr>
          <w:sz w:val="22"/>
          <w:szCs w:val="22"/>
        </w:rPr>
        <w:t>особисті</w:t>
      </w:r>
      <w:r>
        <w:rPr>
          <w:color w:val="000000"/>
          <w:sz w:val="22"/>
          <w:szCs w:val="22"/>
        </w:rPr>
        <w:t xml:space="preserve"> </w:t>
      </w:r>
      <w:proofErr w:type="spellStart"/>
      <w:r>
        <w:rPr>
          <w:color w:val="000000"/>
          <w:sz w:val="22"/>
          <w:szCs w:val="22"/>
        </w:rPr>
        <w:t>комп’ю-тери</w:t>
      </w:r>
      <w:proofErr w:type="spellEnd"/>
      <w:r>
        <w:rPr>
          <w:color w:val="000000"/>
          <w:sz w:val="22"/>
          <w:szCs w:val="22"/>
        </w:rPr>
        <w:t xml:space="preserve">. Відомі також програми типу «Народний комп’ютер», мета яких </w:t>
      </w:r>
      <w:r>
        <w:rPr>
          <w:color w:val="000000"/>
          <w:sz w:val="22"/>
          <w:szCs w:val="22"/>
        </w:rPr>
        <w:lastRenderedPageBreak/>
        <w:t xml:space="preserve">— фінансова підтримка, що дозволяє зробити комп’ютер дешевше за рахунок спрощення конфігурації. </w:t>
      </w:r>
      <w:r>
        <w:rPr>
          <w:color w:val="000000"/>
          <w:spacing w:val="-2"/>
          <w:sz w:val="22"/>
          <w:szCs w:val="22"/>
        </w:rPr>
        <w:t xml:space="preserve">Цю програму </w:t>
      </w:r>
      <w:r>
        <w:rPr>
          <w:spacing w:val="-2"/>
          <w:sz w:val="22"/>
          <w:szCs w:val="22"/>
        </w:rPr>
        <w:t>проводять</w:t>
      </w:r>
      <w:r>
        <w:rPr>
          <w:color w:val="000000"/>
          <w:spacing w:val="-2"/>
          <w:sz w:val="22"/>
          <w:szCs w:val="22"/>
        </w:rPr>
        <w:t xml:space="preserve"> у різних країнах </w:t>
      </w:r>
      <w:r>
        <w:rPr>
          <w:color w:val="000000"/>
          <w:sz w:val="22"/>
          <w:szCs w:val="22"/>
        </w:rPr>
        <w:t xml:space="preserve">такі компанії, як </w:t>
      </w:r>
      <w:proofErr w:type="spellStart"/>
      <w:r>
        <w:rPr>
          <w:color w:val="000000"/>
          <w:sz w:val="22"/>
          <w:szCs w:val="22"/>
        </w:rPr>
        <w:t>Intel</w:t>
      </w:r>
      <w:proofErr w:type="spellEnd"/>
      <w:r>
        <w:rPr>
          <w:color w:val="000000"/>
          <w:sz w:val="22"/>
          <w:szCs w:val="22"/>
        </w:rPr>
        <w:t xml:space="preserve">, </w:t>
      </w:r>
      <w:proofErr w:type="spellStart"/>
      <w:r>
        <w:rPr>
          <w:color w:val="000000"/>
          <w:sz w:val="22"/>
          <w:szCs w:val="22"/>
        </w:rPr>
        <w:t>Hewlett-Packard</w:t>
      </w:r>
      <w:proofErr w:type="spellEnd"/>
      <w:r>
        <w:rPr>
          <w:color w:val="000000"/>
          <w:sz w:val="22"/>
          <w:szCs w:val="22"/>
        </w:rPr>
        <w:t>, Microsoft. У значному ступені базою цих ініціатив є застосування ВПЗ.</w:t>
      </w:r>
    </w:p>
    <w:p w14:paraId="0556A1EF" w14:textId="77777777" w:rsidR="00E11F1C" w:rsidRDefault="00E11F1C">
      <w:pPr>
        <w:spacing w:before="0" w:after="0"/>
        <w:ind w:firstLine="454"/>
        <w:jc w:val="both"/>
        <w:rPr>
          <w:spacing w:val="-2"/>
          <w:sz w:val="22"/>
          <w:szCs w:val="22"/>
        </w:rPr>
      </w:pPr>
      <w:r>
        <w:rPr>
          <w:sz w:val="22"/>
          <w:szCs w:val="22"/>
        </w:rPr>
        <w:t xml:space="preserve">Але з іншого боку стимулюючими чинниками для зростання соціальних потреб у використанні населенням Інтернету є запровадження необхідних державних електронних послуг, зокрема електронного нотаріату та подання </w:t>
      </w:r>
      <w:r>
        <w:rPr>
          <w:spacing w:val="-2"/>
          <w:sz w:val="22"/>
          <w:szCs w:val="22"/>
        </w:rPr>
        <w:t>до податкових органів</w:t>
      </w:r>
      <w:r>
        <w:rPr>
          <w:sz w:val="22"/>
          <w:szCs w:val="22"/>
        </w:rPr>
        <w:t xml:space="preserve"> суб’єктами </w:t>
      </w:r>
      <w:r>
        <w:rPr>
          <w:spacing w:val="-2"/>
          <w:sz w:val="22"/>
          <w:szCs w:val="22"/>
        </w:rPr>
        <w:t xml:space="preserve">господарювання та фізичними особами електронної звітності (рис. 2.19). </w:t>
      </w:r>
    </w:p>
    <w:p w14:paraId="678EF130" w14:textId="77777777" w:rsidR="00E11F1C" w:rsidRDefault="00E11F1C">
      <w:pPr>
        <w:spacing w:before="0" w:after="0"/>
        <w:ind w:firstLine="454"/>
        <w:jc w:val="both"/>
        <w:rPr>
          <w:color w:val="000000"/>
          <w:sz w:val="22"/>
          <w:szCs w:val="22"/>
        </w:rPr>
      </w:pPr>
    </w:p>
    <w:p w14:paraId="71C7B472" w14:textId="77777777" w:rsidR="00E11F1C" w:rsidRDefault="00DE215E">
      <w:pPr>
        <w:pStyle w:val="211"/>
        <w:spacing w:before="0" w:after="0" w:line="240" w:lineRule="auto"/>
        <w:ind w:left="0"/>
        <w:jc w:val="center"/>
        <w:rPr>
          <w:sz w:val="20"/>
        </w:rPr>
      </w:pPr>
      <w:r>
        <w:rPr>
          <w:noProof/>
          <w:sz w:val="20"/>
          <w:lang w:eastAsia="uk-UA"/>
        </w:rPr>
        <w:drawing>
          <wp:inline distT="0" distB="0" distL="0" distR="0" wp14:anchorId="032C5159" wp14:editId="563965DF">
            <wp:extent cx="4356100" cy="3079750"/>
            <wp:effectExtent l="0" t="0" r="0" b="0"/>
            <wp:docPr id="281" name="Рисунок 175" descr="E:\NAV\AIAC\СПО\Книга\Pic2_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E:\NAV\AIAC\СПО\Книга\Pic2_16.wmf"/>
                    <pic:cNvPicPr>
                      <a:picLocks noChangeAspect="1" noChangeArrowheads="1"/>
                    </pic:cNvPicPr>
                  </pic:nvPicPr>
                  <pic:blipFill>
                    <a:blip r:embed="rId124"/>
                    <a:srcRect/>
                    <a:stretch>
                      <a:fillRect/>
                    </a:stretch>
                  </pic:blipFill>
                  <pic:spPr bwMode="auto">
                    <a:xfrm>
                      <a:off x="0" y="0"/>
                      <a:ext cx="4356100" cy="3079750"/>
                    </a:xfrm>
                    <a:prstGeom prst="rect">
                      <a:avLst/>
                    </a:prstGeom>
                    <a:noFill/>
                    <a:ln w="9525">
                      <a:noFill/>
                      <a:miter lim="800000"/>
                      <a:headEnd/>
                      <a:tailEnd/>
                    </a:ln>
                  </pic:spPr>
                </pic:pic>
              </a:graphicData>
            </a:graphic>
          </wp:inline>
        </w:drawing>
      </w:r>
    </w:p>
    <w:p w14:paraId="15627CD7" w14:textId="77777777" w:rsidR="00813895" w:rsidRDefault="00813895">
      <w:pPr>
        <w:pStyle w:val="211"/>
        <w:spacing w:before="0" w:after="0" w:line="240" w:lineRule="auto"/>
        <w:ind w:left="0"/>
        <w:jc w:val="center"/>
        <w:rPr>
          <w:sz w:val="20"/>
        </w:rPr>
      </w:pPr>
    </w:p>
    <w:p w14:paraId="7E5C0EA8" w14:textId="77777777" w:rsidR="00E11F1C" w:rsidRDefault="00E11F1C">
      <w:pPr>
        <w:pStyle w:val="211"/>
        <w:spacing w:before="0" w:after="0" w:line="240" w:lineRule="auto"/>
        <w:ind w:left="0"/>
        <w:jc w:val="center"/>
        <w:rPr>
          <w:sz w:val="20"/>
        </w:rPr>
      </w:pPr>
      <w:r>
        <w:rPr>
          <w:sz w:val="20"/>
        </w:rPr>
        <w:t>Рис. 2.18. Складові сучасної національної інформаційної інфраструктури</w:t>
      </w:r>
    </w:p>
    <w:p w14:paraId="2CAB38F8" w14:textId="77777777" w:rsidR="00E11F1C" w:rsidRDefault="00E11F1C">
      <w:pPr>
        <w:pStyle w:val="211"/>
        <w:spacing w:before="0" w:after="0" w:line="240" w:lineRule="auto"/>
        <w:ind w:left="0" w:firstLine="454"/>
        <w:jc w:val="both"/>
        <w:rPr>
          <w:sz w:val="22"/>
          <w:szCs w:val="22"/>
        </w:rPr>
      </w:pPr>
    </w:p>
    <w:p w14:paraId="3FB55856" w14:textId="77777777" w:rsidR="00E11F1C" w:rsidRDefault="00E11F1C">
      <w:pPr>
        <w:pStyle w:val="35"/>
      </w:pPr>
      <w:r>
        <w:t>Подання електронної звітності каналами телекомунікацій пов’язано з вирішенням для платника податків таких проблем, як застосування засобів криптографічного захисту інформації та електронного цифрового підпису, підготовка відповідно до встановленого формату файлу звіту, нарешті, забезпечення доступу до Інтернету. Очевидно, що масове забезпечення такого складного технологічного процесу електронного документообігу в країні не може бути вирішене інакше, ніж на основі застосування вільного ПЗ.</w:t>
      </w:r>
    </w:p>
    <w:p w14:paraId="2B0AB7B5" w14:textId="77777777" w:rsidR="00E11F1C" w:rsidRDefault="00E11F1C">
      <w:pPr>
        <w:pStyle w:val="211"/>
        <w:spacing w:before="0" w:after="0" w:line="240" w:lineRule="auto"/>
        <w:ind w:left="0" w:firstLine="454"/>
        <w:jc w:val="both"/>
        <w:rPr>
          <w:sz w:val="22"/>
          <w:szCs w:val="22"/>
        </w:rPr>
      </w:pPr>
      <w:r>
        <w:rPr>
          <w:sz w:val="22"/>
          <w:szCs w:val="22"/>
        </w:rPr>
        <w:lastRenderedPageBreak/>
        <w:t>Запровадження такого механізму дозволяє вести мову про побудову загальнодержавної інфраструктури надання послуг електронного документообігу, що має значний потенціал розвитку аж до системи «єдиного вікна», призначеної для зручної взаємодії господарюючих суб’єктів і всіх державних органів на базі такого документообігу.</w:t>
      </w:r>
    </w:p>
    <w:p w14:paraId="553653C6" w14:textId="77777777" w:rsidR="00E11F1C" w:rsidRDefault="00E11F1C">
      <w:pPr>
        <w:spacing w:before="0" w:after="0"/>
        <w:ind w:firstLine="454"/>
        <w:jc w:val="both"/>
        <w:rPr>
          <w:color w:val="000000"/>
          <w:sz w:val="22"/>
          <w:szCs w:val="22"/>
        </w:rPr>
      </w:pPr>
      <w:r>
        <w:rPr>
          <w:color w:val="000000"/>
          <w:sz w:val="22"/>
          <w:szCs w:val="22"/>
        </w:rPr>
        <w:t xml:space="preserve">До вказаних двох головних чинників, що мають </w:t>
      </w:r>
      <w:r>
        <w:rPr>
          <w:sz w:val="22"/>
          <w:szCs w:val="22"/>
        </w:rPr>
        <w:t>стимулювати зростання соціальних потреб використання населенням державної інформаційної інфраструктури,</w:t>
      </w:r>
      <w:r>
        <w:rPr>
          <w:color w:val="000000"/>
          <w:sz w:val="22"/>
          <w:szCs w:val="22"/>
        </w:rPr>
        <w:t xml:space="preserve"> слід віднести ще дві соціально значущі системи — надання послуг телемедицини та дистанційна освіта.</w:t>
      </w:r>
    </w:p>
    <w:p w14:paraId="2038B58A" w14:textId="77777777" w:rsidR="00E11F1C" w:rsidRDefault="00E11F1C">
      <w:pPr>
        <w:pStyle w:val="35"/>
      </w:pPr>
    </w:p>
    <w:p w14:paraId="3A99241C" w14:textId="77777777" w:rsidR="00E11F1C" w:rsidRDefault="00DE215E" w:rsidP="00A63CCA">
      <w:pPr>
        <w:pStyle w:val="35"/>
        <w:ind w:firstLine="0"/>
        <w:jc w:val="center"/>
        <w:rPr>
          <w:szCs w:val="22"/>
        </w:rPr>
      </w:pPr>
      <w:r>
        <w:rPr>
          <w:noProof/>
          <w:szCs w:val="22"/>
          <w:lang w:eastAsia="uk-UA"/>
        </w:rPr>
        <w:drawing>
          <wp:inline distT="0" distB="0" distL="0" distR="0" wp14:anchorId="73061219" wp14:editId="472FAFFF">
            <wp:extent cx="4298950" cy="3155950"/>
            <wp:effectExtent l="19050" t="0" r="0" b="0"/>
            <wp:docPr id="280" name="Рисунок 183" descr="E:\NAV\AIAC\СПО\Книга\Pic2_1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E:\NAV\AIAC\СПО\Книга\Pic2_17.wmf"/>
                    <pic:cNvPicPr>
                      <a:picLocks noChangeAspect="1" noChangeArrowheads="1"/>
                    </pic:cNvPicPr>
                  </pic:nvPicPr>
                  <pic:blipFill>
                    <a:blip r:embed="rId125" cstate="screen">
                      <a:extLst>
                        <a:ext uri="{28A0092B-C50C-407E-A947-70E740481C1C}">
                          <a14:useLocalDpi xmlns:a14="http://schemas.microsoft.com/office/drawing/2010/main"/>
                        </a:ext>
                      </a:extLst>
                    </a:blip>
                    <a:srcRect r="6792" b="4646"/>
                    <a:stretch>
                      <a:fillRect/>
                    </a:stretch>
                  </pic:blipFill>
                  <pic:spPr bwMode="auto">
                    <a:xfrm>
                      <a:off x="0" y="0"/>
                      <a:ext cx="4298950" cy="3155950"/>
                    </a:xfrm>
                    <a:prstGeom prst="rect">
                      <a:avLst/>
                    </a:prstGeom>
                    <a:noFill/>
                    <a:ln w="9525">
                      <a:noFill/>
                      <a:miter lim="800000"/>
                      <a:headEnd/>
                      <a:tailEnd/>
                    </a:ln>
                  </pic:spPr>
                </pic:pic>
              </a:graphicData>
            </a:graphic>
          </wp:inline>
        </w:drawing>
      </w:r>
    </w:p>
    <w:p w14:paraId="200B09C2" w14:textId="77777777" w:rsidR="00E11F1C" w:rsidRDefault="00E11F1C">
      <w:pPr>
        <w:spacing w:before="0" w:after="0"/>
        <w:jc w:val="center"/>
        <w:rPr>
          <w:sz w:val="22"/>
          <w:szCs w:val="22"/>
        </w:rPr>
      </w:pPr>
    </w:p>
    <w:p w14:paraId="62822B2B" w14:textId="77777777" w:rsidR="00E11F1C" w:rsidRDefault="00E11F1C">
      <w:pPr>
        <w:pStyle w:val="35"/>
        <w:ind w:firstLine="0"/>
        <w:jc w:val="center"/>
        <w:rPr>
          <w:sz w:val="20"/>
          <w:szCs w:val="20"/>
        </w:rPr>
      </w:pPr>
      <w:r>
        <w:rPr>
          <w:sz w:val="20"/>
          <w:szCs w:val="20"/>
        </w:rPr>
        <w:t>Рис. 2.19. Умови  зростання соціальної потреби в державних послугах               з використанням Інтернету</w:t>
      </w:r>
    </w:p>
    <w:p w14:paraId="36BF0CB4" w14:textId="77777777" w:rsidR="00E11F1C" w:rsidRDefault="00E11F1C">
      <w:pPr>
        <w:pStyle w:val="35"/>
      </w:pPr>
    </w:p>
    <w:p w14:paraId="5A572770" w14:textId="77777777" w:rsidR="00E11F1C" w:rsidRDefault="00E11F1C">
      <w:pPr>
        <w:spacing w:before="0" w:after="0"/>
        <w:ind w:firstLine="454"/>
        <w:jc w:val="both"/>
        <w:rPr>
          <w:color w:val="000000"/>
          <w:sz w:val="22"/>
          <w:szCs w:val="22"/>
        </w:rPr>
      </w:pPr>
      <w:r>
        <w:rPr>
          <w:color w:val="000000"/>
          <w:sz w:val="22"/>
          <w:szCs w:val="22"/>
        </w:rPr>
        <w:t xml:space="preserve">Телемедицина являє собою «комплекс </w:t>
      </w:r>
      <w:r>
        <w:rPr>
          <w:sz w:val="22"/>
          <w:szCs w:val="22"/>
        </w:rPr>
        <w:t>рішень</w:t>
      </w:r>
      <w:r>
        <w:rPr>
          <w:color w:val="000000"/>
          <w:sz w:val="22"/>
          <w:szCs w:val="22"/>
        </w:rPr>
        <w:t xml:space="preserve">, що </w:t>
      </w:r>
      <w:r>
        <w:rPr>
          <w:sz w:val="22"/>
          <w:szCs w:val="22"/>
        </w:rPr>
        <w:t>поєднує</w:t>
      </w:r>
      <w:r>
        <w:rPr>
          <w:color w:val="000000"/>
          <w:sz w:val="22"/>
          <w:szCs w:val="22"/>
        </w:rPr>
        <w:t xml:space="preserve"> можливості інформаційних технологій, медичного діагностичного </w:t>
      </w:r>
      <w:r>
        <w:rPr>
          <w:sz w:val="22"/>
          <w:szCs w:val="22"/>
        </w:rPr>
        <w:t>обладнання</w:t>
      </w:r>
      <w:r>
        <w:rPr>
          <w:color w:val="000000"/>
          <w:sz w:val="22"/>
          <w:szCs w:val="22"/>
        </w:rPr>
        <w:t xml:space="preserve">, телекомунікаційних </w:t>
      </w:r>
      <w:r>
        <w:rPr>
          <w:sz w:val="22"/>
          <w:szCs w:val="22"/>
        </w:rPr>
        <w:t>мереж</w:t>
      </w:r>
      <w:r>
        <w:rPr>
          <w:color w:val="000000"/>
          <w:sz w:val="22"/>
          <w:szCs w:val="22"/>
        </w:rPr>
        <w:t xml:space="preserve"> з метою підвищення якості й </w:t>
      </w:r>
      <w:r>
        <w:rPr>
          <w:sz w:val="22"/>
          <w:szCs w:val="22"/>
        </w:rPr>
        <w:t>доступності</w:t>
      </w:r>
      <w:r>
        <w:rPr>
          <w:color w:val="000000"/>
          <w:sz w:val="22"/>
          <w:szCs w:val="22"/>
        </w:rPr>
        <w:t xml:space="preserve"> медичних послуг. За рахунок сучасних можливостей </w:t>
      </w:r>
      <w:proofErr w:type="spellStart"/>
      <w:r>
        <w:rPr>
          <w:color w:val="000000"/>
          <w:sz w:val="22"/>
          <w:szCs w:val="22"/>
        </w:rPr>
        <w:t>і</w:t>
      </w:r>
      <w:r>
        <w:rPr>
          <w:sz w:val="22"/>
          <w:szCs w:val="22"/>
        </w:rPr>
        <w:t>нфокомуніка</w:t>
      </w:r>
      <w:r>
        <w:rPr>
          <w:sz w:val="22"/>
          <w:szCs w:val="22"/>
        </w:rPr>
        <w:lastRenderedPageBreak/>
        <w:t>цій</w:t>
      </w:r>
      <w:proofErr w:type="spellEnd"/>
      <w:r>
        <w:rPr>
          <w:color w:val="000000"/>
          <w:sz w:val="22"/>
          <w:szCs w:val="22"/>
        </w:rPr>
        <w:t>, телемедицина дозволяє довести медичні послуги найвищої якості до самих віддалених територій…»</w:t>
      </w:r>
      <w:r>
        <w:rPr>
          <w:rStyle w:val="a8"/>
          <w:color w:val="000000"/>
          <w:sz w:val="22"/>
          <w:szCs w:val="22"/>
        </w:rPr>
        <w:footnoteReference w:id="66"/>
      </w:r>
      <w:r>
        <w:rPr>
          <w:color w:val="000000"/>
          <w:sz w:val="22"/>
          <w:szCs w:val="22"/>
        </w:rPr>
        <w:t>.</w:t>
      </w:r>
    </w:p>
    <w:p w14:paraId="5C90C98E" w14:textId="77777777" w:rsidR="00E11F1C" w:rsidRDefault="003131FE">
      <w:pPr>
        <w:spacing w:before="0" w:after="0"/>
        <w:ind w:firstLine="454"/>
        <w:jc w:val="both"/>
        <w:rPr>
          <w:color w:val="000000"/>
          <w:sz w:val="22"/>
          <w:szCs w:val="22"/>
        </w:rPr>
      </w:pPr>
      <w:r>
        <w:rPr>
          <w:color w:val="000000"/>
          <w:sz w:val="22"/>
          <w:szCs w:val="22"/>
        </w:rPr>
        <w:t>Ро</w:t>
      </w:r>
      <w:r w:rsidR="00E11F1C">
        <w:rPr>
          <w:color w:val="000000"/>
          <w:sz w:val="22"/>
          <w:szCs w:val="22"/>
        </w:rPr>
        <w:t xml:space="preserve">звиток цього напрямку визнано як один з найперспективніших у національній медичній політиці багатьох країн. Так, клінічні </w:t>
      </w:r>
      <w:proofErr w:type="spellStart"/>
      <w:r w:rsidR="00E11F1C">
        <w:rPr>
          <w:color w:val="000000"/>
          <w:sz w:val="22"/>
          <w:szCs w:val="22"/>
        </w:rPr>
        <w:t>телемедичні</w:t>
      </w:r>
      <w:proofErr w:type="spellEnd"/>
      <w:r w:rsidR="00E11F1C">
        <w:rPr>
          <w:color w:val="000000"/>
          <w:sz w:val="22"/>
          <w:szCs w:val="22"/>
        </w:rPr>
        <w:t xml:space="preserve"> програми зараз існують майже в кожному штаті США, в</w:t>
      </w:r>
      <w:r w:rsidR="00E11F1C">
        <w:rPr>
          <w:sz w:val="22"/>
          <w:szCs w:val="22"/>
        </w:rPr>
        <w:t>ведено</w:t>
      </w:r>
      <w:r w:rsidR="00E11F1C">
        <w:rPr>
          <w:color w:val="000000"/>
          <w:sz w:val="22"/>
          <w:szCs w:val="22"/>
        </w:rPr>
        <w:t xml:space="preserve"> десятки потужних мереж для цих </w:t>
      </w:r>
      <w:r w:rsidR="00E11F1C">
        <w:rPr>
          <w:sz w:val="22"/>
          <w:szCs w:val="22"/>
        </w:rPr>
        <w:t>цілей</w:t>
      </w:r>
      <w:r w:rsidR="00E11F1C">
        <w:rPr>
          <w:color w:val="000000"/>
          <w:sz w:val="22"/>
          <w:szCs w:val="22"/>
        </w:rPr>
        <w:t xml:space="preserve">. </w:t>
      </w:r>
    </w:p>
    <w:p w14:paraId="39912C92" w14:textId="77777777" w:rsidR="00E11F1C" w:rsidRDefault="00E11F1C">
      <w:pPr>
        <w:spacing w:before="0" w:after="0"/>
        <w:ind w:firstLine="454"/>
        <w:jc w:val="both"/>
        <w:rPr>
          <w:sz w:val="22"/>
          <w:szCs w:val="22"/>
        </w:rPr>
      </w:pPr>
      <w:r>
        <w:rPr>
          <w:color w:val="000000"/>
          <w:sz w:val="22"/>
          <w:szCs w:val="22"/>
        </w:rPr>
        <w:t xml:space="preserve">З тих соціальних проектів, що </w:t>
      </w:r>
      <w:r>
        <w:rPr>
          <w:sz w:val="22"/>
          <w:szCs w:val="22"/>
        </w:rPr>
        <w:t xml:space="preserve">отримали відчутний розвиток, зокрема й в Україні, </w:t>
      </w:r>
      <w:r>
        <w:rPr>
          <w:color w:val="000000"/>
          <w:sz w:val="22"/>
          <w:szCs w:val="22"/>
        </w:rPr>
        <w:t>дистанційна освіта мабуть займає перше місце</w:t>
      </w:r>
      <w:r>
        <w:rPr>
          <w:sz w:val="22"/>
          <w:szCs w:val="22"/>
        </w:rPr>
        <w:t>. Практично всі великі навчальні заклади пропонують такі послуги, якими користується вже значна частина населення.</w:t>
      </w:r>
    </w:p>
    <w:p w14:paraId="1167AAAB" w14:textId="77777777" w:rsidR="00E11F1C" w:rsidRDefault="00E11F1C">
      <w:pPr>
        <w:spacing w:before="0" w:after="0"/>
        <w:ind w:firstLine="454"/>
        <w:jc w:val="both"/>
        <w:rPr>
          <w:sz w:val="22"/>
          <w:szCs w:val="22"/>
        </w:rPr>
      </w:pPr>
      <w:r>
        <w:rPr>
          <w:sz w:val="22"/>
          <w:szCs w:val="22"/>
        </w:rPr>
        <w:t>Для реалізації названих чинників потрібна національна система уніфікованого ПЗ. Інтегрована інформаційна система підтримки надання соціальних послуг населенню саме з використанням ВПЗ має викликати довіру громадян і організацій.</w:t>
      </w:r>
    </w:p>
    <w:p w14:paraId="510B1C7D" w14:textId="77777777" w:rsidR="00E11F1C" w:rsidRDefault="00E11F1C">
      <w:pPr>
        <w:pStyle w:val="35"/>
        <w:rPr>
          <w:rFonts w:ascii="Garamond" w:hAnsi="Garamond"/>
          <w:b/>
        </w:rPr>
      </w:pPr>
      <w:r>
        <w:t>Для забезпечення рівних прав доступу громадян до Інтернету (</w:t>
      </w:r>
      <w:r>
        <w:rPr>
          <w:i/>
        </w:rPr>
        <w:t>e-Access</w:t>
      </w:r>
      <w:r>
        <w:t>), без чого вищенаведені проекти є неможливими,  потрібні додаткові заходи з боку держави, зокрема щодо створення центрів і точок суспільного доступу до ІКТ, мережі пунктів колективного доступу (ПКД) до Інтернету [82], особливо у сільських і віддалених районах країни, значного поширення Інтернет-кіосків (</w:t>
      </w:r>
      <w:r>
        <w:rPr>
          <w:i/>
        </w:rPr>
        <w:t>е</w:t>
      </w:r>
      <w:r>
        <w:t xml:space="preserve">-кіосків, </w:t>
      </w:r>
      <w:proofErr w:type="spellStart"/>
      <w:r>
        <w:t>інфоматів</w:t>
      </w:r>
      <w:proofErr w:type="spellEnd"/>
      <w:r>
        <w:t>) у торговельних центрах, аеропортах, на вокзалах, а також у бібліотеках та освітніх закладах [83]. Реалізація цих програм має бути спрямованою на створення уніфікованих програмно-апаратних комплексів ПКД та кіосків також із застосуванням ВПЗ.</w:t>
      </w:r>
      <w:r>
        <w:rPr>
          <w:rFonts w:ascii="Garamond" w:hAnsi="Garamond"/>
          <w:b/>
        </w:rPr>
        <w:t xml:space="preserve"> </w:t>
      </w:r>
    </w:p>
    <w:p w14:paraId="3250D45B" w14:textId="77777777" w:rsidR="00E11F1C" w:rsidRDefault="00E11F1C">
      <w:pPr>
        <w:pStyle w:val="af4"/>
        <w:spacing w:before="0" w:after="0"/>
        <w:rPr>
          <w:rFonts w:ascii="Garamond" w:hAnsi="Garamond"/>
          <w:b/>
          <w:szCs w:val="28"/>
        </w:rPr>
      </w:pPr>
    </w:p>
    <w:p w14:paraId="61EF84F1" w14:textId="77777777" w:rsidR="00E11F1C" w:rsidRDefault="00E11F1C">
      <w:pPr>
        <w:sectPr w:rsidR="00E11F1C">
          <w:headerReference w:type="default" r:id="rId126"/>
          <w:pgSz w:w="8391" w:h="11906"/>
          <w:pgMar w:top="737" w:right="737" w:bottom="737" w:left="851" w:header="510" w:footer="567" w:gutter="0"/>
          <w:cols w:space="720"/>
          <w:docGrid w:linePitch="360"/>
        </w:sectPr>
      </w:pPr>
    </w:p>
    <w:p w14:paraId="3CCC023E" w14:textId="77777777" w:rsidR="00E11F1C" w:rsidRDefault="00E11F1C">
      <w:pPr>
        <w:pStyle w:val="af4"/>
        <w:spacing w:before="0" w:after="0"/>
        <w:rPr>
          <w:rFonts w:ascii="Garamond" w:hAnsi="Garamond"/>
          <w:b/>
          <w:szCs w:val="28"/>
        </w:rPr>
      </w:pPr>
    </w:p>
    <w:p w14:paraId="797EE58D" w14:textId="77777777" w:rsidR="00E11F1C" w:rsidRDefault="00E11F1C">
      <w:pPr>
        <w:pStyle w:val="af4"/>
        <w:spacing w:before="0" w:after="0"/>
        <w:rPr>
          <w:rFonts w:ascii="Garamond" w:hAnsi="Garamond"/>
          <w:b/>
          <w:szCs w:val="28"/>
        </w:rPr>
      </w:pPr>
      <w:r>
        <w:rPr>
          <w:rFonts w:ascii="Garamond" w:hAnsi="Garamond"/>
          <w:b/>
          <w:szCs w:val="28"/>
        </w:rPr>
        <w:t>Підсумки до розділу</w:t>
      </w:r>
    </w:p>
    <w:p w14:paraId="14395B0B" w14:textId="77777777" w:rsidR="00E11F1C" w:rsidRDefault="00E11F1C">
      <w:pPr>
        <w:pStyle w:val="211"/>
        <w:spacing w:before="0" w:after="0" w:line="240" w:lineRule="auto"/>
        <w:ind w:left="0" w:firstLine="454"/>
        <w:jc w:val="both"/>
        <w:rPr>
          <w:sz w:val="22"/>
          <w:szCs w:val="22"/>
        </w:rPr>
      </w:pPr>
    </w:p>
    <w:p w14:paraId="7766828B" w14:textId="77777777" w:rsidR="00E11F1C" w:rsidRDefault="00E11F1C">
      <w:pPr>
        <w:pStyle w:val="35"/>
      </w:pPr>
      <w:r>
        <w:t>Щоб позбавити користувачів ВПЗ від проблем, викликаних перекосом законодавства про охорону результатів інтелектуальної діяльності убік правовласника, автори й правовласники можуть передати користувачам права шляхом випуску вихідного коду ПЗ на умовах однієї з особливого роду ліцензій, називаних вільними ліцензіями. Виходячи з проведеного аналізу, доцільним є, на період адаптації законодавства України у цій сфері до європейських норм, визнати за основну на ринку ВПЗ країни ліцензію GNU GPL.</w:t>
      </w:r>
    </w:p>
    <w:p w14:paraId="32AB0EA0" w14:textId="77777777" w:rsidR="00E11F1C" w:rsidRDefault="00E11F1C">
      <w:pPr>
        <w:pStyle w:val="35"/>
        <w:rPr>
          <w:bCs/>
          <w:szCs w:val="22"/>
        </w:rPr>
      </w:pPr>
      <w:r>
        <w:t xml:space="preserve">Проведений аналіз показує, що у багатьох країнах ВПЗ, зокрема у середовищі ОС </w:t>
      </w:r>
      <w:proofErr w:type="spellStart"/>
      <w:r>
        <w:t>Linux</w:t>
      </w:r>
      <w:proofErr w:type="spellEnd"/>
      <w:r>
        <w:t>, усе більш активно впроваджується й займає лідируючі позиції у порівнянні із комерційними розробками. У зв’язку зі зростанням активності розробників та користувачів ВПЗ  урядам багатьох країн поняття ВПЗ стає досить близьким і вони вже розглядають його використання як особливе питання.</w:t>
      </w:r>
      <w:r>
        <w:rPr>
          <w:szCs w:val="22"/>
        </w:rPr>
        <w:t xml:space="preserve"> Досвід </w:t>
      </w:r>
      <w:r w:rsidR="003131FE">
        <w:rPr>
          <w:szCs w:val="22"/>
        </w:rPr>
        <w:t>таких</w:t>
      </w:r>
      <w:r>
        <w:rPr>
          <w:szCs w:val="22"/>
        </w:rPr>
        <w:t xml:space="preserve"> провідних країн як США, а також країн ЄС показує, що </w:t>
      </w:r>
      <w:r>
        <w:rPr>
          <w:bCs/>
          <w:szCs w:val="22"/>
        </w:rPr>
        <w:t xml:space="preserve">головним з пріоритетів урядів цих країн є формування систем </w:t>
      </w:r>
      <w:r>
        <w:rPr>
          <w:bCs/>
          <w:i/>
          <w:szCs w:val="22"/>
        </w:rPr>
        <w:t>е</w:t>
      </w:r>
      <w:r>
        <w:rPr>
          <w:bCs/>
          <w:szCs w:val="22"/>
        </w:rPr>
        <w:t>-уряду на основі поширення використання ВПЗ для забезпечення</w:t>
      </w:r>
      <w:r>
        <w:rPr>
          <w:iCs/>
          <w:szCs w:val="22"/>
        </w:rPr>
        <w:t xml:space="preserve"> </w:t>
      </w:r>
      <w:r>
        <w:rPr>
          <w:bCs/>
          <w:szCs w:val="22"/>
        </w:rPr>
        <w:t>керування інформацією та документами,  вільного доступу громадян до урядової інформації з одночасним забезпеченням автентифікації користувачів та захисту інформації.</w:t>
      </w:r>
    </w:p>
    <w:p w14:paraId="675CDAFA" w14:textId="77777777" w:rsidR="00E11F1C" w:rsidRDefault="00E11F1C">
      <w:pPr>
        <w:pStyle w:val="35"/>
        <w:rPr>
          <w:kern w:val="1"/>
        </w:rPr>
      </w:pPr>
      <w:r>
        <w:rPr>
          <w:rFonts w:eastAsia="DejaVuSansCondensed"/>
          <w:szCs w:val="22"/>
        </w:rPr>
        <w:t xml:space="preserve">Розглядаючи світовий досвід інформатизації державної влади в розвинутих країнах, </w:t>
      </w:r>
      <w:r>
        <w:rPr>
          <w:szCs w:val="22"/>
        </w:rPr>
        <w:t xml:space="preserve">де досягнуті значні успіхи в цій сфері та у впровадженні відкритого ПЗ,  </w:t>
      </w:r>
      <w:r>
        <w:rPr>
          <w:rFonts w:eastAsia="DejaVuSansCondensed"/>
          <w:szCs w:val="22"/>
        </w:rPr>
        <w:t>можна виділити загальний підхід, який полягає перш за все в організації державного регулювання застосування ІТ</w:t>
      </w:r>
      <w:r>
        <w:rPr>
          <w:rFonts w:eastAsia="DejaVuSansCondensed"/>
          <w:b/>
          <w:i/>
          <w:szCs w:val="22"/>
        </w:rPr>
        <w:t xml:space="preserve"> </w:t>
      </w:r>
      <w:r>
        <w:rPr>
          <w:rFonts w:eastAsia="DejaVuSansCondensed"/>
          <w:szCs w:val="22"/>
        </w:rPr>
        <w:t>та застосування ПЗ</w:t>
      </w:r>
      <w:r>
        <w:rPr>
          <w:szCs w:val="22"/>
        </w:rPr>
        <w:t>.</w:t>
      </w:r>
      <w:r>
        <w:t xml:space="preserve"> ВПЗ як повноцінна альтернатива  </w:t>
      </w:r>
      <w:proofErr w:type="spellStart"/>
      <w:r>
        <w:t>пропрієтарним</w:t>
      </w:r>
      <w:proofErr w:type="spellEnd"/>
      <w:r>
        <w:t xml:space="preserve"> програмам все частіше стає основною частиною державної політики при проведенні державних </w:t>
      </w:r>
      <w:proofErr w:type="spellStart"/>
      <w:r>
        <w:t>закупівель</w:t>
      </w:r>
      <w:proofErr w:type="spellEnd"/>
      <w:r>
        <w:rPr>
          <w:szCs w:val="22"/>
        </w:rPr>
        <w:t>. Також прикладами реалізації державної політики в сфері  підтримки ВПЗ</w:t>
      </w:r>
      <w:r>
        <w:rPr>
          <w:kern w:val="1"/>
        </w:rPr>
        <w:t xml:space="preserve"> є ліцензування результатів проектів, що виконуються за державним замовленням, фінансування відповідних проектів, </w:t>
      </w:r>
      <w:r>
        <w:t>прийняття урядами директив та рекомендацій з використання ВПЗ та відкритих стандартів у державному секторі, тощо</w:t>
      </w:r>
      <w:r>
        <w:rPr>
          <w:kern w:val="1"/>
        </w:rPr>
        <w:t>.</w:t>
      </w:r>
    </w:p>
    <w:p w14:paraId="70499444" w14:textId="77777777" w:rsidR="00E11F1C" w:rsidRDefault="00E11F1C">
      <w:pPr>
        <w:pStyle w:val="35"/>
      </w:pPr>
      <w:r>
        <w:t xml:space="preserve">Виходячи з проведеного огляду, з переваг, які ВПЗ може запропонувати державному сектору, найбільш істотними є можливість кардинального зниження масштабів бюджетного фінансування та його дублювання. знизити залежність від програмних продуктів закордонних виробників, підвищити рівень ліцензійної підтримки базового ПЗ, використання наявного об’ємного пулу вже написаних вільних програм та підвищення рівня інформаційної безпеки. </w:t>
      </w:r>
    </w:p>
    <w:p w14:paraId="51C9E0AD" w14:textId="77777777" w:rsidR="00E11F1C" w:rsidRDefault="00E11F1C">
      <w:pPr>
        <w:pStyle w:val="35"/>
        <w:rPr>
          <w:rStyle w:val="210"/>
          <w:sz w:val="22"/>
          <w:szCs w:val="22"/>
        </w:rPr>
      </w:pPr>
      <w:r>
        <w:lastRenderedPageBreak/>
        <w:t xml:space="preserve">Одначе аналіз свідчить і про те, що у цей час ВПЗ ще не отримало значного поширення в органах державної влади. </w:t>
      </w:r>
      <w:r>
        <w:rPr>
          <w:szCs w:val="22"/>
        </w:rPr>
        <w:t xml:space="preserve">Головними чинниками є відсутність єдиних уніфікованих архітектурних рішень щодо побудови державних систем та використання в них ВПЗ, </w:t>
      </w:r>
      <w:r>
        <w:rPr>
          <w:rStyle w:val="210"/>
          <w:sz w:val="22"/>
          <w:szCs w:val="22"/>
        </w:rPr>
        <w:t>відомчий монополізм на прийняття рішень щодо оснащення засобами ІТ, нерозвиненість відповідних відносин у державній сфері, Відсутність механізму регулювання придбання ПЗ.</w:t>
      </w:r>
    </w:p>
    <w:p w14:paraId="48BD1CF2" w14:textId="77777777" w:rsidR="00E11F1C" w:rsidRDefault="00E11F1C">
      <w:pPr>
        <w:pStyle w:val="35"/>
        <w:rPr>
          <w:szCs w:val="22"/>
        </w:rPr>
      </w:pPr>
      <w:r>
        <w:rPr>
          <w:szCs w:val="22"/>
        </w:rPr>
        <w:t xml:space="preserve"> Для вирішення зазначених проблем створення державних АІАС на основі ВПЗ </w:t>
      </w:r>
      <w:r>
        <w:rPr>
          <w:spacing w:val="-2"/>
          <w:szCs w:val="22"/>
        </w:rPr>
        <w:t>має розглядатись як база формування в країні системи «електронний уряд» та як головне з  завдань і пріоритетів формування «електронної країни», що фактично спрямовується на побудову державної електронної інфраструктури інформаційного суспільства для з</w:t>
      </w:r>
      <w:r>
        <w:rPr>
          <w:szCs w:val="22"/>
        </w:rPr>
        <w:t xml:space="preserve">абезпечення формуванням вітчизняної індустрії інформаційних послуг на базі широкого застосування Інтернет-технологій, таких зокрема як електронний нотаріат, подання </w:t>
      </w:r>
      <w:r>
        <w:rPr>
          <w:spacing w:val="-2"/>
          <w:szCs w:val="22"/>
        </w:rPr>
        <w:t>до податкових органів</w:t>
      </w:r>
      <w:r>
        <w:rPr>
          <w:szCs w:val="22"/>
        </w:rPr>
        <w:t xml:space="preserve"> суб’єктами </w:t>
      </w:r>
      <w:r>
        <w:rPr>
          <w:spacing w:val="-2"/>
          <w:szCs w:val="22"/>
        </w:rPr>
        <w:t xml:space="preserve">господарювання та фізичними особами електронної звітності,  </w:t>
      </w:r>
      <w:r>
        <w:rPr>
          <w:szCs w:val="22"/>
        </w:rPr>
        <w:t xml:space="preserve">телемедицина, дистанційна освіта з </w:t>
      </w:r>
      <w:r>
        <w:t>забезпеченням рівних прав доступу громадян до Інтернету</w:t>
      </w:r>
      <w:r>
        <w:rPr>
          <w:szCs w:val="22"/>
        </w:rPr>
        <w:t>.</w:t>
      </w:r>
    </w:p>
    <w:p w14:paraId="1A0C506D" w14:textId="77777777" w:rsidR="00E11F1C" w:rsidRDefault="00E11F1C">
      <w:pPr>
        <w:pStyle w:val="35"/>
        <w:rPr>
          <w:szCs w:val="22"/>
        </w:rPr>
      </w:pPr>
    </w:p>
    <w:p w14:paraId="65761746" w14:textId="77777777" w:rsidR="00E11F1C" w:rsidRDefault="00E11F1C">
      <w:pPr>
        <w:pStyle w:val="211"/>
        <w:spacing w:before="0" w:after="0" w:line="240" w:lineRule="auto"/>
        <w:ind w:left="0" w:firstLine="454"/>
        <w:jc w:val="both"/>
        <w:rPr>
          <w:sz w:val="22"/>
          <w:szCs w:val="22"/>
        </w:rPr>
        <w:sectPr w:rsidR="00E11F1C">
          <w:headerReference w:type="default" r:id="rId127"/>
          <w:pgSz w:w="8391" w:h="11906"/>
          <w:pgMar w:top="737" w:right="737" w:bottom="737" w:left="851" w:header="510" w:footer="567" w:gutter="0"/>
          <w:cols w:space="720"/>
          <w:docGrid w:linePitch="360"/>
        </w:sectPr>
      </w:pPr>
      <w:r>
        <w:rPr>
          <w:sz w:val="22"/>
          <w:szCs w:val="22"/>
        </w:rPr>
        <w:t xml:space="preserve"> </w:t>
      </w:r>
    </w:p>
    <w:p w14:paraId="7E67C2AD" w14:textId="77777777" w:rsidR="00E11F1C" w:rsidRDefault="00DE215E">
      <w:pPr>
        <w:pStyle w:val="211"/>
        <w:spacing w:before="0" w:after="0" w:line="240" w:lineRule="auto"/>
        <w:ind w:left="0" w:firstLine="454"/>
        <w:jc w:val="both"/>
        <w:rPr>
          <w:sz w:val="22"/>
          <w:szCs w:val="22"/>
        </w:rPr>
      </w:pPr>
      <w:r>
        <w:rPr>
          <w:noProof/>
          <w:lang w:eastAsia="uk-UA"/>
        </w:rPr>
        <w:lastRenderedPageBreak/>
        <w:drawing>
          <wp:anchor distT="0" distB="0" distL="114935" distR="114935" simplePos="0" relativeHeight="251627008" behindDoc="1" locked="0" layoutInCell="1" allowOverlap="1" wp14:anchorId="24CEF044" wp14:editId="31E4317A">
            <wp:simplePos x="0" y="0"/>
            <wp:positionH relativeFrom="column">
              <wp:posOffset>80010</wp:posOffset>
            </wp:positionH>
            <wp:positionV relativeFrom="paragraph">
              <wp:posOffset>51435</wp:posOffset>
            </wp:positionV>
            <wp:extent cx="4384040" cy="5424170"/>
            <wp:effectExtent l="19050" t="0" r="0" b="0"/>
            <wp:wrapNone/>
            <wp:docPr id="40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cstate="screen">
                      <a:lum bright="22000"/>
                      <a:grayscl/>
                      <a:extLst>
                        <a:ext uri="{28A0092B-C50C-407E-A947-70E740481C1C}">
                          <a14:useLocalDpi xmlns:a14="http://schemas.microsoft.com/office/drawing/2010/main"/>
                        </a:ext>
                      </a:extLst>
                    </a:blip>
                    <a:srcRect/>
                    <a:stretch>
                      <a:fillRect/>
                    </a:stretch>
                  </pic:blipFill>
                  <pic:spPr bwMode="auto">
                    <a:xfrm>
                      <a:off x="0" y="0"/>
                      <a:ext cx="4384040" cy="5424170"/>
                    </a:xfrm>
                    <a:prstGeom prst="rect">
                      <a:avLst/>
                    </a:prstGeom>
                    <a:solidFill>
                      <a:srgbClr val="FFFFFF"/>
                    </a:solidFill>
                    <a:ln w="9525">
                      <a:noFill/>
                      <a:miter lim="800000"/>
                      <a:headEnd/>
                      <a:tailEnd/>
                    </a:ln>
                  </pic:spPr>
                </pic:pic>
              </a:graphicData>
            </a:graphic>
          </wp:anchor>
        </w:drawing>
      </w:r>
    </w:p>
    <w:p w14:paraId="6DA4566A" w14:textId="77777777" w:rsidR="00E11F1C" w:rsidRDefault="00E11F1C">
      <w:pPr>
        <w:pStyle w:val="211"/>
        <w:spacing w:before="0" w:after="0" w:line="240" w:lineRule="auto"/>
        <w:ind w:left="0" w:firstLine="426"/>
        <w:jc w:val="both"/>
        <w:rPr>
          <w:sz w:val="22"/>
          <w:szCs w:val="22"/>
        </w:rPr>
      </w:pPr>
    </w:p>
    <w:p w14:paraId="54940C2E" w14:textId="77777777" w:rsidR="00E11F1C" w:rsidRDefault="00003A60">
      <w:pPr>
        <w:pStyle w:val="211"/>
        <w:spacing w:before="0" w:after="0" w:line="240" w:lineRule="auto"/>
        <w:ind w:left="0" w:firstLine="454"/>
        <w:jc w:val="both"/>
        <w:rPr>
          <w:rFonts w:ascii="Garamond" w:hAnsi="Garamond"/>
          <w:b/>
          <w:sz w:val="22"/>
          <w:szCs w:val="28"/>
        </w:rPr>
      </w:pPr>
      <w:r>
        <w:pict w14:anchorId="1A4AE7D2">
          <v:shape id="_x0000_s2083" type="#_x0000_t202" style="position:absolute;left:0;text-align:left;margin-left:96.05pt;margin-top:75pt;width:163.75pt;height:259.75pt;z-index:251641344;mso-wrap-distance-left:9.05pt;mso-wrap-distance-right:9.05pt" stroked="f">
            <v:fill opacity="0" color2="black"/>
            <v:textbox inset="0,0,0,0">
              <w:txbxContent>
                <w:p w14:paraId="31D6601E" w14:textId="77777777" w:rsidR="00D37A9D" w:rsidRDefault="00D37A9D">
                  <w:pPr>
                    <w:jc w:val="center"/>
                    <w:rPr>
                      <w:rFonts w:ascii="Garamond" w:hAnsi="Garamond"/>
                      <w:b/>
                      <w:sz w:val="28"/>
                      <w:szCs w:val="28"/>
                      <w:u w:val="single"/>
                      <w:lang w:val="ru-RU"/>
                    </w:rPr>
                  </w:pPr>
                  <w:r>
                    <w:rPr>
                      <w:rFonts w:ascii="Garamond" w:hAnsi="Garamond"/>
                      <w:b/>
                      <w:sz w:val="28"/>
                      <w:szCs w:val="28"/>
                      <w:u w:val="single"/>
                      <w:lang w:val="ru-RU"/>
                    </w:rPr>
                    <w:t xml:space="preserve">РОЗДІЛ 3 </w:t>
                  </w:r>
                </w:p>
                <w:p w14:paraId="083224CF" w14:textId="77777777" w:rsidR="00D37A9D" w:rsidRDefault="00D37A9D">
                  <w:pPr>
                    <w:jc w:val="center"/>
                    <w:rPr>
                      <w:rFonts w:ascii="Garamond" w:hAnsi="Garamond"/>
                      <w:b/>
                      <w:sz w:val="16"/>
                      <w:szCs w:val="16"/>
                      <w:u w:val="single"/>
                      <w:lang w:val="ru-RU"/>
                    </w:rPr>
                  </w:pPr>
                </w:p>
                <w:p w14:paraId="6FAE78EF" w14:textId="77777777" w:rsidR="00D55625" w:rsidRDefault="00D37A9D" w:rsidP="00D55625">
                  <w:pPr>
                    <w:spacing w:before="0" w:after="0" w:line="360" w:lineRule="auto"/>
                    <w:jc w:val="center"/>
                    <w:rPr>
                      <w:rFonts w:ascii="Arial" w:hAnsi="Arial" w:cs="Arial"/>
                      <w:b/>
                      <w:sz w:val="28"/>
                      <w:szCs w:val="28"/>
                      <w:lang w:val="ru-RU"/>
                    </w:rPr>
                  </w:pPr>
                  <w:r>
                    <w:rPr>
                      <w:rFonts w:ascii="Arial" w:hAnsi="Arial" w:cs="Arial"/>
                      <w:b/>
                      <w:sz w:val="28"/>
                      <w:szCs w:val="28"/>
                      <w:lang w:val="ru-RU"/>
                    </w:rPr>
                    <w:t>БАЗОВ</w:t>
                  </w:r>
                  <w:r w:rsidR="00167010">
                    <w:rPr>
                      <w:rFonts w:ascii="Arial" w:hAnsi="Arial" w:cs="Arial"/>
                      <w:b/>
                      <w:sz w:val="28"/>
                      <w:szCs w:val="28"/>
                      <w:lang w:val="ru-RU"/>
                    </w:rPr>
                    <w:t>І</w:t>
                  </w:r>
                  <w:r>
                    <w:rPr>
                      <w:rFonts w:ascii="Arial" w:hAnsi="Arial" w:cs="Arial"/>
                      <w:b/>
                      <w:sz w:val="28"/>
                      <w:szCs w:val="28"/>
                      <w:lang w:val="ru-RU"/>
                    </w:rPr>
                    <w:t xml:space="preserve"> РІШЕН</w:t>
                  </w:r>
                  <w:r w:rsidR="00167010">
                    <w:rPr>
                      <w:rFonts w:ascii="Arial" w:hAnsi="Arial" w:cs="Arial"/>
                      <w:b/>
                      <w:sz w:val="28"/>
                      <w:szCs w:val="28"/>
                      <w:lang w:val="ru-RU"/>
                    </w:rPr>
                    <w:t>НЯ</w:t>
                  </w:r>
                  <w:r>
                    <w:rPr>
                      <w:rFonts w:ascii="Arial" w:hAnsi="Arial" w:cs="Arial"/>
                      <w:b/>
                      <w:sz w:val="28"/>
                      <w:szCs w:val="28"/>
                      <w:lang w:val="ru-RU"/>
                    </w:rPr>
                    <w:t xml:space="preserve"> ВІЛЬНОГО</w:t>
                  </w:r>
                  <w:r w:rsidR="00167010">
                    <w:rPr>
                      <w:rFonts w:ascii="Arial" w:hAnsi="Arial" w:cs="Arial"/>
                      <w:b/>
                      <w:sz w:val="28"/>
                      <w:szCs w:val="28"/>
                      <w:lang w:val="ru-RU"/>
                    </w:rPr>
                    <w:t>/</w:t>
                  </w:r>
                  <w:r w:rsidR="00D55625">
                    <w:rPr>
                      <w:rFonts w:ascii="Arial" w:hAnsi="Arial" w:cs="Arial"/>
                      <w:b/>
                      <w:sz w:val="28"/>
                      <w:szCs w:val="28"/>
                      <w:lang w:val="ru-RU"/>
                    </w:rPr>
                    <w:t xml:space="preserve"> </w:t>
                  </w:r>
                </w:p>
                <w:p w14:paraId="06BADEBD" w14:textId="18255758" w:rsidR="00D37A9D" w:rsidRDefault="00167010" w:rsidP="00D55625">
                  <w:pPr>
                    <w:spacing w:before="0" w:after="0" w:line="360" w:lineRule="auto"/>
                    <w:jc w:val="center"/>
                    <w:rPr>
                      <w:rFonts w:ascii="Arial" w:hAnsi="Arial" w:cs="Arial"/>
                      <w:b/>
                      <w:sz w:val="28"/>
                      <w:szCs w:val="28"/>
                      <w:lang w:val="ru-RU"/>
                    </w:rPr>
                  </w:pPr>
                  <w:r>
                    <w:rPr>
                      <w:rFonts w:ascii="Arial" w:hAnsi="Arial" w:cs="Arial"/>
                      <w:b/>
                      <w:sz w:val="28"/>
                      <w:szCs w:val="28"/>
                      <w:lang w:val="ru-RU"/>
                    </w:rPr>
                    <w:t>ВІДКРИТОГО</w:t>
                  </w:r>
                  <w:r w:rsidR="00D37A9D">
                    <w:rPr>
                      <w:rFonts w:ascii="Arial" w:hAnsi="Arial" w:cs="Arial"/>
                      <w:b/>
                      <w:sz w:val="28"/>
                      <w:szCs w:val="28"/>
                      <w:lang w:val="ru-RU"/>
                    </w:rPr>
                    <w:t xml:space="preserve"> </w:t>
                  </w:r>
                  <w:r w:rsidR="00D55625">
                    <w:rPr>
                      <w:rFonts w:ascii="Arial" w:hAnsi="Arial" w:cs="Arial"/>
                      <w:b/>
                      <w:sz w:val="28"/>
                      <w:szCs w:val="28"/>
                      <w:lang w:val="ru-RU"/>
                    </w:rPr>
                    <w:t xml:space="preserve">         </w:t>
                  </w:r>
                  <w:r w:rsidR="00D37A9D">
                    <w:rPr>
                      <w:rFonts w:ascii="Arial" w:hAnsi="Arial" w:cs="Arial"/>
                      <w:b/>
                      <w:sz w:val="28"/>
                      <w:szCs w:val="28"/>
                      <w:lang w:val="ru-RU"/>
                    </w:rPr>
                    <w:t xml:space="preserve">ПРОГРАМНОГО </w:t>
                  </w:r>
                  <w:r w:rsidR="00D55625">
                    <w:rPr>
                      <w:rFonts w:ascii="Arial" w:hAnsi="Arial" w:cs="Arial"/>
                      <w:b/>
                      <w:sz w:val="28"/>
                      <w:szCs w:val="28"/>
                      <w:lang w:val="ru-RU"/>
                    </w:rPr>
                    <w:t xml:space="preserve">       </w:t>
                  </w:r>
                  <w:r w:rsidR="00D37A9D">
                    <w:rPr>
                      <w:rFonts w:ascii="Arial" w:hAnsi="Arial" w:cs="Arial"/>
                      <w:b/>
                      <w:sz w:val="28"/>
                      <w:szCs w:val="28"/>
                      <w:lang w:val="ru-RU"/>
                    </w:rPr>
                    <w:t>ЗАБЕЗПЕЧЕННЯ ЯК АЛЬТЕРНАТИВН</w:t>
                  </w:r>
                  <w:r w:rsidR="00D55625">
                    <w:rPr>
                      <w:rFonts w:ascii="Arial" w:hAnsi="Arial" w:cs="Arial"/>
                      <w:b/>
                      <w:sz w:val="28"/>
                      <w:szCs w:val="28"/>
                      <w:lang w:val="ru-RU"/>
                    </w:rPr>
                    <w:t>І</w:t>
                  </w:r>
                  <w:r w:rsidR="00D37A9D">
                    <w:rPr>
                      <w:rFonts w:ascii="Arial" w:hAnsi="Arial" w:cs="Arial"/>
                      <w:b/>
                      <w:sz w:val="28"/>
                      <w:szCs w:val="28"/>
                      <w:lang w:val="ru-RU"/>
                    </w:rPr>
                    <w:t xml:space="preserve"> ПРОПРІЄТАРНОМУ ПРОГРАМНОМУ </w:t>
                  </w:r>
                  <w:r w:rsidR="00D55625">
                    <w:rPr>
                      <w:rFonts w:ascii="Arial" w:hAnsi="Arial" w:cs="Arial"/>
                      <w:b/>
                      <w:sz w:val="28"/>
                      <w:szCs w:val="28"/>
                      <w:lang w:val="ru-RU"/>
                    </w:rPr>
                    <w:t xml:space="preserve">      </w:t>
                  </w:r>
                  <w:r w:rsidR="00D37A9D">
                    <w:rPr>
                      <w:rFonts w:ascii="Arial" w:hAnsi="Arial" w:cs="Arial"/>
                      <w:b/>
                      <w:sz w:val="28"/>
                      <w:szCs w:val="28"/>
                      <w:lang w:val="ru-RU"/>
                    </w:rPr>
                    <w:t>ЗАБЕЗПЕЧЕННЮ</w:t>
                  </w:r>
                </w:p>
              </w:txbxContent>
            </v:textbox>
          </v:shape>
        </w:pict>
      </w:r>
    </w:p>
    <w:p w14:paraId="4EA41B4C" w14:textId="77777777" w:rsidR="00E11F1C" w:rsidRDefault="00E11F1C">
      <w:pPr>
        <w:pStyle w:val="211"/>
        <w:spacing w:before="0" w:after="0" w:line="240" w:lineRule="auto"/>
        <w:ind w:left="0" w:firstLine="454"/>
        <w:jc w:val="both"/>
        <w:rPr>
          <w:rFonts w:ascii="Garamond" w:hAnsi="Garamond"/>
          <w:b/>
          <w:sz w:val="22"/>
          <w:szCs w:val="28"/>
        </w:rPr>
      </w:pPr>
    </w:p>
    <w:p w14:paraId="08B8239B" w14:textId="77777777" w:rsidR="00E11F1C" w:rsidRDefault="00E11F1C">
      <w:pPr>
        <w:pStyle w:val="211"/>
        <w:spacing w:before="0" w:after="0" w:line="240" w:lineRule="auto"/>
        <w:ind w:left="0" w:firstLine="454"/>
        <w:jc w:val="both"/>
        <w:rPr>
          <w:rFonts w:ascii="Garamond" w:hAnsi="Garamond"/>
          <w:b/>
          <w:sz w:val="22"/>
          <w:szCs w:val="28"/>
        </w:rPr>
      </w:pPr>
    </w:p>
    <w:p w14:paraId="1B3AA17D" w14:textId="77777777" w:rsidR="00E11F1C" w:rsidRDefault="00E11F1C">
      <w:pPr>
        <w:pStyle w:val="211"/>
        <w:spacing w:before="0" w:after="0" w:line="240" w:lineRule="auto"/>
        <w:ind w:left="0" w:firstLine="454"/>
        <w:jc w:val="both"/>
        <w:rPr>
          <w:rFonts w:ascii="Garamond" w:hAnsi="Garamond"/>
          <w:b/>
          <w:sz w:val="22"/>
          <w:szCs w:val="28"/>
        </w:rPr>
      </w:pPr>
    </w:p>
    <w:p w14:paraId="33520A62" w14:textId="77777777" w:rsidR="00E11F1C" w:rsidRDefault="00E11F1C">
      <w:pPr>
        <w:pStyle w:val="211"/>
        <w:spacing w:before="0" w:after="0" w:line="240" w:lineRule="auto"/>
        <w:ind w:left="0" w:firstLine="454"/>
        <w:jc w:val="both"/>
        <w:rPr>
          <w:rFonts w:ascii="Garamond" w:hAnsi="Garamond"/>
          <w:b/>
          <w:sz w:val="22"/>
          <w:szCs w:val="28"/>
        </w:rPr>
      </w:pPr>
    </w:p>
    <w:p w14:paraId="6D652080" w14:textId="77777777" w:rsidR="00E11F1C" w:rsidRDefault="00E11F1C">
      <w:pPr>
        <w:pStyle w:val="211"/>
        <w:spacing w:before="0" w:after="0" w:line="240" w:lineRule="auto"/>
        <w:ind w:left="0" w:firstLine="454"/>
        <w:jc w:val="both"/>
        <w:rPr>
          <w:rFonts w:ascii="Garamond" w:hAnsi="Garamond"/>
          <w:b/>
          <w:sz w:val="22"/>
          <w:szCs w:val="28"/>
        </w:rPr>
      </w:pPr>
    </w:p>
    <w:p w14:paraId="5B9CB29A" w14:textId="77777777" w:rsidR="00E11F1C" w:rsidRDefault="00E11F1C">
      <w:pPr>
        <w:pStyle w:val="211"/>
        <w:spacing w:before="0" w:after="0" w:line="240" w:lineRule="auto"/>
        <w:ind w:left="0" w:firstLine="454"/>
        <w:jc w:val="both"/>
        <w:rPr>
          <w:rFonts w:ascii="Garamond" w:hAnsi="Garamond"/>
          <w:b/>
          <w:sz w:val="22"/>
          <w:szCs w:val="28"/>
        </w:rPr>
      </w:pPr>
    </w:p>
    <w:p w14:paraId="257CB190" w14:textId="77777777" w:rsidR="00E11F1C" w:rsidRDefault="00E11F1C">
      <w:pPr>
        <w:pStyle w:val="211"/>
        <w:spacing w:before="0" w:after="0" w:line="240" w:lineRule="auto"/>
        <w:ind w:left="0" w:firstLine="454"/>
        <w:jc w:val="both"/>
        <w:rPr>
          <w:rFonts w:ascii="Garamond" w:hAnsi="Garamond"/>
          <w:b/>
          <w:sz w:val="22"/>
          <w:szCs w:val="28"/>
        </w:rPr>
      </w:pPr>
    </w:p>
    <w:p w14:paraId="3BB49F34" w14:textId="77777777" w:rsidR="00E11F1C" w:rsidRDefault="00E11F1C">
      <w:pPr>
        <w:pStyle w:val="211"/>
        <w:spacing w:before="0" w:after="0" w:line="240" w:lineRule="auto"/>
        <w:ind w:left="0" w:firstLine="454"/>
        <w:jc w:val="both"/>
        <w:rPr>
          <w:rFonts w:ascii="Garamond" w:hAnsi="Garamond"/>
          <w:b/>
          <w:sz w:val="22"/>
          <w:szCs w:val="28"/>
        </w:rPr>
      </w:pPr>
    </w:p>
    <w:p w14:paraId="1B4C6915" w14:textId="77777777" w:rsidR="00E11F1C" w:rsidRDefault="00E11F1C">
      <w:pPr>
        <w:pStyle w:val="211"/>
        <w:spacing w:before="0" w:after="0" w:line="240" w:lineRule="auto"/>
        <w:ind w:left="0" w:firstLine="454"/>
        <w:jc w:val="both"/>
        <w:rPr>
          <w:rFonts w:ascii="Garamond" w:hAnsi="Garamond"/>
          <w:b/>
          <w:sz w:val="22"/>
          <w:szCs w:val="28"/>
        </w:rPr>
      </w:pPr>
    </w:p>
    <w:p w14:paraId="5D680047" w14:textId="77777777" w:rsidR="00E11F1C" w:rsidRDefault="00E11F1C">
      <w:pPr>
        <w:pStyle w:val="211"/>
        <w:spacing w:before="0" w:after="0" w:line="240" w:lineRule="auto"/>
        <w:ind w:left="0" w:firstLine="454"/>
        <w:jc w:val="both"/>
        <w:rPr>
          <w:rFonts w:ascii="Garamond" w:hAnsi="Garamond"/>
          <w:b/>
          <w:sz w:val="22"/>
          <w:szCs w:val="28"/>
        </w:rPr>
      </w:pPr>
    </w:p>
    <w:p w14:paraId="79DF7FBA" w14:textId="77777777" w:rsidR="00E11F1C" w:rsidRDefault="00E11F1C">
      <w:pPr>
        <w:pStyle w:val="211"/>
        <w:spacing w:before="0" w:after="0" w:line="240" w:lineRule="auto"/>
        <w:ind w:left="0" w:firstLine="454"/>
        <w:jc w:val="both"/>
        <w:rPr>
          <w:rFonts w:ascii="Garamond" w:hAnsi="Garamond"/>
          <w:b/>
          <w:sz w:val="22"/>
          <w:szCs w:val="28"/>
        </w:rPr>
      </w:pPr>
    </w:p>
    <w:p w14:paraId="0E33FDE8" w14:textId="77777777" w:rsidR="00E11F1C" w:rsidRDefault="00E11F1C">
      <w:pPr>
        <w:pStyle w:val="211"/>
        <w:spacing w:before="0" w:after="0" w:line="240" w:lineRule="auto"/>
        <w:ind w:left="0" w:firstLine="454"/>
        <w:jc w:val="both"/>
        <w:rPr>
          <w:rFonts w:ascii="Garamond" w:hAnsi="Garamond"/>
          <w:b/>
          <w:sz w:val="22"/>
          <w:szCs w:val="28"/>
        </w:rPr>
      </w:pPr>
    </w:p>
    <w:p w14:paraId="7BA06027" w14:textId="77777777" w:rsidR="00E11F1C" w:rsidRDefault="00E11F1C">
      <w:pPr>
        <w:pStyle w:val="211"/>
        <w:spacing w:before="0" w:after="0" w:line="240" w:lineRule="auto"/>
        <w:ind w:left="0" w:firstLine="454"/>
        <w:jc w:val="both"/>
        <w:rPr>
          <w:rFonts w:ascii="Garamond" w:hAnsi="Garamond"/>
          <w:b/>
          <w:sz w:val="22"/>
          <w:szCs w:val="28"/>
        </w:rPr>
      </w:pPr>
    </w:p>
    <w:p w14:paraId="5295C52F" w14:textId="77777777" w:rsidR="00E11F1C" w:rsidRDefault="00E11F1C">
      <w:pPr>
        <w:pStyle w:val="211"/>
        <w:spacing w:before="0" w:after="0" w:line="240" w:lineRule="auto"/>
        <w:ind w:left="0" w:firstLine="454"/>
        <w:jc w:val="both"/>
        <w:rPr>
          <w:rFonts w:ascii="Garamond" w:hAnsi="Garamond"/>
          <w:b/>
          <w:sz w:val="22"/>
          <w:szCs w:val="28"/>
        </w:rPr>
      </w:pPr>
    </w:p>
    <w:p w14:paraId="56BA7038" w14:textId="77777777" w:rsidR="00E11F1C" w:rsidRDefault="00E11F1C">
      <w:pPr>
        <w:pStyle w:val="211"/>
        <w:spacing w:before="0" w:after="0" w:line="240" w:lineRule="auto"/>
        <w:ind w:left="0" w:firstLine="454"/>
        <w:jc w:val="both"/>
        <w:rPr>
          <w:rFonts w:ascii="Garamond" w:hAnsi="Garamond"/>
          <w:b/>
          <w:sz w:val="22"/>
          <w:szCs w:val="28"/>
        </w:rPr>
      </w:pPr>
    </w:p>
    <w:p w14:paraId="496FED82" w14:textId="77777777" w:rsidR="00E11F1C" w:rsidRDefault="00E11F1C">
      <w:pPr>
        <w:pStyle w:val="211"/>
        <w:spacing w:before="0" w:after="0" w:line="240" w:lineRule="auto"/>
        <w:ind w:left="0" w:firstLine="454"/>
        <w:jc w:val="both"/>
        <w:rPr>
          <w:rFonts w:ascii="Garamond" w:hAnsi="Garamond"/>
          <w:b/>
          <w:sz w:val="22"/>
          <w:szCs w:val="28"/>
        </w:rPr>
      </w:pPr>
    </w:p>
    <w:p w14:paraId="65F773E8" w14:textId="77777777" w:rsidR="00E11F1C" w:rsidRDefault="00E11F1C">
      <w:pPr>
        <w:pStyle w:val="211"/>
        <w:spacing w:before="0" w:after="0" w:line="240" w:lineRule="auto"/>
        <w:ind w:left="0" w:firstLine="454"/>
        <w:jc w:val="both"/>
        <w:rPr>
          <w:rFonts w:ascii="Garamond" w:hAnsi="Garamond"/>
          <w:b/>
          <w:sz w:val="22"/>
          <w:szCs w:val="28"/>
        </w:rPr>
      </w:pPr>
    </w:p>
    <w:p w14:paraId="612689C2" w14:textId="77777777" w:rsidR="00E11F1C" w:rsidRDefault="00E11F1C">
      <w:pPr>
        <w:pStyle w:val="211"/>
        <w:spacing w:before="0" w:after="0" w:line="240" w:lineRule="auto"/>
        <w:ind w:left="0" w:firstLine="454"/>
        <w:jc w:val="both"/>
        <w:rPr>
          <w:rFonts w:ascii="Garamond" w:hAnsi="Garamond"/>
          <w:b/>
          <w:sz w:val="22"/>
          <w:szCs w:val="28"/>
        </w:rPr>
      </w:pPr>
    </w:p>
    <w:p w14:paraId="1E7FC8B2" w14:textId="77777777" w:rsidR="00E11F1C" w:rsidRDefault="00E11F1C">
      <w:pPr>
        <w:pStyle w:val="211"/>
        <w:spacing w:before="0" w:after="0" w:line="240" w:lineRule="auto"/>
        <w:ind w:left="0" w:firstLine="454"/>
        <w:jc w:val="both"/>
        <w:rPr>
          <w:rFonts w:ascii="Garamond" w:hAnsi="Garamond"/>
          <w:b/>
          <w:sz w:val="22"/>
          <w:szCs w:val="28"/>
        </w:rPr>
      </w:pPr>
    </w:p>
    <w:p w14:paraId="274319C0" w14:textId="77777777" w:rsidR="00E11F1C" w:rsidRDefault="00E11F1C">
      <w:pPr>
        <w:pStyle w:val="211"/>
        <w:spacing w:before="0" w:after="0" w:line="240" w:lineRule="auto"/>
        <w:ind w:left="0" w:firstLine="454"/>
        <w:jc w:val="both"/>
        <w:rPr>
          <w:rFonts w:ascii="Garamond" w:hAnsi="Garamond"/>
          <w:b/>
          <w:sz w:val="22"/>
          <w:szCs w:val="28"/>
        </w:rPr>
      </w:pPr>
    </w:p>
    <w:p w14:paraId="543FA05C" w14:textId="77777777" w:rsidR="00E11F1C" w:rsidRDefault="00E11F1C">
      <w:pPr>
        <w:pStyle w:val="211"/>
        <w:spacing w:before="0" w:after="0" w:line="240" w:lineRule="auto"/>
        <w:ind w:left="0" w:firstLine="454"/>
        <w:jc w:val="both"/>
        <w:rPr>
          <w:rFonts w:ascii="Garamond" w:hAnsi="Garamond"/>
          <w:b/>
          <w:sz w:val="22"/>
          <w:szCs w:val="28"/>
        </w:rPr>
      </w:pPr>
    </w:p>
    <w:p w14:paraId="27F7B972" w14:textId="77777777" w:rsidR="00E11F1C" w:rsidRDefault="00E11F1C">
      <w:pPr>
        <w:pStyle w:val="211"/>
        <w:spacing w:before="0" w:after="0" w:line="240" w:lineRule="auto"/>
        <w:ind w:left="0" w:firstLine="454"/>
        <w:jc w:val="both"/>
        <w:rPr>
          <w:rFonts w:ascii="Garamond" w:hAnsi="Garamond"/>
          <w:b/>
          <w:sz w:val="22"/>
          <w:szCs w:val="28"/>
        </w:rPr>
      </w:pPr>
    </w:p>
    <w:p w14:paraId="659223F4" w14:textId="77777777" w:rsidR="00E11F1C" w:rsidRDefault="00E11F1C">
      <w:pPr>
        <w:pStyle w:val="211"/>
        <w:spacing w:before="0" w:after="0" w:line="240" w:lineRule="auto"/>
        <w:ind w:left="0" w:firstLine="454"/>
        <w:jc w:val="both"/>
        <w:rPr>
          <w:rFonts w:ascii="Garamond" w:hAnsi="Garamond"/>
          <w:b/>
          <w:sz w:val="22"/>
          <w:szCs w:val="28"/>
        </w:rPr>
      </w:pPr>
    </w:p>
    <w:p w14:paraId="327A23CE" w14:textId="77777777" w:rsidR="00E11F1C" w:rsidRDefault="00E11F1C">
      <w:pPr>
        <w:pStyle w:val="211"/>
        <w:spacing w:before="0" w:after="0" w:line="240" w:lineRule="auto"/>
        <w:ind w:left="0" w:firstLine="454"/>
        <w:jc w:val="both"/>
        <w:rPr>
          <w:rFonts w:ascii="Garamond" w:hAnsi="Garamond"/>
          <w:b/>
          <w:sz w:val="22"/>
          <w:szCs w:val="28"/>
        </w:rPr>
      </w:pPr>
    </w:p>
    <w:p w14:paraId="12BC5959" w14:textId="77777777" w:rsidR="00E11F1C" w:rsidRDefault="00E11F1C">
      <w:pPr>
        <w:pStyle w:val="211"/>
        <w:spacing w:before="0" w:after="0" w:line="240" w:lineRule="auto"/>
        <w:ind w:left="0" w:firstLine="454"/>
        <w:jc w:val="both"/>
        <w:rPr>
          <w:rFonts w:ascii="Garamond" w:hAnsi="Garamond"/>
          <w:b/>
          <w:sz w:val="22"/>
          <w:szCs w:val="28"/>
        </w:rPr>
      </w:pPr>
    </w:p>
    <w:p w14:paraId="5EBC780F" w14:textId="77777777" w:rsidR="00E11F1C" w:rsidRDefault="00E11F1C">
      <w:pPr>
        <w:pStyle w:val="211"/>
        <w:spacing w:before="0" w:after="0" w:line="240" w:lineRule="auto"/>
        <w:ind w:left="0" w:firstLine="454"/>
        <w:jc w:val="both"/>
        <w:rPr>
          <w:rFonts w:ascii="Garamond" w:hAnsi="Garamond"/>
          <w:b/>
          <w:sz w:val="22"/>
          <w:szCs w:val="28"/>
        </w:rPr>
      </w:pPr>
    </w:p>
    <w:p w14:paraId="7F56B149" w14:textId="77777777" w:rsidR="00E11F1C" w:rsidRDefault="00E11F1C">
      <w:pPr>
        <w:pStyle w:val="211"/>
        <w:spacing w:before="0" w:after="0" w:line="240" w:lineRule="auto"/>
        <w:ind w:left="0" w:firstLine="454"/>
        <w:jc w:val="both"/>
        <w:rPr>
          <w:rFonts w:ascii="Garamond" w:hAnsi="Garamond"/>
          <w:b/>
          <w:sz w:val="22"/>
          <w:szCs w:val="28"/>
        </w:rPr>
      </w:pPr>
    </w:p>
    <w:p w14:paraId="3BDC358E" w14:textId="77777777" w:rsidR="00E11F1C" w:rsidRDefault="00E11F1C">
      <w:pPr>
        <w:pStyle w:val="211"/>
        <w:spacing w:before="0" w:after="0" w:line="240" w:lineRule="auto"/>
        <w:ind w:left="0" w:firstLine="454"/>
        <w:jc w:val="both"/>
        <w:rPr>
          <w:rFonts w:ascii="Garamond" w:hAnsi="Garamond"/>
          <w:b/>
          <w:sz w:val="22"/>
          <w:szCs w:val="28"/>
        </w:rPr>
      </w:pPr>
    </w:p>
    <w:p w14:paraId="09FF6221" w14:textId="77777777" w:rsidR="00E11F1C" w:rsidRDefault="00DE215E">
      <w:pPr>
        <w:pStyle w:val="211"/>
        <w:spacing w:before="0" w:after="0" w:line="240" w:lineRule="auto"/>
        <w:ind w:left="0" w:firstLine="454"/>
        <w:jc w:val="both"/>
        <w:rPr>
          <w:rFonts w:ascii="Garamond" w:hAnsi="Garamond"/>
          <w:b/>
          <w:sz w:val="22"/>
          <w:szCs w:val="28"/>
        </w:rPr>
      </w:pPr>
      <w:r>
        <w:rPr>
          <w:noProof/>
          <w:lang w:eastAsia="uk-UA"/>
        </w:rPr>
        <w:drawing>
          <wp:anchor distT="0" distB="0" distL="114935" distR="114935" simplePos="0" relativeHeight="251643392" behindDoc="0" locked="0" layoutInCell="1" allowOverlap="1" wp14:anchorId="46AC163D" wp14:editId="52DE0FC8">
            <wp:simplePos x="0" y="0"/>
            <wp:positionH relativeFrom="column">
              <wp:posOffset>1379855</wp:posOffset>
            </wp:positionH>
            <wp:positionV relativeFrom="paragraph">
              <wp:posOffset>90805</wp:posOffset>
            </wp:positionV>
            <wp:extent cx="1919605" cy="1557020"/>
            <wp:effectExtent l="19050" t="0" r="4445" b="0"/>
            <wp:wrapSquare wrapText="bothSides"/>
            <wp:docPr id="40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28" cstate="screen">
                      <a:grayscl/>
                      <a:extLst>
                        <a:ext uri="{28A0092B-C50C-407E-A947-70E740481C1C}">
                          <a14:useLocalDpi xmlns:a14="http://schemas.microsoft.com/office/drawing/2010/main"/>
                        </a:ext>
                      </a:extLst>
                    </a:blip>
                    <a:srcRect/>
                    <a:stretch>
                      <a:fillRect/>
                    </a:stretch>
                  </pic:blipFill>
                  <pic:spPr bwMode="auto">
                    <a:xfrm>
                      <a:off x="0" y="0"/>
                      <a:ext cx="1919605" cy="1557020"/>
                    </a:xfrm>
                    <a:prstGeom prst="rect">
                      <a:avLst/>
                    </a:prstGeom>
                    <a:noFill/>
                    <a:ln w="9525">
                      <a:noFill/>
                      <a:miter lim="800000"/>
                      <a:headEnd/>
                      <a:tailEnd/>
                    </a:ln>
                  </pic:spPr>
                </pic:pic>
              </a:graphicData>
            </a:graphic>
          </wp:anchor>
        </w:drawing>
      </w:r>
    </w:p>
    <w:p w14:paraId="256441CA" w14:textId="77777777" w:rsidR="00E11F1C" w:rsidRDefault="00E11F1C">
      <w:pPr>
        <w:pStyle w:val="211"/>
        <w:spacing w:before="0" w:after="0" w:line="240" w:lineRule="auto"/>
        <w:ind w:left="0" w:firstLine="454"/>
        <w:jc w:val="both"/>
        <w:rPr>
          <w:rFonts w:ascii="Garamond" w:hAnsi="Garamond"/>
          <w:b/>
          <w:sz w:val="22"/>
          <w:szCs w:val="28"/>
        </w:rPr>
      </w:pPr>
    </w:p>
    <w:p w14:paraId="123CA5E5" w14:textId="77777777" w:rsidR="00E11F1C" w:rsidRDefault="00E11F1C">
      <w:pPr>
        <w:pStyle w:val="211"/>
        <w:spacing w:before="0" w:after="0" w:line="240" w:lineRule="auto"/>
        <w:ind w:left="0" w:firstLine="454"/>
        <w:jc w:val="both"/>
        <w:rPr>
          <w:rFonts w:ascii="Garamond" w:hAnsi="Garamond"/>
          <w:b/>
          <w:sz w:val="22"/>
          <w:szCs w:val="28"/>
        </w:rPr>
      </w:pPr>
    </w:p>
    <w:p w14:paraId="3BB50EEB" w14:textId="77777777" w:rsidR="00E11F1C" w:rsidRDefault="00E11F1C">
      <w:pPr>
        <w:pStyle w:val="211"/>
        <w:spacing w:before="0" w:after="0" w:line="240" w:lineRule="auto"/>
        <w:ind w:left="0" w:firstLine="454"/>
        <w:jc w:val="both"/>
        <w:rPr>
          <w:rFonts w:ascii="Garamond" w:hAnsi="Garamond"/>
          <w:b/>
          <w:sz w:val="22"/>
          <w:szCs w:val="28"/>
        </w:rPr>
      </w:pPr>
    </w:p>
    <w:p w14:paraId="2C0A2736" w14:textId="77777777" w:rsidR="00E11F1C" w:rsidRDefault="00E11F1C">
      <w:pPr>
        <w:pStyle w:val="211"/>
        <w:spacing w:before="0" w:after="0" w:line="240" w:lineRule="auto"/>
        <w:ind w:left="0" w:firstLine="454"/>
        <w:jc w:val="both"/>
        <w:rPr>
          <w:rFonts w:ascii="Garamond" w:hAnsi="Garamond"/>
          <w:b/>
          <w:sz w:val="22"/>
          <w:szCs w:val="28"/>
        </w:rPr>
      </w:pPr>
    </w:p>
    <w:p w14:paraId="1C8F144B" w14:textId="77777777" w:rsidR="00E11F1C" w:rsidRDefault="00E11F1C">
      <w:pPr>
        <w:pStyle w:val="211"/>
        <w:spacing w:before="0" w:after="0" w:line="240" w:lineRule="auto"/>
        <w:ind w:left="0" w:firstLine="454"/>
        <w:jc w:val="both"/>
        <w:rPr>
          <w:rFonts w:ascii="Garamond" w:hAnsi="Garamond"/>
          <w:b/>
          <w:sz w:val="22"/>
          <w:szCs w:val="28"/>
        </w:rPr>
      </w:pPr>
    </w:p>
    <w:p w14:paraId="380A3446" w14:textId="77777777" w:rsidR="00E11F1C" w:rsidRDefault="00E11F1C">
      <w:pPr>
        <w:pStyle w:val="211"/>
        <w:spacing w:before="0" w:after="0" w:line="240" w:lineRule="auto"/>
        <w:ind w:left="0" w:firstLine="454"/>
        <w:jc w:val="both"/>
        <w:rPr>
          <w:rFonts w:ascii="Garamond" w:hAnsi="Garamond"/>
          <w:b/>
          <w:sz w:val="22"/>
          <w:szCs w:val="28"/>
        </w:rPr>
      </w:pPr>
    </w:p>
    <w:p w14:paraId="7A842FA7" w14:textId="77777777" w:rsidR="00E11F1C" w:rsidRDefault="00E11F1C">
      <w:pPr>
        <w:pStyle w:val="211"/>
        <w:spacing w:before="0" w:after="0" w:line="240" w:lineRule="auto"/>
        <w:ind w:left="0" w:firstLine="454"/>
        <w:jc w:val="both"/>
        <w:rPr>
          <w:rFonts w:ascii="Garamond" w:hAnsi="Garamond"/>
          <w:b/>
          <w:sz w:val="22"/>
          <w:szCs w:val="28"/>
        </w:rPr>
      </w:pPr>
    </w:p>
    <w:p w14:paraId="3C250BC9" w14:textId="77777777" w:rsidR="00E11F1C" w:rsidRDefault="00E11F1C">
      <w:pPr>
        <w:pStyle w:val="211"/>
        <w:spacing w:before="0" w:after="0" w:line="240" w:lineRule="auto"/>
        <w:ind w:left="0" w:firstLine="454"/>
        <w:jc w:val="both"/>
        <w:rPr>
          <w:rFonts w:ascii="Garamond" w:hAnsi="Garamond"/>
          <w:b/>
          <w:sz w:val="22"/>
          <w:szCs w:val="28"/>
        </w:rPr>
      </w:pPr>
    </w:p>
    <w:p w14:paraId="7441EA12" w14:textId="77777777" w:rsidR="00E11F1C" w:rsidRDefault="00E11F1C">
      <w:pPr>
        <w:pStyle w:val="211"/>
        <w:spacing w:before="0" w:after="0" w:line="240" w:lineRule="auto"/>
        <w:ind w:left="0" w:firstLine="454"/>
        <w:jc w:val="both"/>
        <w:rPr>
          <w:rFonts w:ascii="Garamond" w:hAnsi="Garamond"/>
          <w:b/>
          <w:sz w:val="22"/>
          <w:szCs w:val="28"/>
        </w:rPr>
      </w:pPr>
    </w:p>
    <w:p w14:paraId="1FBD9C64" w14:textId="77777777" w:rsidR="00E11F1C" w:rsidRDefault="00E11F1C">
      <w:pPr>
        <w:pStyle w:val="211"/>
        <w:spacing w:before="0" w:after="0" w:line="240" w:lineRule="auto"/>
        <w:ind w:left="0" w:firstLine="454"/>
        <w:jc w:val="both"/>
        <w:rPr>
          <w:rFonts w:ascii="Garamond" w:hAnsi="Garamond"/>
          <w:b/>
          <w:sz w:val="22"/>
          <w:szCs w:val="28"/>
        </w:rPr>
      </w:pPr>
    </w:p>
    <w:p w14:paraId="482578E0" w14:textId="77777777" w:rsidR="00E11F1C" w:rsidRDefault="00E11F1C">
      <w:pPr>
        <w:pStyle w:val="211"/>
        <w:spacing w:before="0" w:after="0" w:line="240" w:lineRule="auto"/>
        <w:ind w:left="0" w:firstLine="454"/>
        <w:jc w:val="both"/>
        <w:rPr>
          <w:rFonts w:ascii="Garamond" w:hAnsi="Garamond"/>
          <w:b/>
          <w:sz w:val="22"/>
          <w:szCs w:val="28"/>
        </w:rPr>
      </w:pPr>
    </w:p>
    <w:p w14:paraId="609B0D54" w14:textId="77777777" w:rsidR="00E11F1C" w:rsidRDefault="00003A60">
      <w:pPr>
        <w:pStyle w:val="af2"/>
        <w:rPr>
          <w:rFonts w:ascii="Garamond" w:hAnsi="Garamond"/>
          <w:b w:val="0"/>
          <w:sz w:val="22"/>
          <w:szCs w:val="28"/>
        </w:rPr>
      </w:pPr>
      <w:r>
        <w:pict w14:anchorId="2C103B88">
          <v:shape id="_x0000_s2087" type="#_x0000_t202" style="position:absolute;left:0;text-align:left;margin-left:147.1pt;margin-top:15.55pt;width:37.5pt;height:25.35pt;z-index:251645440;mso-wrap-distance-left:9.05pt;mso-wrap-distance-right:9.05pt" fillcolor="#bfbfbf" stroked="f">
            <v:fill color2="#404040"/>
            <v:textbox inset="0,0,0,0">
              <w:txbxContent>
                <w:p w14:paraId="6DF7A95A" w14:textId="77777777" w:rsidR="00D37A9D" w:rsidRDefault="00D37A9D" w:rsidP="00715EFB">
                  <w:pPr>
                    <w:spacing w:before="0" w:after="0"/>
                    <w:jc w:val="center"/>
                    <w:rPr>
                      <w:b/>
                      <w:sz w:val="36"/>
                      <w:szCs w:val="36"/>
                      <w:lang w:val="ru-RU"/>
                    </w:rPr>
                  </w:pPr>
                  <w:r>
                    <w:rPr>
                      <w:b/>
                      <w:sz w:val="36"/>
                      <w:szCs w:val="36"/>
                      <w:lang w:val="ru-RU"/>
                    </w:rPr>
                    <w:t>3.1</w:t>
                  </w:r>
                </w:p>
              </w:txbxContent>
            </v:textbox>
          </v:shape>
        </w:pict>
      </w:r>
      <w:r w:rsidR="00DE215E">
        <w:rPr>
          <w:b w:val="0"/>
          <w:noProof/>
          <w:sz w:val="22"/>
          <w:lang w:eastAsia="uk-UA"/>
        </w:rPr>
        <w:drawing>
          <wp:inline distT="0" distB="0" distL="0" distR="0" wp14:anchorId="05C89C03" wp14:editId="7C15DD21">
            <wp:extent cx="990600" cy="1009650"/>
            <wp:effectExtent l="19050" t="0" r="0" b="0"/>
            <wp:docPr id="27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6"/>
                    <a:srcRect/>
                    <a:stretch>
                      <a:fillRect/>
                    </a:stretch>
                  </pic:blipFill>
                  <pic:spPr bwMode="auto">
                    <a:xfrm>
                      <a:off x="0" y="0"/>
                      <a:ext cx="990600" cy="1009650"/>
                    </a:xfrm>
                    <a:prstGeom prst="rect">
                      <a:avLst/>
                    </a:prstGeom>
                    <a:solidFill>
                      <a:srgbClr val="FFFFFF"/>
                    </a:solidFill>
                    <a:ln w="9525">
                      <a:noFill/>
                      <a:miter lim="800000"/>
                      <a:headEnd/>
                      <a:tailEnd/>
                    </a:ln>
                  </pic:spPr>
                </pic:pic>
              </a:graphicData>
            </a:graphic>
          </wp:inline>
        </w:drawing>
      </w:r>
    </w:p>
    <w:p w14:paraId="375B3532" w14:textId="77777777" w:rsidR="00E11F1C" w:rsidRDefault="00E11F1C">
      <w:pPr>
        <w:pStyle w:val="af2"/>
        <w:rPr>
          <w:rFonts w:ascii="Garamond" w:hAnsi="Garamond"/>
          <w:b w:val="0"/>
          <w:sz w:val="22"/>
          <w:szCs w:val="28"/>
        </w:rPr>
      </w:pPr>
    </w:p>
    <w:p w14:paraId="4114854C" w14:textId="77777777" w:rsidR="00E11F1C" w:rsidRDefault="00E11F1C">
      <w:pPr>
        <w:spacing w:before="0" w:after="0"/>
        <w:jc w:val="center"/>
        <w:rPr>
          <w:rFonts w:ascii="Garamond" w:hAnsi="Garamond"/>
          <w:b/>
          <w:sz w:val="28"/>
          <w:szCs w:val="28"/>
        </w:rPr>
      </w:pPr>
    </w:p>
    <w:p w14:paraId="4B4A8F0C" w14:textId="77777777" w:rsidR="00E11F1C" w:rsidRDefault="00E11F1C">
      <w:pPr>
        <w:spacing w:before="0" w:after="0"/>
        <w:jc w:val="center"/>
        <w:rPr>
          <w:rFonts w:ascii="Garamond" w:hAnsi="Garamond"/>
          <w:b/>
          <w:bCs/>
          <w:color w:val="000000"/>
          <w:sz w:val="32"/>
          <w:szCs w:val="32"/>
        </w:rPr>
      </w:pPr>
      <w:r>
        <w:rPr>
          <w:rFonts w:ascii="Garamond" w:hAnsi="Garamond"/>
          <w:b/>
          <w:bCs/>
          <w:color w:val="000000"/>
          <w:sz w:val="32"/>
          <w:szCs w:val="32"/>
        </w:rPr>
        <w:t xml:space="preserve">Запропоновані на ринку базові рішення        вільного ПЗ, які можуть розглядатися як            альтернатива </w:t>
      </w:r>
      <w:proofErr w:type="spellStart"/>
      <w:r>
        <w:rPr>
          <w:rFonts w:ascii="Garamond" w:hAnsi="Garamond"/>
          <w:b/>
          <w:bCs/>
          <w:color w:val="000000"/>
          <w:sz w:val="32"/>
          <w:szCs w:val="32"/>
        </w:rPr>
        <w:t>пропрієтарному</w:t>
      </w:r>
      <w:proofErr w:type="spellEnd"/>
      <w:r>
        <w:rPr>
          <w:rFonts w:ascii="Garamond" w:hAnsi="Garamond"/>
          <w:b/>
          <w:bCs/>
          <w:color w:val="000000"/>
          <w:sz w:val="32"/>
          <w:szCs w:val="32"/>
        </w:rPr>
        <w:t xml:space="preserve"> ПЗ</w:t>
      </w:r>
    </w:p>
    <w:p w14:paraId="065EA26B" w14:textId="77777777" w:rsidR="00E11F1C" w:rsidRDefault="00E11F1C">
      <w:pPr>
        <w:spacing w:before="0" w:after="0"/>
        <w:jc w:val="center"/>
        <w:rPr>
          <w:rFonts w:ascii="Garamond" w:hAnsi="Garamond"/>
          <w:b/>
          <w:sz w:val="28"/>
          <w:szCs w:val="28"/>
        </w:rPr>
      </w:pPr>
    </w:p>
    <w:p w14:paraId="77899B4A" w14:textId="77777777" w:rsidR="00E11F1C" w:rsidRDefault="00E11F1C">
      <w:pPr>
        <w:pStyle w:val="3"/>
        <w:numPr>
          <w:ilvl w:val="2"/>
          <w:numId w:val="1"/>
        </w:numPr>
        <w:spacing w:line="300" w:lineRule="auto"/>
        <w:rPr>
          <w:b/>
          <w:sz w:val="24"/>
          <w:szCs w:val="24"/>
        </w:rPr>
      </w:pPr>
    </w:p>
    <w:p w14:paraId="75175D77" w14:textId="77777777" w:rsidR="00E11F1C" w:rsidRDefault="00E11F1C">
      <w:pPr>
        <w:pStyle w:val="3"/>
        <w:numPr>
          <w:ilvl w:val="2"/>
          <w:numId w:val="1"/>
        </w:numPr>
        <w:spacing w:line="300" w:lineRule="auto"/>
        <w:rPr>
          <w:b/>
          <w:sz w:val="24"/>
          <w:szCs w:val="24"/>
        </w:rPr>
      </w:pPr>
      <w:r>
        <w:rPr>
          <w:b/>
          <w:sz w:val="24"/>
          <w:szCs w:val="24"/>
        </w:rPr>
        <w:t xml:space="preserve">3.1.1 Дистрибутиви </w:t>
      </w:r>
      <w:proofErr w:type="spellStart"/>
      <w:r>
        <w:rPr>
          <w:b/>
          <w:sz w:val="24"/>
          <w:szCs w:val="24"/>
        </w:rPr>
        <w:t>Linux</w:t>
      </w:r>
      <w:proofErr w:type="spellEnd"/>
    </w:p>
    <w:p w14:paraId="1C699A8A" w14:textId="77777777" w:rsidR="00E11F1C" w:rsidRDefault="00E11F1C">
      <w:pPr>
        <w:spacing w:before="0" w:after="0"/>
        <w:jc w:val="center"/>
        <w:rPr>
          <w:rFonts w:ascii="Garamond" w:hAnsi="Garamond"/>
          <w:sz w:val="22"/>
          <w:szCs w:val="22"/>
        </w:rPr>
      </w:pPr>
    </w:p>
    <w:p w14:paraId="1A5A60CC" w14:textId="77777777" w:rsidR="00E11F1C" w:rsidRDefault="00E11F1C">
      <w:pPr>
        <w:pStyle w:val="35"/>
        <w:rPr>
          <w:rStyle w:val="A10"/>
          <w:color w:val="auto"/>
          <w:sz w:val="22"/>
          <w:szCs w:val="28"/>
        </w:rPr>
      </w:pPr>
      <w:r>
        <w:rPr>
          <w:rStyle w:val="A10"/>
          <w:color w:val="auto"/>
          <w:sz w:val="22"/>
          <w:szCs w:val="28"/>
        </w:rPr>
        <w:t>У цьому розділі розглянемо ті відкриті програмні продукти, що о</w:t>
      </w:r>
      <w:r w:rsidR="003131FE">
        <w:rPr>
          <w:rStyle w:val="A10"/>
          <w:color w:val="auto"/>
          <w:sz w:val="22"/>
          <w:szCs w:val="28"/>
        </w:rPr>
        <w:t>т</w:t>
      </w:r>
      <w:r>
        <w:rPr>
          <w:rStyle w:val="A10"/>
          <w:color w:val="auto"/>
          <w:sz w:val="22"/>
          <w:szCs w:val="28"/>
        </w:rPr>
        <w:t>римали найбільшу популярність і поширення, зокрема й на українському ринку.</w:t>
      </w:r>
    </w:p>
    <w:p w14:paraId="18404296" w14:textId="77777777" w:rsidR="00E11F1C" w:rsidRDefault="00E11F1C">
      <w:pPr>
        <w:pStyle w:val="35"/>
      </w:pPr>
      <w:r>
        <w:rPr>
          <w:rStyle w:val="A10"/>
          <w:color w:val="auto"/>
          <w:sz w:val="22"/>
          <w:szCs w:val="28"/>
        </w:rPr>
        <w:t xml:space="preserve">Як зазначалося, найбільш популярними є програми з середовища </w:t>
      </w:r>
      <w:proofErr w:type="spellStart"/>
      <w:r>
        <w:t>Linux</w:t>
      </w:r>
      <w:proofErr w:type="spellEnd"/>
      <w:r>
        <w:t xml:space="preserve">. Коли мова йде про ОС </w:t>
      </w:r>
      <w:proofErr w:type="spellStart"/>
      <w:r>
        <w:t>Linux</w:t>
      </w:r>
      <w:proofErr w:type="spellEnd"/>
      <w:r>
        <w:t>, то потрібно враховувати, що існує низка дистрибутивів ОС, об’єднаних цією назвою. Всі вони так або інакше мають одні корені, однак розвивались різними групами розробників і мають власну специфіку.</w:t>
      </w:r>
    </w:p>
    <w:p w14:paraId="74472B1D" w14:textId="77777777" w:rsidR="00E11F1C" w:rsidRDefault="00E11F1C">
      <w:pPr>
        <w:pStyle w:val="35"/>
      </w:pPr>
      <w:r>
        <w:t xml:space="preserve">Ядро </w:t>
      </w:r>
      <w:proofErr w:type="spellStart"/>
      <w:r>
        <w:t>Linux</w:t>
      </w:r>
      <w:proofErr w:type="spellEnd"/>
      <w:r>
        <w:t xml:space="preserve"> і далі розробляється під загальним керівництвом </w:t>
      </w:r>
      <w:proofErr w:type="spellStart"/>
      <w:r>
        <w:t>Лінуса</w:t>
      </w:r>
      <w:proofErr w:type="spellEnd"/>
      <w:r>
        <w:t xml:space="preserve"> </w:t>
      </w:r>
      <w:proofErr w:type="spellStart"/>
      <w:r>
        <w:t>Торвальдса</w:t>
      </w:r>
      <w:proofErr w:type="spellEnd"/>
      <w:r>
        <w:t xml:space="preserve"> та розповсюджується вільно (точніше – під ліцензією GPL). Але ОС складається не лише з ядра, вона включає в себе ще масу додаткових утиліт, більшість з яких теж вільно розповсюджується або мають версії, що вільно розповсюджуються. Одним з наслідків вільного розповсюдження ПЗ для </w:t>
      </w:r>
      <w:proofErr w:type="spellStart"/>
      <w:r>
        <w:t>Linux</w:t>
      </w:r>
      <w:proofErr w:type="spellEnd"/>
      <w:r>
        <w:t xml:space="preserve"> стало те, що чимало різних фірм та компаній, а також незалежних груп розробників стали випускати свої версії  </w:t>
      </w:r>
      <w:proofErr w:type="spellStart"/>
      <w:r>
        <w:t>Linux</w:t>
      </w:r>
      <w:proofErr w:type="spellEnd"/>
      <w:r>
        <w:t xml:space="preserve"> – так звані </w:t>
      </w:r>
      <w:r>
        <w:rPr>
          <w:b/>
          <w:i/>
        </w:rPr>
        <w:t>дистрибутиви</w:t>
      </w:r>
      <w:r>
        <w:t xml:space="preserve">. </w:t>
      </w:r>
    </w:p>
    <w:p w14:paraId="694DE155" w14:textId="77777777" w:rsidR="00E11F1C" w:rsidRDefault="00E11F1C">
      <w:pPr>
        <w:pStyle w:val="35"/>
      </w:pPr>
      <w:r>
        <w:t>Отже, дистрибутив – це пакет програмного забезпечення, який включає ядро системи та деяку сукупність утиліт.</w:t>
      </w:r>
    </w:p>
    <w:p w14:paraId="6BCA6600" w14:textId="77777777" w:rsidR="00E11F1C" w:rsidRDefault="00E11F1C">
      <w:pPr>
        <w:pStyle w:val="35"/>
      </w:pPr>
      <w:proofErr w:type="spellStart"/>
      <w:r>
        <w:t>Linux</w:t>
      </w:r>
      <w:proofErr w:type="spellEnd"/>
      <w:r>
        <w:t xml:space="preserve">, що </w:t>
      </w:r>
      <w:proofErr w:type="spellStart"/>
      <w:r>
        <w:t>динамічно</w:t>
      </w:r>
      <w:proofErr w:type="spellEnd"/>
      <w:r>
        <w:t xml:space="preserve"> розвивається і поширюється, зокрема і в Україні, відвойовуючи свою частку ринку ПЗ, наражається на конкурен</w:t>
      </w:r>
      <w:r>
        <w:lastRenderedPageBreak/>
        <w:t xml:space="preserve">цію з домінуючими на ринку  продуктами компанії  Microsoft.  Правду кажучи, за багатьма даними, визнати </w:t>
      </w:r>
      <w:proofErr w:type="spellStart"/>
      <w:r>
        <w:t>Linux</w:t>
      </w:r>
      <w:proofErr w:type="spellEnd"/>
      <w:r>
        <w:t xml:space="preserve"> конкурентом Microsoft можна лише в класі серверних ОС. Так, за багатьма існуючими даними, під </w:t>
      </w:r>
      <w:proofErr w:type="spellStart"/>
      <w:r>
        <w:t>Linux</w:t>
      </w:r>
      <w:proofErr w:type="spellEnd"/>
      <w:r>
        <w:t xml:space="preserve"> працює не менше 25% серверів, і зростання у даному сегменті є досить значним.  За дослідженням </w:t>
      </w:r>
      <w:proofErr w:type="spellStart"/>
      <w:r>
        <w:t>Gartner</w:t>
      </w:r>
      <w:proofErr w:type="spellEnd"/>
      <w:r>
        <w:t xml:space="preserve"> використання </w:t>
      </w:r>
      <w:proofErr w:type="spellStart"/>
      <w:r>
        <w:t>Linux</w:t>
      </w:r>
      <w:proofErr w:type="spellEnd"/>
      <w:r>
        <w:t xml:space="preserve"> в якості серверної платформи зростає щорічно на 40% (рис. 3.1) [</w:t>
      </w:r>
      <w:r w:rsidRPr="00E11F1C">
        <w:rPr>
          <w:lang w:val="ru-RU"/>
        </w:rPr>
        <w:t>84</w:t>
      </w:r>
      <w:r>
        <w:t>].</w:t>
      </w:r>
    </w:p>
    <w:p w14:paraId="4EB7EBF6" w14:textId="77777777" w:rsidR="00E11F1C" w:rsidRDefault="00E11F1C">
      <w:pPr>
        <w:pStyle w:val="35"/>
      </w:pPr>
    </w:p>
    <w:p w14:paraId="00E40DD2" w14:textId="77777777" w:rsidR="00E11F1C" w:rsidRDefault="00DE215E">
      <w:pPr>
        <w:pStyle w:val="35"/>
        <w:ind w:firstLine="0"/>
        <w:jc w:val="center"/>
      </w:pPr>
      <w:r>
        <w:rPr>
          <w:b/>
          <w:noProof/>
          <w:lang w:eastAsia="uk-UA"/>
        </w:rPr>
        <w:drawing>
          <wp:inline distT="0" distB="0" distL="0" distR="0" wp14:anchorId="6DD1241C" wp14:editId="0B634062">
            <wp:extent cx="4318000" cy="2622550"/>
            <wp:effectExtent l="19050" t="0" r="6350" b="0"/>
            <wp:docPr id="27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29">
                      <a:grayscl/>
                    </a:blip>
                    <a:srcRect/>
                    <a:stretch>
                      <a:fillRect/>
                    </a:stretch>
                  </pic:blipFill>
                  <pic:spPr bwMode="auto">
                    <a:xfrm>
                      <a:off x="0" y="0"/>
                      <a:ext cx="4318000" cy="2622550"/>
                    </a:xfrm>
                    <a:prstGeom prst="rect">
                      <a:avLst/>
                    </a:prstGeom>
                    <a:solidFill>
                      <a:srgbClr val="FFFFFF"/>
                    </a:solidFill>
                    <a:ln w="9525">
                      <a:noFill/>
                      <a:miter lim="800000"/>
                      <a:headEnd/>
                      <a:tailEnd/>
                    </a:ln>
                  </pic:spPr>
                </pic:pic>
              </a:graphicData>
            </a:graphic>
          </wp:inline>
        </w:drawing>
      </w:r>
    </w:p>
    <w:p w14:paraId="47F2CF69" w14:textId="77777777" w:rsidR="00E11F1C" w:rsidRDefault="00E11F1C">
      <w:pPr>
        <w:pStyle w:val="35"/>
      </w:pPr>
    </w:p>
    <w:p w14:paraId="490BC9BC" w14:textId="77777777" w:rsidR="00E11F1C" w:rsidRDefault="00E11F1C">
      <w:pPr>
        <w:jc w:val="center"/>
        <w:rPr>
          <w:rStyle w:val="aa"/>
          <w:b w:val="0"/>
          <w:sz w:val="20"/>
        </w:rPr>
      </w:pPr>
      <w:r>
        <w:rPr>
          <w:rStyle w:val="aa"/>
          <w:b w:val="0"/>
          <w:sz w:val="20"/>
        </w:rPr>
        <w:t xml:space="preserve">Рис. 3.1 Зростання використання </w:t>
      </w:r>
      <w:proofErr w:type="spellStart"/>
      <w:r>
        <w:rPr>
          <w:rStyle w:val="aa"/>
          <w:b w:val="0"/>
          <w:sz w:val="20"/>
        </w:rPr>
        <w:t>Linux</w:t>
      </w:r>
      <w:proofErr w:type="spellEnd"/>
      <w:r>
        <w:rPr>
          <w:rStyle w:val="aa"/>
          <w:b w:val="0"/>
          <w:sz w:val="20"/>
        </w:rPr>
        <w:t xml:space="preserve"> в якості серверної платформи</w:t>
      </w:r>
    </w:p>
    <w:p w14:paraId="64470763" w14:textId="77777777" w:rsidR="00E11F1C" w:rsidRDefault="00E11F1C">
      <w:pPr>
        <w:pStyle w:val="35"/>
      </w:pPr>
    </w:p>
    <w:p w14:paraId="13F355DB" w14:textId="77777777" w:rsidR="00E11F1C" w:rsidRDefault="00E11F1C">
      <w:pPr>
        <w:pStyle w:val="35"/>
      </w:pPr>
      <w:r>
        <w:t xml:space="preserve">Стосовно десктопів удалим дебют </w:t>
      </w:r>
      <w:proofErr w:type="spellStart"/>
      <w:r>
        <w:t>Linux</w:t>
      </w:r>
      <w:proofErr w:type="spellEnd"/>
      <w:r>
        <w:t xml:space="preserve"> поки не назвеш — тут її частка становить усього близько 3%. І це ще досить оптимістичні дані — в звіті </w:t>
      </w:r>
      <w:proofErr w:type="spellStart"/>
      <w:r>
        <w:t>Gartner</w:t>
      </w:r>
      <w:proofErr w:type="spellEnd"/>
      <w:r>
        <w:t xml:space="preserve"> повідомлялося, що на кінець 2004 року лише трохи більше 1% американських компаній використовували </w:t>
      </w:r>
      <w:proofErr w:type="spellStart"/>
      <w:r>
        <w:t>Linux</w:t>
      </w:r>
      <w:proofErr w:type="spellEnd"/>
      <w:r>
        <w:t xml:space="preserve"> на настільних ПК. Це збігається з нещодавнім висновком </w:t>
      </w:r>
      <w:proofErr w:type="spellStart"/>
      <w:r>
        <w:t>Yankee</w:t>
      </w:r>
      <w:proofErr w:type="spellEnd"/>
      <w:r>
        <w:t xml:space="preserve"> </w:t>
      </w:r>
      <w:proofErr w:type="spellStart"/>
      <w:r>
        <w:t>Group</w:t>
      </w:r>
      <w:proofErr w:type="spellEnd"/>
      <w:r>
        <w:t xml:space="preserve"> про те, що </w:t>
      </w:r>
      <w:proofErr w:type="spellStart"/>
      <w:r>
        <w:t>Linux</w:t>
      </w:r>
      <w:proofErr w:type="spellEnd"/>
      <w:r>
        <w:t xml:space="preserve">-десктопи не представляють загрози пануванню Windows. Головна причина, з якої компанії не хочуть застосовувати </w:t>
      </w:r>
      <w:proofErr w:type="spellStart"/>
      <w:r>
        <w:t>Linux</w:t>
      </w:r>
      <w:proofErr w:type="spellEnd"/>
      <w:r>
        <w:t xml:space="preserve"> на ПК, полягає в тому, що, незважаючи на відкритість коду, </w:t>
      </w:r>
      <w:proofErr w:type="spellStart"/>
      <w:r>
        <w:t>Linux</w:t>
      </w:r>
      <w:proofErr w:type="spellEnd"/>
      <w:r>
        <w:t xml:space="preserve"> — зовсім не безкоштовна платформа, й витрати на якісну технічну підтримку й сервісне обслуговування, а також на перенесення корпоративних додатків на </w:t>
      </w:r>
      <w:proofErr w:type="spellStart"/>
      <w:r>
        <w:t>Linux</w:t>
      </w:r>
      <w:proofErr w:type="spellEnd"/>
      <w:r>
        <w:t xml:space="preserve"> і переучування персоналу виявляються </w:t>
      </w:r>
      <w:r w:rsidR="003131FE">
        <w:t>відчутно</w:t>
      </w:r>
      <w:r>
        <w:t xml:space="preserve"> значними. Домашніх же користувачів </w:t>
      </w:r>
      <w:proofErr w:type="spellStart"/>
      <w:r>
        <w:t>Linux</w:t>
      </w:r>
      <w:proofErr w:type="spellEnd"/>
      <w:r>
        <w:t xml:space="preserve"> не приваблює в першу чергу у зв’язку з відсутністю підтримки звичних  для користувача додатків.</w:t>
      </w:r>
    </w:p>
    <w:p w14:paraId="793173D1" w14:textId="77777777" w:rsidR="00E11F1C" w:rsidRDefault="00E11F1C">
      <w:pPr>
        <w:pStyle w:val="35"/>
      </w:pPr>
      <w:r>
        <w:lastRenderedPageBreak/>
        <w:t xml:space="preserve">За даними IDC  зміну частки </w:t>
      </w:r>
      <w:proofErr w:type="spellStart"/>
      <w:r>
        <w:t>Linux</w:t>
      </w:r>
      <w:proofErr w:type="spellEnd"/>
      <w:r>
        <w:t xml:space="preserve"> у класах серверних і настільних ОС (у  відсотках), можна відобразити рис. 3.2.</w:t>
      </w:r>
    </w:p>
    <w:p w14:paraId="79352124" w14:textId="77777777" w:rsidR="00E11F1C" w:rsidRDefault="00E11F1C">
      <w:pPr>
        <w:pStyle w:val="211"/>
        <w:spacing w:before="0" w:after="0" w:line="240" w:lineRule="auto"/>
        <w:ind w:left="0"/>
        <w:jc w:val="center"/>
        <w:rPr>
          <w:sz w:val="22"/>
          <w:szCs w:val="22"/>
        </w:rPr>
      </w:pPr>
    </w:p>
    <w:p w14:paraId="06456AFA" w14:textId="77777777" w:rsidR="00E11F1C" w:rsidRDefault="00DE215E">
      <w:pPr>
        <w:pStyle w:val="211"/>
        <w:spacing w:before="0" w:after="0" w:line="240" w:lineRule="auto"/>
        <w:ind w:left="0"/>
        <w:jc w:val="center"/>
        <w:rPr>
          <w:sz w:val="22"/>
          <w:szCs w:val="22"/>
        </w:rPr>
      </w:pPr>
      <w:r>
        <w:rPr>
          <w:noProof/>
          <w:sz w:val="22"/>
          <w:szCs w:val="22"/>
          <w:lang w:eastAsia="uk-UA"/>
        </w:rPr>
        <w:drawing>
          <wp:inline distT="0" distB="0" distL="0" distR="0" wp14:anchorId="79A9ACF7" wp14:editId="2D9E01F6">
            <wp:extent cx="3905250" cy="1911350"/>
            <wp:effectExtent l="19050" t="0" r="0" b="0"/>
            <wp:docPr id="277" name="Рисунок 204" descr="Pic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Pic3_2.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3905250" cy="1911350"/>
                    </a:xfrm>
                    <a:prstGeom prst="rect">
                      <a:avLst/>
                    </a:prstGeom>
                    <a:noFill/>
                    <a:ln w="9525">
                      <a:noFill/>
                      <a:miter lim="800000"/>
                      <a:headEnd/>
                      <a:tailEnd/>
                    </a:ln>
                  </pic:spPr>
                </pic:pic>
              </a:graphicData>
            </a:graphic>
          </wp:inline>
        </w:drawing>
      </w:r>
    </w:p>
    <w:p w14:paraId="3025A6E7" w14:textId="77777777" w:rsidR="00E11F1C" w:rsidRDefault="00E11F1C">
      <w:pPr>
        <w:pStyle w:val="211"/>
        <w:spacing w:before="0" w:after="0" w:line="240" w:lineRule="auto"/>
        <w:ind w:left="0" w:firstLine="454"/>
        <w:jc w:val="both"/>
        <w:rPr>
          <w:sz w:val="22"/>
          <w:szCs w:val="22"/>
        </w:rPr>
      </w:pPr>
    </w:p>
    <w:p w14:paraId="2F80BA98" w14:textId="77777777" w:rsidR="00E11F1C" w:rsidRDefault="00E11F1C">
      <w:pPr>
        <w:pStyle w:val="211"/>
        <w:spacing w:before="0" w:after="0" w:line="240" w:lineRule="auto"/>
        <w:ind w:left="0"/>
        <w:jc w:val="center"/>
        <w:rPr>
          <w:iCs/>
          <w:color w:val="000000"/>
          <w:sz w:val="20"/>
        </w:rPr>
      </w:pPr>
      <w:r>
        <w:rPr>
          <w:sz w:val="20"/>
        </w:rPr>
        <w:t xml:space="preserve">Рис. 3.2. </w:t>
      </w:r>
      <w:r>
        <w:rPr>
          <w:iCs/>
          <w:sz w:val="20"/>
        </w:rPr>
        <w:t>Зміна</w:t>
      </w:r>
      <w:r>
        <w:rPr>
          <w:iCs/>
          <w:color w:val="000000"/>
          <w:sz w:val="20"/>
        </w:rPr>
        <w:t xml:space="preserve"> </w:t>
      </w:r>
      <w:r>
        <w:rPr>
          <w:iCs/>
          <w:sz w:val="20"/>
        </w:rPr>
        <w:t>частки</w:t>
      </w:r>
      <w:r>
        <w:rPr>
          <w:iCs/>
          <w:color w:val="000000"/>
          <w:sz w:val="20"/>
        </w:rPr>
        <w:t xml:space="preserve"> </w:t>
      </w:r>
      <w:proofErr w:type="spellStart"/>
      <w:r>
        <w:rPr>
          <w:iCs/>
          <w:color w:val="000000"/>
          <w:sz w:val="20"/>
        </w:rPr>
        <w:t>Linux</w:t>
      </w:r>
      <w:proofErr w:type="spellEnd"/>
      <w:r>
        <w:rPr>
          <w:iCs/>
          <w:color w:val="000000"/>
          <w:sz w:val="20"/>
        </w:rPr>
        <w:t xml:space="preserve"> у класах серверних і </w:t>
      </w:r>
      <w:r>
        <w:rPr>
          <w:iCs/>
          <w:sz w:val="20"/>
        </w:rPr>
        <w:t>настільних</w:t>
      </w:r>
      <w:r>
        <w:rPr>
          <w:iCs/>
          <w:color w:val="000000"/>
          <w:sz w:val="20"/>
        </w:rPr>
        <w:t xml:space="preserve"> </w:t>
      </w:r>
      <w:r>
        <w:rPr>
          <w:iCs/>
          <w:sz w:val="20"/>
        </w:rPr>
        <w:t>ОС</w:t>
      </w:r>
      <w:r>
        <w:rPr>
          <w:iCs/>
          <w:color w:val="000000"/>
          <w:sz w:val="20"/>
        </w:rPr>
        <w:t>, %</w:t>
      </w:r>
    </w:p>
    <w:p w14:paraId="7883286A" w14:textId="77777777" w:rsidR="00E11F1C" w:rsidRDefault="00E11F1C">
      <w:pPr>
        <w:pStyle w:val="211"/>
        <w:spacing w:before="0" w:after="0" w:line="240" w:lineRule="auto"/>
        <w:ind w:left="0" w:firstLine="454"/>
        <w:jc w:val="both"/>
        <w:rPr>
          <w:sz w:val="22"/>
          <w:szCs w:val="22"/>
        </w:rPr>
      </w:pPr>
    </w:p>
    <w:p w14:paraId="5AB26A7C" w14:textId="77777777" w:rsidR="00E11F1C" w:rsidRDefault="00E11F1C">
      <w:pPr>
        <w:pStyle w:val="35"/>
      </w:pPr>
      <w:r>
        <w:t xml:space="preserve">Тим не менш, враховуючи наведені тенденції, фахівці багатьох країн світу активно провадять роботи зі створення та розвитку дистрибутивів </w:t>
      </w:r>
      <w:proofErr w:type="spellStart"/>
      <w:r>
        <w:t>Linux</w:t>
      </w:r>
      <w:proofErr w:type="spellEnd"/>
      <w:r>
        <w:t xml:space="preserve">. Деякі дистрибутиви, </w:t>
      </w:r>
      <w:proofErr w:type="spellStart"/>
      <w:r>
        <w:t>типа</w:t>
      </w:r>
      <w:proofErr w:type="spellEnd"/>
      <w:r>
        <w:t xml:space="preserve"> </w:t>
      </w:r>
      <w:proofErr w:type="spellStart"/>
      <w:r>
        <w:t>Debian</w:t>
      </w:r>
      <w:proofErr w:type="spellEnd"/>
      <w:r>
        <w:t xml:space="preserve"> або </w:t>
      </w:r>
      <w:proofErr w:type="spellStart"/>
      <w:r>
        <w:t>Gentoo</w:t>
      </w:r>
      <w:proofErr w:type="spellEnd"/>
      <w:r>
        <w:t xml:space="preserve">, є дійсно міжнародними проектами й опрацьовуються у всіх куточках світу; але чимало з інших  створюються розроблювачами-одинаками або малими командами. А деякі з них спеціально націлені на конкретну географічну або </w:t>
      </w:r>
      <w:proofErr w:type="spellStart"/>
      <w:r>
        <w:t>мовну</w:t>
      </w:r>
      <w:proofErr w:type="spellEnd"/>
      <w:r>
        <w:t xml:space="preserve"> аудиторію, </w:t>
      </w:r>
      <w:r w:rsidR="003131FE">
        <w:t>на вподоби</w:t>
      </w:r>
      <w:r>
        <w:t xml:space="preserve"> бразильського </w:t>
      </w:r>
      <w:proofErr w:type="spellStart"/>
      <w:r>
        <w:t>Kurumin</w:t>
      </w:r>
      <w:proofErr w:type="spellEnd"/>
      <w:r>
        <w:t xml:space="preserve">. </w:t>
      </w:r>
    </w:p>
    <w:p w14:paraId="09ABFA2E" w14:textId="77777777" w:rsidR="00E11F1C" w:rsidRDefault="00E11F1C">
      <w:pPr>
        <w:pStyle w:val="35"/>
      </w:pPr>
      <w:r>
        <w:t>Яка ж країна виробляє найбільше дистрибутивів? Список країн, упорядкований за кількістю дистрибутивів, що розроблюються на її території, наведено у табл. 3.1.  Співвідношення кількості дистрибутивів по країнах показано на рис. 3.3.</w:t>
      </w:r>
    </w:p>
    <w:p w14:paraId="25A9761A" w14:textId="77777777" w:rsidR="00E11F1C" w:rsidRDefault="00E11F1C">
      <w:pPr>
        <w:pStyle w:val="35"/>
      </w:pPr>
      <w:r>
        <w:t xml:space="preserve">Щотижневик </w:t>
      </w:r>
      <w:proofErr w:type="spellStart"/>
      <w:r>
        <w:t>DistroWatch</w:t>
      </w:r>
      <w:proofErr w:type="spellEnd"/>
      <w:r>
        <w:t xml:space="preserve"> </w:t>
      </w:r>
      <w:proofErr w:type="spellStart"/>
      <w:r>
        <w:t>Weekly</w:t>
      </w:r>
      <w:proofErr w:type="spellEnd"/>
      <w:r>
        <w:rPr>
          <w:rStyle w:val="a8"/>
        </w:rPr>
        <w:footnoteReference w:id="67"/>
      </w:r>
      <w:r>
        <w:t xml:space="preserve"> відслідковує популярність дистрибутивів, ґрунтуючись на кількості відвідувань сайтів, присвячених конкретним дистрибутивам. Хоча ці цифри й не відображають реальну кількість інсталяцій, але вони можуть слугувати індикатором популярності дистрибутива. У табл. 2.2 наведено </w:t>
      </w:r>
      <w:r>
        <w:rPr>
          <w:bCs/>
        </w:rPr>
        <w:t xml:space="preserve">10 найвідвідуваніших сторінок на DistroWatch.com </w:t>
      </w:r>
      <w:r>
        <w:t>(середня кількість візитів за день).</w:t>
      </w:r>
    </w:p>
    <w:p w14:paraId="7124908B" w14:textId="77777777" w:rsidR="00E11F1C" w:rsidRDefault="00E11F1C">
      <w:pPr>
        <w:pStyle w:val="35"/>
      </w:pPr>
    </w:p>
    <w:p w14:paraId="22CA212E" w14:textId="77777777" w:rsidR="00E11F1C" w:rsidRDefault="00E11F1C">
      <w:pPr>
        <w:pStyle w:val="35"/>
      </w:pPr>
    </w:p>
    <w:p w14:paraId="3F679EC7" w14:textId="77777777" w:rsidR="00E11F1C" w:rsidRDefault="00E11F1C">
      <w:pPr>
        <w:pStyle w:val="35"/>
        <w:ind w:firstLine="0"/>
        <w:jc w:val="center"/>
        <w:rPr>
          <w:sz w:val="20"/>
          <w:szCs w:val="20"/>
        </w:rPr>
      </w:pPr>
    </w:p>
    <w:p w14:paraId="0543138F" w14:textId="77777777" w:rsidR="00987AEA" w:rsidRDefault="00987AEA">
      <w:pPr>
        <w:pStyle w:val="35"/>
        <w:ind w:firstLine="0"/>
        <w:jc w:val="center"/>
        <w:rPr>
          <w:sz w:val="20"/>
          <w:szCs w:val="20"/>
        </w:rPr>
      </w:pPr>
    </w:p>
    <w:p w14:paraId="79521190" w14:textId="77777777" w:rsidR="00E11F1C" w:rsidRDefault="00E11F1C">
      <w:pPr>
        <w:pStyle w:val="35"/>
        <w:ind w:firstLine="0"/>
        <w:jc w:val="center"/>
        <w:rPr>
          <w:sz w:val="20"/>
          <w:szCs w:val="20"/>
        </w:rPr>
      </w:pPr>
      <w:r>
        <w:rPr>
          <w:sz w:val="20"/>
          <w:szCs w:val="20"/>
        </w:rPr>
        <w:t xml:space="preserve">Таблиця 3.1 - Країни, що розробляють дистрибутиви  </w:t>
      </w:r>
      <w:proofErr w:type="spellStart"/>
      <w:r>
        <w:rPr>
          <w:sz w:val="20"/>
          <w:szCs w:val="20"/>
        </w:rPr>
        <w:t>Linux</w:t>
      </w:r>
      <w:proofErr w:type="spellEnd"/>
    </w:p>
    <w:tbl>
      <w:tblPr>
        <w:tblW w:w="0" w:type="auto"/>
        <w:tblInd w:w="-5" w:type="dxa"/>
        <w:tblLayout w:type="fixed"/>
        <w:tblLook w:val="0000" w:firstRow="0" w:lastRow="0" w:firstColumn="0" w:lastColumn="0" w:noHBand="0" w:noVBand="0"/>
      </w:tblPr>
      <w:tblGrid>
        <w:gridCol w:w="1951"/>
        <w:gridCol w:w="1701"/>
        <w:gridCol w:w="3378"/>
      </w:tblGrid>
      <w:tr w:rsidR="00E11F1C" w14:paraId="544FB093" w14:textId="77777777">
        <w:tc>
          <w:tcPr>
            <w:tcW w:w="1951" w:type="dxa"/>
            <w:tcBorders>
              <w:top w:val="single" w:sz="4" w:space="0" w:color="000000"/>
              <w:left w:val="single" w:sz="4" w:space="0" w:color="000000"/>
              <w:bottom w:val="single" w:sz="4" w:space="0" w:color="000000"/>
            </w:tcBorders>
            <w:shd w:val="clear" w:color="auto" w:fill="auto"/>
          </w:tcPr>
          <w:p w14:paraId="5C78BF7E" w14:textId="77777777" w:rsidR="00E11F1C" w:rsidRDefault="00E11F1C">
            <w:pPr>
              <w:pStyle w:val="35"/>
              <w:snapToGrid w:val="0"/>
            </w:pPr>
            <w:r>
              <w:t>Країна</w:t>
            </w:r>
          </w:p>
          <w:p w14:paraId="1F571A1E" w14:textId="77777777" w:rsidR="00E11F1C" w:rsidRDefault="00E11F1C">
            <w:pPr>
              <w:pStyle w:val="35"/>
            </w:pPr>
          </w:p>
        </w:tc>
        <w:tc>
          <w:tcPr>
            <w:tcW w:w="1701" w:type="dxa"/>
            <w:tcBorders>
              <w:top w:val="single" w:sz="4" w:space="0" w:color="000000"/>
              <w:left w:val="single" w:sz="4" w:space="0" w:color="000000"/>
              <w:bottom w:val="single" w:sz="4" w:space="0" w:color="000000"/>
            </w:tcBorders>
            <w:shd w:val="clear" w:color="auto" w:fill="auto"/>
          </w:tcPr>
          <w:p w14:paraId="6B91C677" w14:textId="77777777" w:rsidR="00E11F1C" w:rsidRDefault="00E11F1C" w:rsidP="00987AEA">
            <w:pPr>
              <w:pStyle w:val="35"/>
              <w:snapToGrid w:val="0"/>
              <w:ind w:firstLine="39"/>
              <w:jc w:val="center"/>
            </w:pPr>
            <w:r>
              <w:t>Кількість     дистрибутивів</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5277ADB4" w14:textId="77777777" w:rsidR="00E11F1C" w:rsidRDefault="00E11F1C">
            <w:pPr>
              <w:pStyle w:val="35"/>
              <w:snapToGrid w:val="0"/>
            </w:pPr>
            <w:r>
              <w:t>Приклади дистрибутивів</w:t>
            </w:r>
          </w:p>
        </w:tc>
      </w:tr>
      <w:tr w:rsidR="00E11F1C" w14:paraId="30FC736B" w14:textId="77777777">
        <w:tc>
          <w:tcPr>
            <w:tcW w:w="1951" w:type="dxa"/>
            <w:tcBorders>
              <w:top w:val="single" w:sz="4" w:space="0" w:color="000000"/>
              <w:left w:val="single" w:sz="4" w:space="0" w:color="000000"/>
              <w:bottom w:val="single" w:sz="4" w:space="0" w:color="000000"/>
            </w:tcBorders>
            <w:shd w:val="clear" w:color="auto" w:fill="auto"/>
          </w:tcPr>
          <w:p w14:paraId="1035DD9C" w14:textId="77777777" w:rsidR="00E11F1C" w:rsidRDefault="00E11F1C" w:rsidP="00987AEA">
            <w:pPr>
              <w:pStyle w:val="35"/>
              <w:snapToGrid w:val="0"/>
              <w:ind w:firstLine="5"/>
            </w:pPr>
            <w:r>
              <w:t>США</w:t>
            </w:r>
          </w:p>
        </w:tc>
        <w:tc>
          <w:tcPr>
            <w:tcW w:w="1701" w:type="dxa"/>
            <w:tcBorders>
              <w:top w:val="single" w:sz="4" w:space="0" w:color="000000"/>
              <w:left w:val="single" w:sz="4" w:space="0" w:color="000000"/>
              <w:bottom w:val="single" w:sz="4" w:space="0" w:color="000000"/>
            </w:tcBorders>
            <w:shd w:val="clear" w:color="auto" w:fill="auto"/>
          </w:tcPr>
          <w:p w14:paraId="7D8353DA" w14:textId="77777777" w:rsidR="00E11F1C" w:rsidRDefault="00E11F1C">
            <w:pPr>
              <w:pStyle w:val="35"/>
              <w:snapToGrid w:val="0"/>
            </w:pPr>
            <w:r>
              <w:t>79</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3234DC84" w14:textId="77777777" w:rsidR="00E11F1C" w:rsidRDefault="00E11F1C" w:rsidP="00987AEA">
            <w:pPr>
              <w:pStyle w:val="35"/>
              <w:snapToGrid w:val="0"/>
              <w:ind w:firstLine="39"/>
            </w:pPr>
            <w:proofErr w:type="spellStart"/>
            <w:r>
              <w:t>Red</w:t>
            </w:r>
            <w:proofErr w:type="spellEnd"/>
            <w:r>
              <w:t xml:space="preserve"> </w:t>
            </w:r>
            <w:proofErr w:type="spellStart"/>
            <w:r>
              <w:t>Hat</w:t>
            </w:r>
            <w:proofErr w:type="spellEnd"/>
            <w:r>
              <w:t xml:space="preserve">, </w:t>
            </w:r>
            <w:proofErr w:type="spellStart"/>
            <w:r>
              <w:t>Fedora</w:t>
            </w:r>
            <w:proofErr w:type="spellEnd"/>
            <w:r>
              <w:t>, SUSE</w:t>
            </w:r>
          </w:p>
        </w:tc>
      </w:tr>
      <w:tr w:rsidR="00E11F1C" w14:paraId="45489C8B" w14:textId="77777777">
        <w:tc>
          <w:tcPr>
            <w:tcW w:w="1951" w:type="dxa"/>
            <w:tcBorders>
              <w:top w:val="single" w:sz="4" w:space="0" w:color="000000"/>
              <w:left w:val="single" w:sz="4" w:space="0" w:color="000000"/>
              <w:bottom w:val="single" w:sz="4" w:space="0" w:color="000000"/>
            </w:tcBorders>
            <w:shd w:val="clear" w:color="auto" w:fill="auto"/>
          </w:tcPr>
          <w:p w14:paraId="5FE4A3F0" w14:textId="77777777" w:rsidR="00E11F1C" w:rsidRDefault="00E11F1C" w:rsidP="00987AEA">
            <w:pPr>
              <w:pStyle w:val="35"/>
              <w:snapToGrid w:val="0"/>
              <w:ind w:firstLine="5"/>
            </w:pPr>
            <w:r>
              <w:t>Італія</w:t>
            </w:r>
          </w:p>
        </w:tc>
        <w:tc>
          <w:tcPr>
            <w:tcW w:w="1701" w:type="dxa"/>
            <w:tcBorders>
              <w:top w:val="single" w:sz="4" w:space="0" w:color="000000"/>
              <w:left w:val="single" w:sz="4" w:space="0" w:color="000000"/>
              <w:bottom w:val="single" w:sz="4" w:space="0" w:color="000000"/>
            </w:tcBorders>
            <w:shd w:val="clear" w:color="auto" w:fill="auto"/>
          </w:tcPr>
          <w:p w14:paraId="617226BF" w14:textId="77777777" w:rsidR="00E11F1C" w:rsidRDefault="00E11F1C">
            <w:pPr>
              <w:pStyle w:val="35"/>
              <w:snapToGrid w:val="0"/>
            </w:pPr>
            <w:r>
              <w:t>20</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73455130" w14:textId="77777777" w:rsidR="00E11F1C" w:rsidRDefault="00E11F1C" w:rsidP="00987AEA">
            <w:pPr>
              <w:pStyle w:val="35"/>
              <w:snapToGrid w:val="0"/>
              <w:ind w:firstLine="39"/>
            </w:pPr>
            <w:proofErr w:type="spellStart"/>
            <w:r>
              <w:t>Sabayon</w:t>
            </w:r>
            <w:proofErr w:type="spellEnd"/>
            <w:r>
              <w:t xml:space="preserve"> </w:t>
            </w:r>
            <w:proofErr w:type="spellStart"/>
            <w:r>
              <w:t>Linux</w:t>
            </w:r>
            <w:proofErr w:type="spellEnd"/>
            <w:r>
              <w:t xml:space="preserve">, </w:t>
            </w:r>
            <w:proofErr w:type="spellStart"/>
            <w:r>
              <w:t>QiLinux</w:t>
            </w:r>
            <w:proofErr w:type="spellEnd"/>
          </w:p>
        </w:tc>
      </w:tr>
      <w:tr w:rsidR="00E11F1C" w14:paraId="38A69076" w14:textId="77777777">
        <w:tc>
          <w:tcPr>
            <w:tcW w:w="1951" w:type="dxa"/>
            <w:tcBorders>
              <w:top w:val="single" w:sz="4" w:space="0" w:color="000000"/>
              <w:left w:val="single" w:sz="4" w:space="0" w:color="000000"/>
              <w:bottom w:val="single" w:sz="4" w:space="0" w:color="000000"/>
            </w:tcBorders>
            <w:shd w:val="clear" w:color="auto" w:fill="auto"/>
          </w:tcPr>
          <w:p w14:paraId="0DAA4EF3" w14:textId="77777777" w:rsidR="00E11F1C" w:rsidRDefault="00E11F1C" w:rsidP="00987AEA">
            <w:pPr>
              <w:pStyle w:val="35"/>
              <w:snapToGrid w:val="0"/>
              <w:ind w:firstLine="5"/>
            </w:pPr>
            <w:r>
              <w:t>Німеччина</w:t>
            </w:r>
          </w:p>
        </w:tc>
        <w:tc>
          <w:tcPr>
            <w:tcW w:w="1701" w:type="dxa"/>
            <w:tcBorders>
              <w:top w:val="single" w:sz="4" w:space="0" w:color="000000"/>
              <w:left w:val="single" w:sz="4" w:space="0" w:color="000000"/>
              <w:bottom w:val="single" w:sz="4" w:space="0" w:color="000000"/>
            </w:tcBorders>
            <w:shd w:val="clear" w:color="auto" w:fill="auto"/>
          </w:tcPr>
          <w:p w14:paraId="59A37A92" w14:textId="77777777" w:rsidR="00E11F1C" w:rsidRDefault="00E11F1C">
            <w:pPr>
              <w:pStyle w:val="35"/>
              <w:snapToGrid w:val="0"/>
            </w:pPr>
            <w:r>
              <w:t>19</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6FA21904" w14:textId="77777777" w:rsidR="00E11F1C" w:rsidRDefault="00E11F1C" w:rsidP="00987AEA">
            <w:pPr>
              <w:pStyle w:val="35"/>
              <w:snapToGrid w:val="0"/>
              <w:ind w:firstLine="39"/>
            </w:pPr>
            <w:proofErr w:type="spellStart"/>
            <w:r>
              <w:t>OpenSUSE</w:t>
            </w:r>
            <w:proofErr w:type="spellEnd"/>
            <w:r>
              <w:t xml:space="preserve">, </w:t>
            </w:r>
            <w:proofErr w:type="spellStart"/>
            <w:r>
              <w:t>Knoppix</w:t>
            </w:r>
            <w:proofErr w:type="spellEnd"/>
          </w:p>
        </w:tc>
      </w:tr>
      <w:tr w:rsidR="00E11F1C" w14:paraId="6A7B7426" w14:textId="77777777">
        <w:tc>
          <w:tcPr>
            <w:tcW w:w="1951" w:type="dxa"/>
            <w:tcBorders>
              <w:top w:val="single" w:sz="4" w:space="0" w:color="000000"/>
              <w:left w:val="single" w:sz="4" w:space="0" w:color="000000"/>
              <w:bottom w:val="single" w:sz="4" w:space="0" w:color="000000"/>
            </w:tcBorders>
            <w:shd w:val="clear" w:color="auto" w:fill="auto"/>
          </w:tcPr>
          <w:p w14:paraId="6900C8D2" w14:textId="77777777" w:rsidR="00E11F1C" w:rsidRDefault="00E11F1C" w:rsidP="00987AEA">
            <w:pPr>
              <w:pStyle w:val="35"/>
              <w:snapToGrid w:val="0"/>
              <w:ind w:firstLine="5"/>
            </w:pPr>
            <w:r>
              <w:t>Бразилія</w:t>
            </w:r>
          </w:p>
        </w:tc>
        <w:tc>
          <w:tcPr>
            <w:tcW w:w="1701" w:type="dxa"/>
            <w:tcBorders>
              <w:top w:val="single" w:sz="4" w:space="0" w:color="000000"/>
              <w:left w:val="single" w:sz="4" w:space="0" w:color="000000"/>
              <w:bottom w:val="single" w:sz="4" w:space="0" w:color="000000"/>
            </w:tcBorders>
            <w:shd w:val="clear" w:color="auto" w:fill="auto"/>
          </w:tcPr>
          <w:p w14:paraId="5E2504D7" w14:textId="77777777" w:rsidR="00E11F1C" w:rsidRDefault="00E11F1C">
            <w:pPr>
              <w:pStyle w:val="35"/>
              <w:snapToGrid w:val="0"/>
            </w:pPr>
            <w:r>
              <w:t>18</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4D37A32B" w14:textId="77777777" w:rsidR="00E11F1C" w:rsidRDefault="00E11F1C" w:rsidP="00987AEA">
            <w:pPr>
              <w:pStyle w:val="35"/>
              <w:snapToGrid w:val="0"/>
              <w:ind w:firstLine="39"/>
            </w:pPr>
            <w:proofErr w:type="spellStart"/>
            <w:r>
              <w:t>Kurumin</w:t>
            </w:r>
            <w:proofErr w:type="spellEnd"/>
            <w:r>
              <w:t xml:space="preserve">, </w:t>
            </w:r>
            <w:proofErr w:type="spellStart"/>
            <w:r>
              <w:t>GoboLinux</w:t>
            </w:r>
            <w:proofErr w:type="spellEnd"/>
          </w:p>
        </w:tc>
      </w:tr>
      <w:tr w:rsidR="00E11F1C" w14:paraId="68669BA1" w14:textId="77777777">
        <w:tc>
          <w:tcPr>
            <w:tcW w:w="1951" w:type="dxa"/>
            <w:tcBorders>
              <w:top w:val="single" w:sz="4" w:space="0" w:color="000000"/>
              <w:left w:val="single" w:sz="4" w:space="0" w:color="000000"/>
              <w:bottom w:val="single" w:sz="4" w:space="0" w:color="000000"/>
            </w:tcBorders>
            <w:shd w:val="clear" w:color="auto" w:fill="auto"/>
          </w:tcPr>
          <w:p w14:paraId="1D23B33E" w14:textId="77777777" w:rsidR="00E11F1C" w:rsidRDefault="00E11F1C" w:rsidP="00987AEA">
            <w:pPr>
              <w:pStyle w:val="35"/>
              <w:snapToGrid w:val="0"/>
              <w:ind w:firstLine="5"/>
            </w:pPr>
            <w:r>
              <w:t>Франція</w:t>
            </w:r>
          </w:p>
        </w:tc>
        <w:tc>
          <w:tcPr>
            <w:tcW w:w="1701" w:type="dxa"/>
            <w:tcBorders>
              <w:top w:val="single" w:sz="4" w:space="0" w:color="000000"/>
              <w:left w:val="single" w:sz="4" w:space="0" w:color="000000"/>
              <w:bottom w:val="single" w:sz="4" w:space="0" w:color="000000"/>
            </w:tcBorders>
            <w:shd w:val="clear" w:color="auto" w:fill="auto"/>
          </w:tcPr>
          <w:p w14:paraId="7DA01867" w14:textId="77777777" w:rsidR="00E11F1C" w:rsidRDefault="00E11F1C">
            <w:pPr>
              <w:pStyle w:val="35"/>
              <w:snapToGrid w:val="0"/>
            </w:pPr>
            <w:r>
              <w:t>18</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01D5212E" w14:textId="77777777" w:rsidR="00E11F1C" w:rsidRDefault="00E11F1C" w:rsidP="00987AEA">
            <w:pPr>
              <w:pStyle w:val="35"/>
              <w:snapToGrid w:val="0"/>
              <w:ind w:firstLine="39"/>
            </w:pPr>
            <w:proofErr w:type="spellStart"/>
            <w:r>
              <w:t>Mandriva</w:t>
            </w:r>
            <w:proofErr w:type="spellEnd"/>
            <w:r>
              <w:t xml:space="preserve">, </w:t>
            </w:r>
            <w:proofErr w:type="spellStart"/>
            <w:r>
              <w:t>Zenwalk</w:t>
            </w:r>
            <w:proofErr w:type="spellEnd"/>
          </w:p>
        </w:tc>
      </w:tr>
      <w:tr w:rsidR="00E11F1C" w14:paraId="5893C10D" w14:textId="77777777">
        <w:tc>
          <w:tcPr>
            <w:tcW w:w="1951" w:type="dxa"/>
            <w:tcBorders>
              <w:top w:val="single" w:sz="4" w:space="0" w:color="000000"/>
              <w:left w:val="single" w:sz="4" w:space="0" w:color="000000"/>
              <w:bottom w:val="single" w:sz="4" w:space="0" w:color="000000"/>
            </w:tcBorders>
            <w:shd w:val="clear" w:color="auto" w:fill="auto"/>
          </w:tcPr>
          <w:p w14:paraId="436D58FD" w14:textId="77777777" w:rsidR="00E11F1C" w:rsidRDefault="00E11F1C" w:rsidP="00987AEA">
            <w:pPr>
              <w:pStyle w:val="35"/>
              <w:snapToGrid w:val="0"/>
              <w:ind w:firstLine="5"/>
            </w:pPr>
            <w:r>
              <w:t>Іспанія</w:t>
            </w:r>
          </w:p>
        </w:tc>
        <w:tc>
          <w:tcPr>
            <w:tcW w:w="1701" w:type="dxa"/>
            <w:tcBorders>
              <w:top w:val="single" w:sz="4" w:space="0" w:color="000000"/>
              <w:left w:val="single" w:sz="4" w:space="0" w:color="000000"/>
              <w:bottom w:val="single" w:sz="4" w:space="0" w:color="000000"/>
            </w:tcBorders>
            <w:shd w:val="clear" w:color="auto" w:fill="auto"/>
          </w:tcPr>
          <w:p w14:paraId="54FBC929" w14:textId="77777777" w:rsidR="00E11F1C" w:rsidRDefault="00E11F1C">
            <w:pPr>
              <w:pStyle w:val="35"/>
              <w:snapToGrid w:val="0"/>
            </w:pPr>
            <w:r>
              <w:t>16</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5A610F45" w14:textId="77777777" w:rsidR="00E11F1C" w:rsidRDefault="00E11F1C" w:rsidP="00987AEA">
            <w:pPr>
              <w:pStyle w:val="35"/>
              <w:snapToGrid w:val="0"/>
              <w:ind w:firstLine="39"/>
            </w:pPr>
            <w:proofErr w:type="spellStart"/>
            <w:r>
              <w:t>GnuLinEx</w:t>
            </w:r>
            <w:proofErr w:type="spellEnd"/>
            <w:r>
              <w:t xml:space="preserve">, </w:t>
            </w:r>
            <w:proofErr w:type="spellStart"/>
            <w:r>
              <w:t>LinEspa</w:t>
            </w:r>
            <w:proofErr w:type="spellEnd"/>
          </w:p>
        </w:tc>
      </w:tr>
      <w:tr w:rsidR="00E11F1C" w14:paraId="1B36B9A5" w14:textId="77777777">
        <w:tc>
          <w:tcPr>
            <w:tcW w:w="1951" w:type="dxa"/>
            <w:tcBorders>
              <w:top w:val="single" w:sz="4" w:space="0" w:color="000000"/>
              <w:left w:val="single" w:sz="4" w:space="0" w:color="000000"/>
              <w:bottom w:val="single" w:sz="4" w:space="0" w:color="000000"/>
            </w:tcBorders>
            <w:shd w:val="clear" w:color="auto" w:fill="auto"/>
          </w:tcPr>
          <w:p w14:paraId="3761FAA5" w14:textId="77777777" w:rsidR="00E11F1C" w:rsidRDefault="00E11F1C" w:rsidP="00987AEA">
            <w:pPr>
              <w:pStyle w:val="35"/>
              <w:snapToGrid w:val="0"/>
              <w:ind w:firstLine="5"/>
            </w:pPr>
            <w:r>
              <w:t>Канада</w:t>
            </w:r>
          </w:p>
        </w:tc>
        <w:tc>
          <w:tcPr>
            <w:tcW w:w="1701" w:type="dxa"/>
            <w:tcBorders>
              <w:top w:val="single" w:sz="4" w:space="0" w:color="000000"/>
              <w:left w:val="single" w:sz="4" w:space="0" w:color="000000"/>
              <w:bottom w:val="single" w:sz="4" w:space="0" w:color="000000"/>
            </w:tcBorders>
            <w:shd w:val="clear" w:color="auto" w:fill="auto"/>
          </w:tcPr>
          <w:p w14:paraId="44D96D80" w14:textId="77777777" w:rsidR="00E11F1C" w:rsidRDefault="00E11F1C">
            <w:pPr>
              <w:pStyle w:val="35"/>
              <w:snapToGrid w:val="0"/>
            </w:pPr>
            <w:r>
              <w:t>15</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644A8E01" w14:textId="77777777" w:rsidR="00E11F1C" w:rsidRDefault="00E11F1C" w:rsidP="00987AEA">
            <w:pPr>
              <w:pStyle w:val="35"/>
              <w:snapToGrid w:val="0"/>
              <w:ind w:firstLine="39"/>
            </w:pPr>
            <w:proofErr w:type="spellStart"/>
            <w:r>
              <w:t>Xandros</w:t>
            </w:r>
            <w:proofErr w:type="spellEnd"/>
            <w:r>
              <w:t xml:space="preserve">, </w:t>
            </w:r>
            <w:proofErr w:type="spellStart"/>
            <w:r>
              <w:t>VectorLinux</w:t>
            </w:r>
            <w:proofErr w:type="spellEnd"/>
          </w:p>
        </w:tc>
      </w:tr>
      <w:tr w:rsidR="00E11F1C" w14:paraId="4E01C8AF" w14:textId="77777777">
        <w:tc>
          <w:tcPr>
            <w:tcW w:w="1951" w:type="dxa"/>
            <w:tcBorders>
              <w:top w:val="single" w:sz="4" w:space="0" w:color="000000"/>
              <w:left w:val="single" w:sz="4" w:space="0" w:color="000000"/>
              <w:bottom w:val="single" w:sz="4" w:space="0" w:color="000000"/>
            </w:tcBorders>
            <w:shd w:val="clear" w:color="auto" w:fill="auto"/>
          </w:tcPr>
          <w:p w14:paraId="1D7CBD65" w14:textId="77777777" w:rsidR="00E11F1C" w:rsidRDefault="00E11F1C" w:rsidP="00987AEA">
            <w:pPr>
              <w:pStyle w:val="35"/>
              <w:snapToGrid w:val="0"/>
              <w:ind w:firstLine="5"/>
            </w:pPr>
            <w:r>
              <w:t>Велика Британія</w:t>
            </w:r>
          </w:p>
        </w:tc>
        <w:tc>
          <w:tcPr>
            <w:tcW w:w="1701" w:type="dxa"/>
            <w:tcBorders>
              <w:top w:val="single" w:sz="4" w:space="0" w:color="000000"/>
              <w:left w:val="single" w:sz="4" w:space="0" w:color="000000"/>
              <w:bottom w:val="single" w:sz="4" w:space="0" w:color="000000"/>
            </w:tcBorders>
            <w:shd w:val="clear" w:color="auto" w:fill="auto"/>
          </w:tcPr>
          <w:p w14:paraId="557A85FC" w14:textId="77777777" w:rsidR="00E11F1C" w:rsidRDefault="00E11F1C">
            <w:pPr>
              <w:pStyle w:val="35"/>
              <w:snapToGrid w:val="0"/>
            </w:pPr>
            <w:r>
              <w:t>14</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5872FA86" w14:textId="77777777" w:rsidR="00E11F1C" w:rsidRDefault="00E11F1C" w:rsidP="00987AEA">
            <w:pPr>
              <w:pStyle w:val="35"/>
              <w:snapToGrid w:val="0"/>
              <w:ind w:firstLine="39"/>
            </w:pPr>
            <w:proofErr w:type="spellStart"/>
            <w:r>
              <w:t>Blag</w:t>
            </w:r>
            <w:proofErr w:type="spellEnd"/>
            <w:r>
              <w:t xml:space="preserve">, </w:t>
            </w:r>
            <w:proofErr w:type="spellStart"/>
            <w:r>
              <w:t>SmoothWall</w:t>
            </w:r>
            <w:proofErr w:type="spellEnd"/>
          </w:p>
        </w:tc>
      </w:tr>
      <w:tr w:rsidR="00E11F1C" w14:paraId="21D3B181" w14:textId="77777777">
        <w:tc>
          <w:tcPr>
            <w:tcW w:w="1951" w:type="dxa"/>
            <w:tcBorders>
              <w:top w:val="single" w:sz="4" w:space="0" w:color="000000"/>
              <w:left w:val="single" w:sz="4" w:space="0" w:color="000000"/>
              <w:bottom w:val="single" w:sz="4" w:space="0" w:color="000000"/>
            </w:tcBorders>
            <w:shd w:val="clear" w:color="auto" w:fill="auto"/>
          </w:tcPr>
          <w:p w14:paraId="357CD1E5" w14:textId="77777777" w:rsidR="00E11F1C" w:rsidRDefault="00E11F1C" w:rsidP="00987AEA">
            <w:pPr>
              <w:pStyle w:val="35"/>
              <w:snapToGrid w:val="0"/>
              <w:ind w:firstLine="5"/>
            </w:pPr>
            <w:r>
              <w:t>Японія</w:t>
            </w:r>
          </w:p>
        </w:tc>
        <w:tc>
          <w:tcPr>
            <w:tcW w:w="1701" w:type="dxa"/>
            <w:tcBorders>
              <w:top w:val="single" w:sz="4" w:space="0" w:color="000000"/>
              <w:left w:val="single" w:sz="4" w:space="0" w:color="000000"/>
              <w:bottom w:val="single" w:sz="4" w:space="0" w:color="000000"/>
            </w:tcBorders>
            <w:shd w:val="clear" w:color="auto" w:fill="auto"/>
          </w:tcPr>
          <w:p w14:paraId="108CFC63" w14:textId="77777777" w:rsidR="00E11F1C" w:rsidRDefault="00E11F1C">
            <w:pPr>
              <w:pStyle w:val="35"/>
              <w:snapToGrid w:val="0"/>
            </w:pPr>
            <w:r>
              <w:t>12</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0BBB0C4E" w14:textId="77777777" w:rsidR="00E11F1C" w:rsidRDefault="00E11F1C" w:rsidP="00987AEA">
            <w:pPr>
              <w:pStyle w:val="35"/>
              <w:snapToGrid w:val="0"/>
              <w:ind w:firstLine="39"/>
            </w:pPr>
            <w:proofErr w:type="spellStart"/>
            <w:r>
              <w:t>Turbolinux</w:t>
            </w:r>
            <w:proofErr w:type="spellEnd"/>
            <w:r>
              <w:t xml:space="preserve">, </w:t>
            </w:r>
            <w:proofErr w:type="spellStart"/>
            <w:r>
              <w:t>Vine</w:t>
            </w:r>
            <w:proofErr w:type="spellEnd"/>
          </w:p>
        </w:tc>
      </w:tr>
      <w:tr w:rsidR="00E11F1C" w14:paraId="605FE808" w14:textId="77777777">
        <w:tc>
          <w:tcPr>
            <w:tcW w:w="1951" w:type="dxa"/>
            <w:tcBorders>
              <w:top w:val="single" w:sz="4" w:space="0" w:color="000000"/>
              <w:left w:val="single" w:sz="4" w:space="0" w:color="000000"/>
              <w:bottom w:val="single" w:sz="4" w:space="0" w:color="000000"/>
            </w:tcBorders>
            <w:shd w:val="clear" w:color="auto" w:fill="auto"/>
          </w:tcPr>
          <w:p w14:paraId="514D58EF" w14:textId="77777777" w:rsidR="00E11F1C" w:rsidRDefault="00E11F1C" w:rsidP="00987AEA">
            <w:pPr>
              <w:pStyle w:val="35"/>
              <w:snapToGrid w:val="0"/>
              <w:ind w:firstLine="5"/>
            </w:pPr>
            <w:proofErr w:type="spellStart"/>
            <w:r>
              <w:t>Голандія</w:t>
            </w:r>
            <w:proofErr w:type="spellEnd"/>
          </w:p>
        </w:tc>
        <w:tc>
          <w:tcPr>
            <w:tcW w:w="1701" w:type="dxa"/>
            <w:tcBorders>
              <w:top w:val="single" w:sz="4" w:space="0" w:color="000000"/>
              <w:left w:val="single" w:sz="4" w:space="0" w:color="000000"/>
              <w:bottom w:val="single" w:sz="4" w:space="0" w:color="000000"/>
            </w:tcBorders>
            <w:shd w:val="clear" w:color="auto" w:fill="auto"/>
          </w:tcPr>
          <w:p w14:paraId="1F59B612" w14:textId="77777777" w:rsidR="00E11F1C" w:rsidRDefault="00E11F1C">
            <w:pPr>
              <w:pStyle w:val="35"/>
              <w:snapToGrid w:val="0"/>
            </w:pPr>
            <w:r>
              <w:t>9</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4FAAA3EF" w14:textId="77777777" w:rsidR="00E11F1C" w:rsidRDefault="00E11F1C" w:rsidP="00987AEA">
            <w:pPr>
              <w:pStyle w:val="35"/>
              <w:snapToGrid w:val="0"/>
              <w:ind w:firstLine="39"/>
            </w:pPr>
            <w:proofErr w:type="spellStart"/>
            <w:r>
              <w:t>Morphix</w:t>
            </w:r>
            <w:proofErr w:type="spellEnd"/>
            <w:r>
              <w:t xml:space="preserve">, </w:t>
            </w:r>
            <w:proofErr w:type="spellStart"/>
            <w:r>
              <w:t>Nonux</w:t>
            </w:r>
            <w:proofErr w:type="spellEnd"/>
          </w:p>
        </w:tc>
      </w:tr>
      <w:tr w:rsidR="00E11F1C" w14:paraId="100E72DB" w14:textId="77777777">
        <w:tc>
          <w:tcPr>
            <w:tcW w:w="1951" w:type="dxa"/>
            <w:tcBorders>
              <w:top w:val="single" w:sz="4" w:space="0" w:color="000000"/>
              <w:left w:val="single" w:sz="4" w:space="0" w:color="000000"/>
              <w:bottom w:val="single" w:sz="4" w:space="0" w:color="000000"/>
            </w:tcBorders>
            <w:shd w:val="clear" w:color="auto" w:fill="auto"/>
          </w:tcPr>
          <w:p w14:paraId="5A555D70" w14:textId="77777777" w:rsidR="00E11F1C" w:rsidRDefault="00E11F1C" w:rsidP="00987AEA">
            <w:pPr>
              <w:pStyle w:val="35"/>
              <w:snapToGrid w:val="0"/>
              <w:ind w:firstLine="5"/>
            </w:pPr>
            <w:r>
              <w:t>Польща</w:t>
            </w:r>
          </w:p>
        </w:tc>
        <w:tc>
          <w:tcPr>
            <w:tcW w:w="1701" w:type="dxa"/>
            <w:tcBorders>
              <w:top w:val="single" w:sz="4" w:space="0" w:color="000000"/>
              <w:left w:val="single" w:sz="4" w:space="0" w:color="000000"/>
              <w:bottom w:val="single" w:sz="4" w:space="0" w:color="000000"/>
            </w:tcBorders>
            <w:shd w:val="clear" w:color="auto" w:fill="auto"/>
          </w:tcPr>
          <w:p w14:paraId="17EE660F" w14:textId="77777777" w:rsidR="00E11F1C" w:rsidRDefault="00E11F1C">
            <w:pPr>
              <w:pStyle w:val="35"/>
              <w:snapToGrid w:val="0"/>
            </w:pPr>
            <w:r>
              <w:t>9</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2FCE1528" w14:textId="77777777" w:rsidR="00E11F1C" w:rsidRDefault="00E11F1C" w:rsidP="00987AEA">
            <w:pPr>
              <w:pStyle w:val="35"/>
              <w:snapToGrid w:val="0"/>
              <w:ind w:firstLine="39"/>
            </w:pPr>
            <w:proofErr w:type="spellStart"/>
            <w:r>
              <w:t>Aurox</w:t>
            </w:r>
            <w:proofErr w:type="spellEnd"/>
            <w:r>
              <w:t xml:space="preserve">, </w:t>
            </w:r>
            <w:proofErr w:type="spellStart"/>
            <w:r>
              <w:t>KateOS</w:t>
            </w:r>
            <w:proofErr w:type="spellEnd"/>
          </w:p>
        </w:tc>
      </w:tr>
      <w:tr w:rsidR="00E11F1C" w14:paraId="11B16D28" w14:textId="77777777">
        <w:tc>
          <w:tcPr>
            <w:tcW w:w="1951" w:type="dxa"/>
            <w:tcBorders>
              <w:top w:val="single" w:sz="4" w:space="0" w:color="000000"/>
              <w:left w:val="single" w:sz="4" w:space="0" w:color="000000"/>
              <w:bottom w:val="single" w:sz="4" w:space="0" w:color="000000"/>
            </w:tcBorders>
            <w:shd w:val="clear" w:color="auto" w:fill="auto"/>
          </w:tcPr>
          <w:p w14:paraId="1558EE70" w14:textId="77777777" w:rsidR="00E11F1C" w:rsidRDefault="00E11F1C" w:rsidP="00987AEA">
            <w:pPr>
              <w:pStyle w:val="35"/>
              <w:snapToGrid w:val="0"/>
              <w:ind w:firstLine="5"/>
            </w:pPr>
            <w:r>
              <w:t>…………………</w:t>
            </w:r>
          </w:p>
        </w:tc>
        <w:tc>
          <w:tcPr>
            <w:tcW w:w="1701" w:type="dxa"/>
            <w:tcBorders>
              <w:top w:val="single" w:sz="4" w:space="0" w:color="000000"/>
              <w:left w:val="single" w:sz="4" w:space="0" w:color="000000"/>
              <w:bottom w:val="single" w:sz="4" w:space="0" w:color="000000"/>
            </w:tcBorders>
            <w:shd w:val="clear" w:color="auto" w:fill="auto"/>
          </w:tcPr>
          <w:p w14:paraId="0FBFFEFB" w14:textId="77777777" w:rsidR="00E11F1C" w:rsidRDefault="00E11F1C">
            <w:pPr>
              <w:pStyle w:val="35"/>
              <w:snapToGrid w:val="0"/>
            </w:pP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53A590D0" w14:textId="77777777" w:rsidR="00E11F1C" w:rsidRDefault="00E11F1C" w:rsidP="00987AEA">
            <w:pPr>
              <w:pStyle w:val="35"/>
              <w:snapToGrid w:val="0"/>
              <w:ind w:firstLine="39"/>
            </w:pPr>
          </w:p>
        </w:tc>
      </w:tr>
      <w:tr w:rsidR="00E11F1C" w14:paraId="290228D6" w14:textId="77777777">
        <w:tc>
          <w:tcPr>
            <w:tcW w:w="1951" w:type="dxa"/>
            <w:tcBorders>
              <w:top w:val="single" w:sz="4" w:space="0" w:color="000000"/>
              <w:left w:val="single" w:sz="4" w:space="0" w:color="000000"/>
              <w:bottom w:val="single" w:sz="4" w:space="0" w:color="000000"/>
            </w:tcBorders>
            <w:shd w:val="clear" w:color="auto" w:fill="auto"/>
          </w:tcPr>
          <w:p w14:paraId="5EB55918" w14:textId="77777777" w:rsidR="00E11F1C" w:rsidRDefault="00E11F1C" w:rsidP="00987AEA">
            <w:pPr>
              <w:pStyle w:val="35"/>
              <w:snapToGrid w:val="0"/>
              <w:ind w:firstLine="5"/>
            </w:pPr>
            <w:r>
              <w:t>Україна</w:t>
            </w:r>
          </w:p>
        </w:tc>
        <w:tc>
          <w:tcPr>
            <w:tcW w:w="1701" w:type="dxa"/>
            <w:tcBorders>
              <w:top w:val="single" w:sz="4" w:space="0" w:color="000000"/>
              <w:left w:val="single" w:sz="4" w:space="0" w:color="000000"/>
              <w:bottom w:val="single" w:sz="4" w:space="0" w:color="000000"/>
            </w:tcBorders>
            <w:shd w:val="clear" w:color="auto" w:fill="auto"/>
          </w:tcPr>
          <w:p w14:paraId="6E27C515" w14:textId="77777777" w:rsidR="00E11F1C" w:rsidRDefault="00E11F1C">
            <w:pPr>
              <w:pStyle w:val="35"/>
              <w:snapToGrid w:val="0"/>
            </w:pPr>
            <w:r>
              <w:t>3</w:t>
            </w:r>
          </w:p>
        </w:tc>
        <w:tc>
          <w:tcPr>
            <w:tcW w:w="3378" w:type="dxa"/>
            <w:tcBorders>
              <w:top w:val="single" w:sz="4" w:space="0" w:color="000000"/>
              <w:left w:val="single" w:sz="4" w:space="0" w:color="000000"/>
              <w:bottom w:val="single" w:sz="4" w:space="0" w:color="000000"/>
              <w:right w:val="single" w:sz="4" w:space="0" w:color="000000"/>
            </w:tcBorders>
            <w:shd w:val="clear" w:color="auto" w:fill="auto"/>
          </w:tcPr>
          <w:p w14:paraId="06C0AEE5" w14:textId="77777777" w:rsidR="00E11F1C" w:rsidRDefault="00E11F1C" w:rsidP="00987AEA">
            <w:pPr>
              <w:pStyle w:val="35"/>
              <w:snapToGrid w:val="0"/>
              <w:ind w:firstLine="39"/>
              <w:jc w:val="left"/>
            </w:pPr>
            <w:proofErr w:type="spellStart"/>
            <w:r>
              <w:t>MyLinux</w:t>
            </w:r>
            <w:proofErr w:type="spellEnd"/>
            <w:r>
              <w:t xml:space="preserve">, </w:t>
            </w:r>
            <w:proofErr w:type="spellStart"/>
            <w:r>
              <w:t>Blin</w:t>
            </w:r>
            <w:proofErr w:type="spellEnd"/>
            <w:r>
              <w:t xml:space="preserve">  (BCS*</w:t>
            </w:r>
            <w:proofErr w:type="spellStart"/>
            <w:r>
              <w:t>Linux</w:t>
            </w:r>
            <w:proofErr w:type="spellEnd"/>
            <w:r>
              <w:t>), Груша</w:t>
            </w:r>
          </w:p>
        </w:tc>
      </w:tr>
    </w:tbl>
    <w:p w14:paraId="52E56292" w14:textId="77777777" w:rsidR="00E11F1C" w:rsidRDefault="00E11F1C">
      <w:pPr>
        <w:pStyle w:val="211"/>
        <w:spacing w:before="0" w:after="0" w:line="240" w:lineRule="auto"/>
        <w:ind w:left="0"/>
        <w:jc w:val="center"/>
        <w:rPr>
          <w:sz w:val="22"/>
          <w:szCs w:val="22"/>
        </w:rPr>
      </w:pPr>
    </w:p>
    <w:p w14:paraId="45036A28" w14:textId="77777777" w:rsidR="00E11F1C" w:rsidRDefault="00E11F1C">
      <w:pPr>
        <w:pStyle w:val="211"/>
        <w:spacing w:before="0" w:after="0" w:line="240" w:lineRule="auto"/>
        <w:ind w:left="0"/>
        <w:jc w:val="center"/>
        <w:rPr>
          <w:sz w:val="22"/>
          <w:szCs w:val="22"/>
        </w:rPr>
      </w:pPr>
    </w:p>
    <w:p w14:paraId="2F0C68AF" w14:textId="77777777" w:rsidR="00E11F1C" w:rsidRDefault="00DE215E">
      <w:pPr>
        <w:pStyle w:val="34"/>
        <w:ind w:firstLine="0"/>
        <w:jc w:val="center"/>
        <w:rPr>
          <w:sz w:val="20"/>
        </w:rPr>
      </w:pPr>
      <w:r>
        <w:rPr>
          <w:noProof/>
          <w:sz w:val="20"/>
          <w:lang w:eastAsia="uk-UA"/>
        </w:rPr>
        <w:drawing>
          <wp:inline distT="0" distB="0" distL="0" distR="0" wp14:anchorId="05A5F54C" wp14:editId="4AC02592">
            <wp:extent cx="4229100" cy="2317750"/>
            <wp:effectExtent l="19050" t="0" r="0" b="0"/>
            <wp:docPr id="276" name="Рисунок 205" descr="Pic3_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Pic3_3.wmf"/>
                    <pic:cNvPicPr>
                      <a:picLocks noChangeAspect="1" noChangeArrowheads="1"/>
                    </pic:cNvPicPr>
                  </pic:nvPicPr>
                  <pic:blipFill>
                    <a:blip r:embed="rId131" cstate="screen">
                      <a:extLst>
                        <a:ext uri="{28A0092B-C50C-407E-A947-70E740481C1C}">
                          <a14:useLocalDpi xmlns:a14="http://schemas.microsoft.com/office/drawing/2010/main"/>
                        </a:ext>
                      </a:extLst>
                    </a:blip>
                    <a:srcRect r="7420"/>
                    <a:stretch>
                      <a:fillRect/>
                    </a:stretch>
                  </pic:blipFill>
                  <pic:spPr bwMode="auto">
                    <a:xfrm>
                      <a:off x="0" y="0"/>
                      <a:ext cx="4229100" cy="2317750"/>
                    </a:xfrm>
                    <a:prstGeom prst="rect">
                      <a:avLst/>
                    </a:prstGeom>
                    <a:noFill/>
                    <a:ln w="9525">
                      <a:noFill/>
                      <a:miter lim="800000"/>
                      <a:headEnd/>
                      <a:tailEnd/>
                    </a:ln>
                  </pic:spPr>
                </pic:pic>
              </a:graphicData>
            </a:graphic>
          </wp:inline>
        </w:drawing>
      </w:r>
    </w:p>
    <w:p w14:paraId="0A18C77C" w14:textId="77777777" w:rsidR="00987AEA" w:rsidRDefault="00987AEA">
      <w:pPr>
        <w:pStyle w:val="34"/>
        <w:ind w:firstLine="0"/>
        <w:jc w:val="center"/>
        <w:rPr>
          <w:sz w:val="20"/>
        </w:rPr>
      </w:pPr>
    </w:p>
    <w:p w14:paraId="73A9A594" w14:textId="77777777" w:rsidR="00E11F1C" w:rsidRDefault="00E11F1C">
      <w:pPr>
        <w:pStyle w:val="34"/>
        <w:ind w:firstLine="0"/>
        <w:jc w:val="center"/>
        <w:rPr>
          <w:sz w:val="20"/>
          <w:szCs w:val="20"/>
        </w:rPr>
      </w:pPr>
      <w:r>
        <w:rPr>
          <w:sz w:val="20"/>
        </w:rPr>
        <w:t xml:space="preserve">Рис. 3.3. </w:t>
      </w:r>
      <w:r>
        <w:rPr>
          <w:sz w:val="20"/>
          <w:szCs w:val="20"/>
        </w:rPr>
        <w:t xml:space="preserve">Співвідношення кількості дистрибутивів, що розробляються, </w:t>
      </w:r>
    </w:p>
    <w:p w14:paraId="4E420E2F" w14:textId="77777777" w:rsidR="00E11F1C" w:rsidRDefault="00E11F1C">
      <w:pPr>
        <w:pStyle w:val="211"/>
        <w:spacing w:before="0" w:after="0" w:line="240" w:lineRule="auto"/>
        <w:ind w:left="0"/>
        <w:jc w:val="center"/>
        <w:rPr>
          <w:sz w:val="20"/>
        </w:rPr>
      </w:pPr>
      <w:r>
        <w:rPr>
          <w:sz w:val="20"/>
        </w:rPr>
        <w:t>по країнах</w:t>
      </w:r>
    </w:p>
    <w:p w14:paraId="5726FECF" w14:textId="77777777" w:rsidR="00E11F1C" w:rsidRDefault="00E11F1C">
      <w:pPr>
        <w:pStyle w:val="35"/>
      </w:pPr>
    </w:p>
    <w:p w14:paraId="0E0A2DF5" w14:textId="77777777" w:rsidR="00987AEA" w:rsidRDefault="00987AEA">
      <w:pPr>
        <w:pStyle w:val="35"/>
        <w:rPr>
          <w:sz w:val="20"/>
          <w:szCs w:val="20"/>
        </w:rPr>
      </w:pPr>
    </w:p>
    <w:p w14:paraId="3791D2EA" w14:textId="77777777" w:rsidR="00987AEA" w:rsidRDefault="00987AEA">
      <w:pPr>
        <w:pStyle w:val="35"/>
        <w:rPr>
          <w:sz w:val="20"/>
          <w:szCs w:val="20"/>
        </w:rPr>
      </w:pPr>
    </w:p>
    <w:p w14:paraId="70553CB6" w14:textId="77777777" w:rsidR="00E11F1C" w:rsidRDefault="00E11F1C">
      <w:pPr>
        <w:pStyle w:val="35"/>
        <w:rPr>
          <w:color w:val="000000"/>
          <w:sz w:val="20"/>
          <w:szCs w:val="20"/>
        </w:rPr>
      </w:pPr>
      <w:r>
        <w:rPr>
          <w:sz w:val="20"/>
          <w:szCs w:val="20"/>
        </w:rPr>
        <w:t xml:space="preserve">Таблиця 3.2  -  Найвідвідуваніші сторінки дистрибутивів </w:t>
      </w:r>
      <w:proofErr w:type="spellStart"/>
      <w:r>
        <w:rPr>
          <w:color w:val="000000"/>
          <w:sz w:val="20"/>
          <w:szCs w:val="20"/>
        </w:rPr>
        <w:t>Linux</w:t>
      </w:r>
      <w:proofErr w:type="spellEnd"/>
    </w:p>
    <w:tbl>
      <w:tblPr>
        <w:tblW w:w="0" w:type="auto"/>
        <w:tblInd w:w="108" w:type="dxa"/>
        <w:tblLayout w:type="fixed"/>
        <w:tblLook w:val="0000" w:firstRow="0" w:lastRow="0" w:firstColumn="0" w:lastColumn="0" w:noHBand="0" w:noVBand="0"/>
      </w:tblPr>
      <w:tblGrid>
        <w:gridCol w:w="851"/>
        <w:gridCol w:w="2181"/>
        <w:gridCol w:w="3782"/>
      </w:tblGrid>
      <w:tr w:rsidR="00E11F1C" w14:paraId="2406827F" w14:textId="77777777">
        <w:tc>
          <w:tcPr>
            <w:tcW w:w="851" w:type="dxa"/>
            <w:tcBorders>
              <w:top w:val="single" w:sz="4" w:space="0" w:color="000000"/>
              <w:left w:val="single" w:sz="4" w:space="0" w:color="000000"/>
              <w:bottom w:val="single" w:sz="4" w:space="0" w:color="000000"/>
            </w:tcBorders>
            <w:shd w:val="clear" w:color="auto" w:fill="auto"/>
          </w:tcPr>
          <w:p w14:paraId="11070CEE" w14:textId="77777777" w:rsidR="00E11F1C" w:rsidRDefault="00E11F1C">
            <w:pPr>
              <w:pStyle w:val="35"/>
              <w:snapToGrid w:val="0"/>
              <w:ind w:firstLine="34"/>
              <w:jc w:val="center"/>
            </w:pPr>
            <w:r>
              <w:t>№ з/п</w:t>
            </w:r>
          </w:p>
        </w:tc>
        <w:tc>
          <w:tcPr>
            <w:tcW w:w="2181" w:type="dxa"/>
            <w:tcBorders>
              <w:top w:val="single" w:sz="4" w:space="0" w:color="000000"/>
              <w:left w:val="single" w:sz="4" w:space="0" w:color="000000"/>
              <w:bottom w:val="single" w:sz="4" w:space="0" w:color="000000"/>
            </w:tcBorders>
            <w:shd w:val="clear" w:color="auto" w:fill="auto"/>
          </w:tcPr>
          <w:p w14:paraId="5687AED9" w14:textId="77777777" w:rsidR="00E11F1C" w:rsidRDefault="00E11F1C">
            <w:pPr>
              <w:pStyle w:val="35"/>
              <w:snapToGrid w:val="0"/>
            </w:pPr>
            <w:r>
              <w:t>Дистрибутив</w:t>
            </w:r>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2E4B9100" w14:textId="77777777" w:rsidR="00E11F1C" w:rsidRDefault="00E11F1C">
            <w:pPr>
              <w:pStyle w:val="35"/>
              <w:snapToGrid w:val="0"/>
            </w:pPr>
            <w:r>
              <w:t>Середня кількість візитів за день</w:t>
            </w:r>
          </w:p>
        </w:tc>
      </w:tr>
      <w:tr w:rsidR="00E11F1C" w14:paraId="17D819D4" w14:textId="77777777">
        <w:tc>
          <w:tcPr>
            <w:tcW w:w="851" w:type="dxa"/>
            <w:tcBorders>
              <w:top w:val="single" w:sz="4" w:space="0" w:color="000000"/>
              <w:left w:val="single" w:sz="4" w:space="0" w:color="000000"/>
              <w:bottom w:val="single" w:sz="4" w:space="0" w:color="000000"/>
            </w:tcBorders>
            <w:shd w:val="clear" w:color="auto" w:fill="auto"/>
          </w:tcPr>
          <w:p w14:paraId="28C8FF48" w14:textId="77777777" w:rsidR="00E11F1C" w:rsidRDefault="00E11F1C">
            <w:pPr>
              <w:pStyle w:val="35"/>
              <w:numPr>
                <w:ilvl w:val="0"/>
                <w:numId w:val="5"/>
              </w:numPr>
              <w:snapToGrid w:val="0"/>
              <w:ind w:left="57" w:firstLine="0"/>
              <w:jc w:val="center"/>
              <w:rPr>
                <w:b/>
              </w:rPr>
            </w:pPr>
          </w:p>
        </w:tc>
        <w:tc>
          <w:tcPr>
            <w:tcW w:w="2181" w:type="dxa"/>
            <w:tcBorders>
              <w:top w:val="single" w:sz="4" w:space="0" w:color="000000"/>
              <w:left w:val="single" w:sz="4" w:space="0" w:color="000000"/>
              <w:bottom w:val="single" w:sz="4" w:space="0" w:color="000000"/>
            </w:tcBorders>
            <w:shd w:val="clear" w:color="auto" w:fill="auto"/>
          </w:tcPr>
          <w:p w14:paraId="41F62906" w14:textId="77777777" w:rsidR="00E11F1C" w:rsidRDefault="00E11F1C">
            <w:pPr>
              <w:pStyle w:val="35"/>
              <w:snapToGrid w:val="0"/>
              <w:ind w:firstLine="34"/>
              <w:jc w:val="left"/>
            </w:pPr>
            <w:proofErr w:type="spellStart"/>
            <w:r>
              <w:t>Ubuntu</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1B90AA0B" w14:textId="77777777" w:rsidR="00E11F1C" w:rsidRDefault="00E11F1C">
            <w:pPr>
              <w:pStyle w:val="35"/>
              <w:snapToGrid w:val="0"/>
              <w:ind w:firstLine="0"/>
              <w:jc w:val="center"/>
            </w:pPr>
            <w:r>
              <w:t>2920</w:t>
            </w:r>
          </w:p>
        </w:tc>
      </w:tr>
      <w:tr w:rsidR="00E11F1C" w14:paraId="7C9DE983" w14:textId="77777777">
        <w:tc>
          <w:tcPr>
            <w:tcW w:w="851" w:type="dxa"/>
            <w:tcBorders>
              <w:top w:val="single" w:sz="4" w:space="0" w:color="000000"/>
              <w:left w:val="single" w:sz="4" w:space="0" w:color="000000"/>
              <w:bottom w:val="single" w:sz="4" w:space="0" w:color="000000"/>
            </w:tcBorders>
            <w:shd w:val="clear" w:color="auto" w:fill="auto"/>
          </w:tcPr>
          <w:p w14:paraId="58638579"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7D045A48" w14:textId="77777777" w:rsidR="00E11F1C" w:rsidRDefault="00E11F1C">
            <w:pPr>
              <w:pStyle w:val="35"/>
              <w:snapToGrid w:val="0"/>
              <w:ind w:firstLine="34"/>
              <w:jc w:val="left"/>
            </w:pPr>
            <w:r>
              <w:t>SUSE</w:t>
            </w:r>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2B086881" w14:textId="77777777" w:rsidR="00E11F1C" w:rsidRDefault="00E11F1C">
            <w:pPr>
              <w:pStyle w:val="35"/>
              <w:snapToGrid w:val="0"/>
              <w:ind w:firstLine="0"/>
              <w:jc w:val="center"/>
            </w:pPr>
            <w:r>
              <w:t>2495</w:t>
            </w:r>
          </w:p>
        </w:tc>
      </w:tr>
      <w:tr w:rsidR="00E11F1C" w14:paraId="4A05E67D" w14:textId="77777777">
        <w:tc>
          <w:tcPr>
            <w:tcW w:w="851" w:type="dxa"/>
            <w:tcBorders>
              <w:top w:val="single" w:sz="4" w:space="0" w:color="000000"/>
              <w:left w:val="single" w:sz="4" w:space="0" w:color="000000"/>
              <w:bottom w:val="single" w:sz="4" w:space="0" w:color="000000"/>
            </w:tcBorders>
            <w:shd w:val="clear" w:color="auto" w:fill="auto"/>
          </w:tcPr>
          <w:p w14:paraId="51143FD3"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10E15799" w14:textId="77777777" w:rsidR="00E11F1C" w:rsidRDefault="00E11F1C">
            <w:pPr>
              <w:pStyle w:val="35"/>
              <w:snapToGrid w:val="0"/>
              <w:ind w:firstLine="34"/>
              <w:jc w:val="left"/>
            </w:pPr>
            <w:proofErr w:type="spellStart"/>
            <w:r>
              <w:t>Fedora</w:t>
            </w:r>
            <w:proofErr w:type="spellEnd"/>
            <w:r>
              <w:t xml:space="preserve"> </w:t>
            </w:r>
            <w:proofErr w:type="spellStart"/>
            <w:r>
              <w:t>Core</w:t>
            </w:r>
            <w:proofErr w:type="spellEnd"/>
            <w:r>
              <w:t xml:space="preserve">                 </w:t>
            </w:r>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2FEA492C" w14:textId="77777777" w:rsidR="00E11F1C" w:rsidRDefault="00E11F1C">
            <w:pPr>
              <w:pStyle w:val="35"/>
              <w:snapToGrid w:val="0"/>
              <w:ind w:firstLine="0"/>
              <w:jc w:val="center"/>
            </w:pPr>
            <w:r>
              <w:t>2239</w:t>
            </w:r>
          </w:p>
        </w:tc>
      </w:tr>
      <w:tr w:rsidR="00E11F1C" w14:paraId="5C6A4F84" w14:textId="77777777">
        <w:tc>
          <w:tcPr>
            <w:tcW w:w="851" w:type="dxa"/>
            <w:tcBorders>
              <w:top w:val="single" w:sz="4" w:space="0" w:color="000000"/>
              <w:left w:val="single" w:sz="4" w:space="0" w:color="000000"/>
              <w:bottom w:val="single" w:sz="4" w:space="0" w:color="000000"/>
            </w:tcBorders>
            <w:shd w:val="clear" w:color="auto" w:fill="auto"/>
          </w:tcPr>
          <w:p w14:paraId="5F682A84"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3A33F361" w14:textId="77777777" w:rsidR="00E11F1C" w:rsidRDefault="00E11F1C">
            <w:pPr>
              <w:pStyle w:val="35"/>
              <w:snapToGrid w:val="0"/>
              <w:ind w:firstLine="34"/>
              <w:jc w:val="left"/>
            </w:pPr>
            <w:proofErr w:type="spellStart"/>
            <w:r>
              <w:t>Mandriva</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760C9984" w14:textId="77777777" w:rsidR="00E11F1C" w:rsidRDefault="00E11F1C">
            <w:pPr>
              <w:pStyle w:val="35"/>
              <w:snapToGrid w:val="0"/>
              <w:ind w:firstLine="0"/>
              <w:jc w:val="center"/>
            </w:pPr>
            <w:r>
              <w:t>1086</w:t>
            </w:r>
          </w:p>
        </w:tc>
      </w:tr>
      <w:tr w:rsidR="00E11F1C" w14:paraId="2498A767" w14:textId="77777777">
        <w:tc>
          <w:tcPr>
            <w:tcW w:w="851" w:type="dxa"/>
            <w:tcBorders>
              <w:top w:val="single" w:sz="4" w:space="0" w:color="000000"/>
              <w:left w:val="single" w:sz="4" w:space="0" w:color="000000"/>
              <w:bottom w:val="single" w:sz="4" w:space="0" w:color="000000"/>
            </w:tcBorders>
            <w:shd w:val="clear" w:color="auto" w:fill="auto"/>
          </w:tcPr>
          <w:p w14:paraId="757970D0"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4EE9D10D" w14:textId="77777777" w:rsidR="00E11F1C" w:rsidRDefault="00E11F1C">
            <w:pPr>
              <w:pStyle w:val="35"/>
              <w:snapToGrid w:val="0"/>
              <w:ind w:firstLine="34"/>
              <w:jc w:val="left"/>
            </w:pPr>
            <w:proofErr w:type="spellStart"/>
            <w:r>
              <w:t>SimplyMepis</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7B05B25E" w14:textId="77777777" w:rsidR="00E11F1C" w:rsidRDefault="00E11F1C">
            <w:pPr>
              <w:pStyle w:val="35"/>
              <w:snapToGrid w:val="0"/>
              <w:ind w:firstLine="0"/>
              <w:jc w:val="center"/>
            </w:pPr>
            <w:r>
              <w:t>953</w:t>
            </w:r>
          </w:p>
        </w:tc>
      </w:tr>
      <w:tr w:rsidR="00E11F1C" w14:paraId="060E08B5" w14:textId="77777777">
        <w:tc>
          <w:tcPr>
            <w:tcW w:w="851" w:type="dxa"/>
            <w:tcBorders>
              <w:top w:val="single" w:sz="4" w:space="0" w:color="000000"/>
              <w:left w:val="single" w:sz="4" w:space="0" w:color="000000"/>
              <w:bottom w:val="single" w:sz="4" w:space="0" w:color="000000"/>
            </w:tcBorders>
            <w:shd w:val="clear" w:color="auto" w:fill="auto"/>
          </w:tcPr>
          <w:p w14:paraId="0F5AD996"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2B5A07B1" w14:textId="77777777" w:rsidR="00E11F1C" w:rsidRDefault="00E11F1C">
            <w:pPr>
              <w:pStyle w:val="35"/>
              <w:snapToGrid w:val="0"/>
              <w:ind w:firstLine="34"/>
              <w:jc w:val="left"/>
            </w:pPr>
            <w:proofErr w:type="spellStart"/>
            <w:r>
              <w:t>Debian</w:t>
            </w:r>
            <w:proofErr w:type="spellEnd"/>
            <w:r>
              <w:t xml:space="preserve"> GNU/</w:t>
            </w:r>
            <w:proofErr w:type="spellStart"/>
            <w:r>
              <w:t>Linux</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37E5CD9E" w14:textId="77777777" w:rsidR="00E11F1C" w:rsidRDefault="00E11F1C">
            <w:pPr>
              <w:pStyle w:val="35"/>
              <w:snapToGrid w:val="0"/>
              <w:ind w:firstLine="0"/>
              <w:jc w:val="center"/>
            </w:pPr>
            <w:r>
              <w:t>857</w:t>
            </w:r>
          </w:p>
        </w:tc>
      </w:tr>
      <w:tr w:rsidR="00E11F1C" w14:paraId="7EFA1C44" w14:textId="77777777">
        <w:tc>
          <w:tcPr>
            <w:tcW w:w="851" w:type="dxa"/>
            <w:tcBorders>
              <w:top w:val="single" w:sz="4" w:space="0" w:color="000000"/>
              <w:left w:val="single" w:sz="4" w:space="0" w:color="000000"/>
              <w:bottom w:val="single" w:sz="4" w:space="0" w:color="000000"/>
            </w:tcBorders>
            <w:shd w:val="clear" w:color="auto" w:fill="auto"/>
          </w:tcPr>
          <w:p w14:paraId="6370C737"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78978369" w14:textId="77777777" w:rsidR="00E11F1C" w:rsidRDefault="00E11F1C">
            <w:pPr>
              <w:pStyle w:val="35"/>
              <w:snapToGrid w:val="0"/>
              <w:ind w:firstLine="34"/>
              <w:jc w:val="left"/>
            </w:pPr>
            <w:proofErr w:type="spellStart"/>
            <w:r>
              <w:t>PCLinuxOS</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67994BB4" w14:textId="77777777" w:rsidR="00E11F1C" w:rsidRDefault="00E11F1C">
            <w:pPr>
              <w:pStyle w:val="35"/>
              <w:snapToGrid w:val="0"/>
              <w:ind w:firstLine="0"/>
              <w:jc w:val="center"/>
            </w:pPr>
            <w:r>
              <w:t>825</w:t>
            </w:r>
          </w:p>
        </w:tc>
      </w:tr>
      <w:tr w:rsidR="00E11F1C" w14:paraId="4CE3A950" w14:textId="77777777">
        <w:tc>
          <w:tcPr>
            <w:tcW w:w="851" w:type="dxa"/>
            <w:tcBorders>
              <w:top w:val="single" w:sz="4" w:space="0" w:color="000000"/>
              <w:left w:val="single" w:sz="4" w:space="0" w:color="000000"/>
              <w:bottom w:val="single" w:sz="4" w:space="0" w:color="000000"/>
            </w:tcBorders>
            <w:shd w:val="clear" w:color="auto" w:fill="auto"/>
          </w:tcPr>
          <w:p w14:paraId="5C1B61C6"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2182D98D" w14:textId="77777777" w:rsidR="00E11F1C" w:rsidRDefault="00E11F1C">
            <w:pPr>
              <w:pStyle w:val="35"/>
              <w:snapToGrid w:val="0"/>
              <w:ind w:firstLine="34"/>
              <w:jc w:val="left"/>
            </w:pPr>
            <w:proofErr w:type="spellStart"/>
            <w:r>
              <w:t>Damn</w:t>
            </w:r>
            <w:proofErr w:type="spellEnd"/>
            <w:r>
              <w:t xml:space="preserve"> </w:t>
            </w:r>
            <w:proofErr w:type="spellStart"/>
            <w:r>
              <w:t>Small</w:t>
            </w:r>
            <w:proofErr w:type="spellEnd"/>
            <w:r>
              <w:t xml:space="preserve"> </w:t>
            </w:r>
            <w:proofErr w:type="spellStart"/>
            <w:r>
              <w:t>Linux</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33E0A9ED" w14:textId="77777777" w:rsidR="00E11F1C" w:rsidRDefault="00E11F1C">
            <w:pPr>
              <w:pStyle w:val="35"/>
              <w:snapToGrid w:val="0"/>
              <w:ind w:firstLine="0"/>
              <w:jc w:val="center"/>
            </w:pPr>
            <w:r>
              <w:t>742</w:t>
            </w:r>
          </w:p>
        </w:tc>
      </w:tr>
      <w:tr w:rsidR="00E11F1C" w14:paraId="04D54C71" w14:textId="77777777">
        <w:tc>
          <w:tcPr>
            <w:tcW w:w="851" w:type="dxa"/>
            <w:tcBorders>
              <w:top w:val="single" w:sz="4" w:space="0" w:color="000000"/>
              <w:left w:val="single" w:sz="4" w:space="0" w:color="000000"/>
              <w:bottom w:val="single" w:sz="4" w:space="0" w:color="000000"/>
            </w:tcBorders>
            <w:shd w:val="clear" w:color="auto" w:fill="auto"/>
          </w:tcPr>
          <w:p w14:paraId="54E32F16"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2A9254B5" w14:textId="77777777" w:rsidR="00E11F1C" w:rsidRDefault="00E11F1C">
            <w:pPr>
              <w:pStyle w:val="35"/>
              <w:snapToGrid w:val="0"/>
              <w:ind w:firstLine="34"/>
              <w:jc w:val="left"/>
            </w:pPr>
            <w:proofErr w:type="spellStart"/>
            <w:r>
              <w:t>Slackware</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4AC864F1" w14:textId="77777777" w:rsidR="00E11F1C" w:rsidRDefault="00E11F1C">
            <w:pPr>
              <w:pStyle w:val="35"/>
              <w:snapToGrid w:val="0"/>
              <w:ind w:firstLine="0"/>
              <w:jc w:val="center"/>
            </w:pPr>
            <w:r>
              <w:t>704</w:t>
            </w:r>
          </w:p>
        </w:tc>
      </w:tr>
      <w:tr w:rsidR="00E11F1C" w14:paraId="3F17DE81" w14:textId="77777777">
        <w:tc>
          <w:tcPr>
            <w:tcW w:w="851" w:type="dxa"/>
            <w:tcBorders>
              <w:top w:val="single" w:sz="4" w:space="0" w:color="000000"/>
              <w:left w:val="single" w:sz="4" w:space="0" w:color="000000"/>
              <w:bottom w:val="single" w:sz="4" w:space="0" w:color="000000"/>
            </w:tcBorders>
            <w:shd w:val="clear" w:color="auto" w:fill="auto"/>
          </w:tcPr>
          <w:p w14:paraId="05E24B31" w14:textId="77777777" w:rsidR="00E11F1C" w:rsidRDefault="00E11F1C">
            <w:pPr>
              <w:pStyle w:val="35"/>
              <w:numPr>
                <w:ilvl w:val="0"/>
                <w:numId w:val="5"/>
              </w:numPr>
              <w:snapToGrid w:val="0"/>
              <w:ind w:left="57" w:firstLine="0"/>
              <w:jc w:val="center"/>
            </w:pPr>
          </w:p>
        </w:tc>
        <w:tc>
          <w:tcPr>
            <w:tcW w:w="2181" w:type="dxa"/>
            <w:tcBorders>
              <w:top w:val="single" w:sz="4" w:space="0" w:color="000000"/>
              <w:left w:val="single" w:sz="4" w:space="0" w:color="000000"/>
              <w:bottom w:val="single" w:sz="4" w:space="0" w:color="000000"/>
            </w:tcBorders>
            <w:shd w:val="clear" w:color="auto" w:fill="auto"/>
          </w:tcPr>
          <w:p w14:paraId="556B5CDC" w14:textId="77777777" w:rsidR="00E11F1C" w:rsidRDefault="00E11F1C">
            <w:pPr>
              <w:pStyle w:val="35"/>
              <w:snapToGrid w:val="0"/>
              <w:ind w:firstLine="34"/>
              <w:jc w:val="left"/>
            </w:pPr>
            <w:proofErr w:type="spellStart"/>
            <w:r>
              <w:t>Kubuntu</w:t>
            </w:r>
            <w:proofErr w:type="spellEnd"/>
          </w:p>
        </w:tc>
        <w:tc>
          <w:tcPr>
            <w:tcW w:w="3782" w:type="dxa"/>
            <w:tcBorders>
              <w:top w:val="single" w:sz="4" w:space="0" w:color="000000"/>
              <w:left w:val="single" w:sz="4" w:space="0" w:color="000000"/>
              <w:bottom w:val="single" w:sz="4" w:space="0" w:color="000000"/>
              <w:right w:val="single" w:sz="4" w:space="0" w:color="000000"/>
            </w:tcBorders>
            <w:shd w:val="clear" w:color="auto" w:fill="auto"/>
          </w:tcPr>
          <w:p w14:paraId="12D63765" w14:textId="77777777" w:rsidR="00E11F1C" w:rsidRDefault="00E11F1C">
            <w:pPr>
              <w:pStyle w:val="35"/>
              <w:snapToGrid w:val="0"/>
              <w:ind w:firstLine="0"/>
              <w:jc w:val="center"/>
            </w:pPr>
            <w:r>
              <w:t>686</w:t>
            </w:r>
          </w:p>
        </w:tc>
      </w:tr>
    </w:tbl>
    <w:p w14:paraId="11BFD947" w14:textId="77777777" w:rsidR="00E11F1C" w:rsidRDefault="00E11F1C">
      <w:pPr>
        <w:pStyle w:val="211"/>
        <w:spacing w:before="0" w:after="0" w:line="240" w:lineRule="auto"/>
        <w:ind w:left="0" w:firstLine="454"/>
        <w:jc w:val="both"/>
        <w:rPr>
          <w:sz w:val="22"/>
          <w:szCs w:val="22"/>
        </w:rPr>
      </w:pPr>
    </w:p>
    <w:p w14:paraId="07FF272D" w14:textId="77777777" w:rsidR="00E11F1C" w:rsidRDefault="00E11F1C">
      <w:pPr>
        <w:pStyle w:val="35"/>
      </w:pPr>
      <w:r>
        <w:t xml:space="preserve">В Україні, судячи зі статистики ftp.linux.kiev.ua, а також за результатами проведених опитувань з </w:t>
      </w:r>
      <w:proofErr w:type="spellStart"/>
      <w:r w:rsidR="003131FE">
        <w:rPr>
          <w:rFonts w:eastAsia="Arial"/>
          <w:bCs/>
          <w:iCs/>
        </w:rPr>
        <w:t>Linux</w:t>
      </w:r>
      <w:proofErr w:type="spellEnd"/>
      <w:r>
        <w:t xml:space="preserve"> найпопулярнішими є </w:t>
      </w:r>
      <w:proofErr w:type="spellStart"/>
      <w:r>
        <w:t>openSUSE</w:t>
      </w:r>
      <w:proofErr w:type="spellEnd"/>
      <w:r>
        <w:t xml:space="preserve">, </w:t>
      </w:r>
      <w:proofErr w:type="spellStart"/>
      <w:r>
        <w:rPr>
          <w:rFonts w:eastAsia="Arial"/>
          <w:bCs/>
          <w:iCs/>
        </w:rPr>
        <w:t>Alt</w:t>
      </w:r>
      <w:proofErr w:type="spellEnd"/>
      <w:r>
        <w:rPr>
          <w:rFonts w:eastAsia="Arial"/>
          <w:bCs/>
          <w:iCs/>
        </w:rPr>
        <w:t xml:space="preserve"> </w:t>
      </w:r>
      <w:proofErr w:type="spellStart"/>
      <w:r>
        <w:rPr>
          <w:rFonts w:eastAsia="Arial"/>
          <w:bCs/>
          <w:iCs/>
        </w:rPr>
        <w:t>Linux</w:t>
      </w:r>
      <w:proofErr w:type="spellEnd"/>
      <w:r>
        <w:rPr>
          <w:rFonts w:eastAsia="Arial"/>
          <w:bCs/>
          <w:iCs/>
        </w:rPr>
        <w:t xml:space="preserve"> </w:t>
      </w:r>
      <w:proofErr w:type="spellStart"/>
      <w:r>
        <w:rPr>
          <w:rFonts w:eastAsia="Arial"/>
          <w:bCs/>
          <w:iCs/>
        </w:rPr>
        <w:t>Desktop</w:t>
      </w:r>
      <w:proofErr w:type="spellEnd"/>
      <w:r>
        <w:rPr>
          <w:rFonts w:eastAsia="Arial"/>
          <w:bCs/>
          <w:iCs/>
        </w:rPr>
        <w:t xml:space="preserve"> 4.1</w:t>
      </w:r>
      <w:r>
        <w:t xml:space="preserve">, </w:t>
      </w:r>
      <w:proofErr w:type="spellStart"/>
      <w:r>
        <w:rPr>
          <w:rFonts w:eastAsia="Arial"/>
          <w:bCs/>
          <w:iCs/>
        </w:rPr>
        <w:t>Debian</w:t>
      </w:r>
      <w:proofErr w:type="spellEnd"/>
      <w:r>
        <w:rPr>
          <w:rFonts w:eastAsia="Arial"/>
          <w:bCs/>
          <w:iCs/>
        </w:rPr>
        <w:t xml:space="preserve"> </w:t>
      </w:r>
      <w:proofErr w:type="spellStart"/>
      <w:r>
        <w:rPr>
          <w:rFonts w:eastAsia="Arial"/>
          <w:bCs/>
          <w:iCs/>
        </w:rPr>
        <w:t>Linux</w:t>
      </w:r>
      <w:proofErr w:type="spellEnd"/>
      <w:r>
        <w:rPr>
          <w:rFonts w:eastAsia="Arial"/>
          <w:bCs/>
          <w:iCs/>
        </w:rPr>
        <w:t xml:space="preserve"> </w:t>
      </w:r>
      <w:proofErr w:type="spellStart"/>
      <w:r>
        <w:rPr>
          <w:rFonts w:eastAsia="Arial"/>
          <w:bCs/>
          <w:iCs/>
        </w:rPr>
        <w:t>Leny</w:t>
      </w:r>
      <w:proofErr w:type="spellEnd"/>
      <w:r>
        <w:rPr>
          <w:rFonts w:eastAsia="Arial"/>
          <w:bCs/>
          <w:iCs/>
        </w:rPr>
        <w:t xml:space="preserve"> 5, </w:t>
      </w:r>
      <w:proofErr w:type="spellStart"/>
      <w:r>
        <w:t>Ubuntu</w:t>
      </w:r>
      <w:proofErr w:type="spellEnd"/>
      <w:r>
        <w:t xml:space="preserve">, </w:t>
      </w:r>
      <w:proofErr w:type="spellStart"/>
      <w:r>
        <w:t>Mandriva</w:t>
      </w:r>
      <w:proofErr w:type="spellEnd"/>
      <w:r>
        <w:t xml:space="preserve">, </w:t>
      </w:r>
      <w:proofErr w:type="spellStart"/>
      <w:r>
        <w:t>ASPLinux</w:t>
      </w:r>
      <w:proofErr w:type="spellEnd"/>
      <w:r>
        <w:t xml:space="preserve">, </w:t>
      </w:r>
      <w:proofErr w:type="spellStart"/>
      <w:r>
        <w:t>Fedora</w:t>
      </w:r>
      <w:proofErr w:type="spellEnd"/>
      <w:r>
        <w:t xml:space="preserve">, </w:t>
      </w:r>
      <w:proofErr w:type="spellStart"/>
      <w:r>
        <w:t>RedHat</w:t>
      </w:r>
      <w:proofErr w:type="spellEnd"/>
      <w:r>
        <w:t xml:space="preserve"> </w:t>
      </w:r>
      <w:proofErr w:type="spellStart"/>
      <w:r>
        <w:t>Enterprise</w:t>
      </w:r>
      <w:proofErr w:type="spellEnd"/>
      <w:r>
        <w:t xml:space="preserve"> </w:t>
      </w:r>
      <w:proofErr w:type="spellStart"/>
      <w:r>
        <w:t>Linux</w:t>
      </w:r>
      <w:proofErr w:type="spellEnd"/>
      <w:r>
        <w:t xml:space="preserve">, </w:t>
      </w:r>
      <w:proofErr w:type="spellStart"/>
      <w:r>
        <w:t>Blin</w:t>
      </w:r>
      <w:proofErr w:type="spellEnd"/>
      <w:r>
        <w:t xml:space="preserve">. Більшість користувачів </w:t>
      </w:r>
      <w:proofErr w:type="spellStart"/>
      <w:r>
        <w:t>Linux</w:t>
      </w:r>
      <w:proofErr w:type="spellEnd"/>
      <w:r>
        <w:t xml:space="preserve"> сходяться в думці, що найбільш дружні до новачка два дистрибутиви цієї ОС - </w:t>
      </w:r>
      <w:proofErr w:type="spellStart"/>
      <w:r>
        <w:t>Ubuntu</w:t>
      </w:r>
      <w:proofErr w:type="spellEnd"/>
      <w:r>
        <w:t xml:space="preserve"> і </w:t>
      </w:r>
      <w:proofErr w:type="spellStart"/>
      <w:r>
        <w:t>openSUSE</w:t>
      </w:r>
      <w:proofErr w:type="spellEnd"/>
      <w:r>
        <w:t>.</w:t>
      </w:r>
    </w:p>
    <w:p w14:paraId="628EAD88" w14:textId="77777777" w:rsidR="00E11F1C" w:rsidRPr="00E11F1C" w:rsidRDefault="00E11F1C">
      <w:pPr>
        <w:pStyle w:val="35"/>
        <w:rPr>
          <w:lang w:val="ru-RU"/>
        </w:rPr>
      </w:pPr>
      <w:r>
        <w:t xml:space="preserve">Список дистрибутивів, які доступні в Мережі для безкоштовного викачування з </w:t>
      </w:r>
      <w:proofErr w:type="spellStart"/>
      <w:r>
        <w:t>ftp</w:t>
      </w:r>
      <w:proofErr w:type="spellEnd"/>
      <w:r>
        <w:t xml:space="preserve">-серверів або для замовлення через системи онлайнової  торгівлі (часто по ціні носія та доставки, в тому числі и в нашій державі) наближається до сотні. З таким списком можна ознайомитися, наприклад, на www.linuxlinks.com (де наведені також і посилання на сайти їх виробників). Повну картину різних дистрибутивів ОС </w:t>
      </w:r>
      <w:proofErr w:type="spellStart"/>
      <w:r>
        <w:t>Linux</w:t>
      </w:r>
      <w:proofErr w:type="spellEnd"/>
      <w:r>
        <w:t>, що існують на сьогоднішній день, можна оцінити також на сайті http://www.distrowatch.com/. Крім того,</w:t>
      </w:r>
      <w:r>
        <w:rPr>
          <w:lang w:val="ru-RU"/>
        </w:rPr>
        <w:t xml:space="preserve"> </w:t>
      </w:r>
      <w:r>
        <w:t xml:space="preserve">ОС </w:t>
      </w:r>
      <w:r>
        <w:rPr>
          <w:lang w:val="ru-RU"/>
        </w:rPr>
        <w:t xml:space="preserve"> </w:t>
      </w:r>
      <w:r>
        <w:rPr>
          <w:lang w:val="en-US"/>
        </w:rPr>
        <w:t>Linux</w:t>
      </w:r>
      <w:r>
        <w:t xml:space="preserve"> присвячено безліч видань практичного спрямування, зокрема російською мовою  </w:t>
      </w:r>
      <w:r w:rsidRPr="00E11F1C">
        <w:rPr>
          <w:lang w:val="ru-RU"/>
        </w:rPr>
        <w:t>[</w:t>
      </w:r>
      <w:r>
        <w:t>85 - 91</w:t>
      </w:r>
      <w:r w:rsidRPr="00E11F1C">
        <w:rPr>
          <w:lang w:val="ru-RU"/>
        </w:rPr>
        <w:t>].</w:t>
      </w:r>
    </w:p>
    <w:p w14:paraId="16A41F7D" w14:textId="77777777" w:rsidR="00E11F1C" w:rsidRDefault="00E11F1C">
      <w:pPr>
        <w:pStyle w:val="35"/>
      </w:pPr>
      <w:r>
        <w:t xml:space="preserve">Чим же дистрибутиви відрізняться між собою? </w:t>
      </w:r>
    </w:p>
    <w:p w14:paraId="3158B329" w14:textId="77777777" w:rsidR="00E11F1C" w:rsidRDefault="00E11F1C">
      <w:pPr>
        <w:pStyle w:val="35"/>
      </w:pPr>
      <w:r>
        <w:t xml:space="preserve">В першу чергу – програмою установки та початкового конфігурування ОС. Причому – однією  ж самою. Адже дистрибутив – це ні в якому випадку не версія або редакція. Всі вони містять одні і ті ж базові засоби та утиліти.  І, як мінімум теоретично, зберігають повну сумісність одне з одним на рівні прикладних програм, зокрема – при компіляції їх з вихідних текстів (хоча на практиці можливі деякі обмовки). </w:t>
      </w:r>
    </w:p>
    <w:p w14:paraId="32DE00F0" w14:textId="77777777" w:rsidR="00E11F1C" w:rsidRDefault="00E11F1C">
      <w:pPr>
        <w:pStyle w:val="35"/>
      </w:pPr>
      <w:r>
        <w:t xml:space="preserve">Друга відмінність – у підборі утиліт та прикладних програм за кількістю та призначенню. Є дистрибутиви маленькі (до 1-2 дискет), які призначені для спеціальних застосувань, і універсальні дистрибутиви </w:t>
      </w:r>
      <w:r>
        <w:lastRenderedPageBreak/>
        <w:t xml:space="preserve">величезного розміру (до 4-6 дисків CD ROM). Більшість же дистрибутивів займає 1-3 CD; одні з них орієнтовані переважно на серверні застосування, інші – на використання в настільних системах. </w:t>
      </w:r>
    </w:p>
    <w:p w14:paraId="09D6D740" w14:textId="77777777" w:rsidR="00E11F1C" w:rsidRDefault="00E11F1C">
      <w:pPr>
        <w:pStyle w:val="35"/>
      </w:pPr>
      <w:r>
        <w:t xml:space="preserve">Базові засоби, утиліти та застосування включені до дистрибутивів у вигляді відкомпільованих програмних груп, які мають назву пакетів. Формат цих пакетів та засоби керування останніми – третя відмінність між дистрибутивами. Найбільш розповсюджені три з них: пакети </w:t>
      </w:r>
      <w:proofErr w:type="spellStart"/>
      <w:r>
        <w:t>rpm</w:t>
      </w:r>
      <w:proofErr w:type="spellEnd"/>
      <w:r>
        <w:t xml:space="preserve"> (формат </w:t>
      </w:r>
      <w:proofErr w:type="spellStart"/>
      <w:r>
        <w:t>Red</w:t>
      </w:r>
      <w:proofErr w:type="spellEnd"/>
      <w:r>
        <w:t xml:space="preserve"> </w:t>
      </w:r>
      <w:proofErr w:type="spellStart"/>
      <w:r>
        <w:t>Hat</w:t>
      </w:r>
      <w:proofErr w:type="spellEnd"/>
      <w:r>
        <w:t xml:space="preserve">), </w:t>
      </w:r>
      <w:proofErr w:type="spellStart"/>
      <w:r>
        <w:t>deb</w:t>
      </w:r>
      <w:proofErr w:type="spellEnd"/>
      <w:r>
        <w:t xml:space="preserve"> (формат </w:t>
      </w:r>
      <w:proofErr w:type="spellStart"/>
      <w:r>
        <w:t>Debian</w:t>
      </w:r>
      <w:proofErr w:type="spellEnd"/>
      <w:r>
        <w:t xml:space="preserve">) та </w:t>
      </w:r>
      <w:proofErr w:type="spellStart"/>
      <w:r>
        <w:t>tgz</w:t>
      </w:r>
      <w:proofErr w:type="spellEnd"/>
      <w:r>
        <w:t xml:space="preserve"> (формат </w:t>
      </w:r>
      <w:proofErr w:type="spellStart"/>
      <w:r>
        <w:t>Slackware</w:t>
      </w:r>
      <w:proofErr w:type="spellEnd"/>
      <w:r>
        <w:t xml:space="preserve">). За цією ознакою часто виділяються, наприклад, дистрибутиви, які базуються на </w:t>
      </w:r>
      <w:proofErr w:type="spellStart"/>
      <w:r>
        <w:t>Red</w:t>
      </w:r>
      <w:proofErr w:type="spellEnd"/>
      <w:r>
        <w:t xml:space="preserve"> </w:t>
      </w:r>
      <w:proofErr w:type="spellStart"/>
      <w:r>
        <w:t>Hat</w:t>
      </w:r>
      <w:proofErr w:type="spellEnd"/>
      <w:r>
        <w:t xml:space="preserve">, або на </w:t>
      </w:r>
      <w:proofErr w:type="spellStart"/>
      <w:r>
        <w:t>Debian</w:t>
      </w:r>
      <w:proofErr w:type="spellEnd"/>
      <w:r>
        <w:t xml:space="preserve">. Деякі дистрибутиви мають свої формати пакетів, які не отримали широкого розповсюдження. </w:t>
      </w:r>
    </w:p>
    <w:p w14:paraId="120C607C" w14:textId="77777777" w:rsidR="00E11F1C" w:rsidRDefault="00E11F1C">
      <w:pPr>
        <w:pStyle w:val="35"/>
      </w:pPr>
      <w:r>
        <w:t xml:space="preserve">Нижче наведена коротка характеристика дистрибутивів, що найбільш поширені в Україні.  </w:t>
      </w:r>
    </w:p>
    <w:p w14:paraId="7FDE2B4B" w14:textId="77777777" w:rsidR="00E11F1C" w:rsidRDefault="00E11F1C">
      <w:pPr>
        <w:pStyle w:val="35"/>
      </w:pPr>
    </w:p>
    <w:p w14:paraId="092FC992" w14:textId="77777777" w:rsidR="00E11F1C" w:rsidRDefault="00DE215E">
      <w:pPr>
        <w:pStyle w:val="1fd"/>
        <w:spacing w:line="300" w:lineRule="auto"/>
        <w:rPr>
          <w:b/>
          <w:sz w:val="22"/>
          <w:szCs w:val="22"/>
        </w:rPr>
      </w:pPr>
      <w:r>
        <w:rPr>
          <w:noProof/>
          <w:lang w:eastAsia="uk-UA"/>
        </w:rPr>
        <w:drawing>
          <wp:anchor distT="0" distB="0" distL="114935" distR="114935" simplePos="0" relativeHeight="251646464" behindDoc="0" locked="0" layoutInCell="1" allowOverlap="1" wp14:anchorId="486E3E63" wp14:editId="485C2877">
            <wp:simplePos x="0" y="0"/>
            <wp:positionH relativeFrom="column">
              <wp:posOffset>0</wp:posOffset>
            </wp:positionH>
            <wp:positionV relativeFrom="paragraph">
              <wp:posOffset>0</wp:posOffset>
            </wp:positionV>
            <wp:extent cx="1142365" cy="1142365"/>
            <wp:effectExtent l="19050" t="0" r="635" b="0"/>
            <wp:wrapSquare wrapText="left"/>
            <wp:docPr id="40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2"/>
                    <a:srcRect/>
                    <a:stretch>
                      <a:fillRect/>
                    </a:stretch>
                  </pic:blipFill>
                  <pic:spPr bwMode="auto">
                    <a:xfrm>
                      <a:off x="0" y="0"/>
                      <a:ext cx="1142365" cy="1142365"/>
                    </a:xfrm>
                    <a:prstGeom prst="rect">
                      <a:avLst/>
                    </a:prstGeom>
                    <a:solidFill>
                      <a:srgbClr val="FFFFFF"/>
                    </a:solidFill>
                    <a:ln w="9525">
                      <a:noFill/>
                      <a:miter lim="800000"/>
                      <a:headEnd/>
                      <a:tailEnd/>
                    </a:ln>
                  </pic:spPr>
                </pic:pic>
              </a:graphicData>
            </a:graphic>
          </wp:anchor>
        </w:drawing>
      </w:r>
      <w:proofErr w:type="spellStart"/>
      <w:r w:rsidR="00E11F1C">
        <w:rPr>
          <w:b/>
          <w:sz w:val="22"/>
          <w:szCs w:val="22"/>
        </w:rPr>
        <w:t>SuSE</w:t>
      </w:r>
      <w:proofErr w:type="spellEnd"/>
      <w:r w:rsidR="00E11F1C">
        <w:rPr>
          <w:b/>
          <w:sz w:val="22"/>
          <w:szCs w:val="22"/>
        </w:rPr>
        <w:t>/</w:t>
      </w:r>
      <w:proofErr w:type="spellStart"/>
      <w:r w:rsidR="00E11F1C">
        <w:rPr>
          <w:b/>
          <w:sz w:val="22"/>
          <w:szCs w:val="22"/>
        </w:rPr>
        <w:t>OpenSuSE</w:t>
      </w:r>
      <w:proofErr w:type="spellEnd"/>
    </w:p>
    <w:p w14:paraId="09549A1E" w14:textId="77777777" w:rsidR="00E11F1C" w:rsidRDefault="00E11F1C">
      <w:pPr>
        <w:pStyle w:val="211"/>
        <w:spacing w:before="0" w:after="0" w:line="240" w:lineRule="auto"/>
        <w:ind w:left="0"/>
        <w:jc w:val="center"/>
        <w:rPr>
          <w:sz w:val="20"/>
        </w:rPr>
      </w:pPr>
    </w:p>
    <w:p w14:paraId="0DA92D98" w14:textId="77777777" w:rsidR="00E11F1C" w:rsidRDefault="00E11F1C">
      <w:pPr>
        <w:pStyle w:val="35"/>
      </w:pPr>
      <w:r>
        <w:t xml:space="preserve">Відкритий варіант продукту німецької компанії </w:t>
      </w:r>
      <w:proofErr w:type="spellStart"/>
      <w:r>
        <w:t>Novell</w:t>
      </w:r>
      <w:proofErr w:type="spellEnd"/>
      <w:r>
        <w:t xml:space="preserve"> </w:t>
      </w:r>
      <w:proofErr w:type="spellStart"/>
      <w:r>
        <w:t>Netware</w:t>
      </w:r>
      <w:proofErr w:type="spellEnd"/>
      <w:r>
        <w:t xml:space="preserve">, випускається в Німеччині компанією </w:t>
      </w:r>
      <w:proofErr w:type="spellStart"/>
      <w:r>
        <w:t>SuSE</w:t>
      </w:r>
      <w:proofErr w:type="spellEnd"/>
      <w:r>
        <w:t xml:space="preserve"> </w:t>
      </w:r>
      <w:proofErr w:type="spellStart"/>
      <w:r>
        <w:t>Linux</w:t>
      </w:r>
      <w:proofErr w:type="spellEnd"/>
      <w:r>
        <w:t xml:space="preserve"> AG вже протягом восьми років. Це </w:t>
      </w:r>
      <w:proofErr w:type="spellStart"/>
      <w:r>
        <w:t>desktop</w:t>
      </w:r>
      <w:proofErr w:type="spellEnd"/>
      <w:r>
        <w:t xml:space="preserve">-орієнтований дистрибутив для домашнього і офісного використання. Також пропонується підтримка </w:t>
      </w:r>
      <w:r w:rsidR="003131FE">
        <w:t>велик</w:t>
      </w:r>
      <w:r>
        <w:t xml:space="preserve">омасштабних серверів і існують версії для </w:t>
      </w:r>
      <w:proofErr w:type="spellStart"/>
      <w:r>
        <w:t>Mac</w:t>
      </w:r>
      <w:proofErr w:type="spellEnd"/>
      <w:r>
        <w:t xml:space="preserve"> та інших різних платформ, включаючи серію IBM 390. Цей німецький </w:t>
      </w:r>
      <w:proofErr w:type="spellStart"/>
      <w:r>
        <w:t>Linux</w:t>
      </w:r>
      <w:proofErr w:type="spellEnd"/>
      <w:r>
        <w:t xml:space="preserve"> конкурує з американським </w:t>
      </w:r>
      <w:proofErr w:type="spellStart"/>
      <w:r>
        <w:t>Red</w:t>
      </w:r>
      <w:proofErr w:type="spellEnd"/>
      <w:r>
        <w:t xml:space="preserve"> </w:t>
      </w:r>
      <w:proofErr w:type="spellStart"/>
      <w:r>
        <w:t>Hat</w:t>
      </w:r>
      <w:proofErr w:type="spellEnd"/>
      <w:r>
        <w:t xml:space="preserve"> </w:t>
      </w:r>
      <w:proofErr w:type="spellStart"/>
      <w:r>
        <w:t>Linux</w:t>
      </w:r>
      <w:proofErr w:type="spellEnd"/>
      <w:r>
        <w:t xml:space="preserve">, який виробляється в США і яким користується сам </w:t>
      </w:r>
      <w:proofErr w:type="spellStart"/>
      <w:r>
        <w:t>Лінус</w:t>
      </w:r>
      <w:proofErr w:type="spellEnd"/>
      <w:r>
        <w:t xml:space="preserve"> </w:t>
      </w:r>
      <w:proofErr w:type="spellStart"/>
      <w:r>
        <w:t>Торвальдс</w:t>
      </w:r>
      <w:proofErr w:type="spellEnd"/>
      <w:r>
        <w:t xml:space="preserve">. </w:t>
      </w:r>
    </w:p>
    <w:p w14:paraId="2E46D8A4" w14:textId="77777777" w:rsidR="00E11F1C" w:rsidRDefault="00E11F1C">
      <w:pPr>
        <w:pStyle w:val="35"/>
      </w:pPr>
      <w:r>
        <w:t xml:space="preserve">На сайті </w:t>
      </w:r>
      <w:proofErr w:type="spellStart"/>
      <w:r>
        <w:t>SuSe</w:t>
      </w:r>
      <w:proofErr w:type="spellEnd"/>
      <w:r>
        <w:t xml:space="preserve"> (www.suse.com) можна отримати багато різних варіантів підтримки – для індивідуального використання, для невеликої мережі, і навіть для кластера “</w:t>
      </w:r>
      <w:proofErr w:type="spellStart"/>
      <w:r>
        <w:t>Beowulf</w:t>
      </w:r>
      <w:proofErr w:type="spellEnd"/>
      <w:r>
        <w:t xml:space="preserve">”, що працює під управлінням </w:t>
      </w:r>
      <w:proofErr w:type="spellStart"/>
      <w:r>
        <w:t>Linux</w:t>
      </w:r>
      <w:proofErr w:type="spellEnd"/>
      <w:r>
        <w:t xml:space="preserve"> як один суперкомп’ютер. Через особливості розповсюдження </w:t>
      </w:r>
      <w:proofErr w:type="spellStart"/>
      <w:r>
        <w:t>SuSE</w:t>
      </w:r>
      <w:proofErr w:type="spellEnd"/>
      <w:r>
        <w:t>, не можна безкоштовно викачати ISO образи дисків цього дистрибутиву. Але індивідуальні файли, з яких складається дистрибутив, вільно доступні в мережі.</w:t>
      </w:r>
    </w:p>
    <w:p w14:paraId="6EF1DCCC" w14:textId="77777777" w:rsidR="00E11F1C" w:rsidRDefault="00E11F1C">
      <w:pPr>
        <w:pStyle w:val="35"/>
      </w:pPr>
      <w:r>
        <w:t xml:space="preserve">Насамперед варто відзначити, що </w:t>
      </w:r>
      <w:proofErr w:type="spellStart"/>
      <w:r>
        <w:t>SuSe</w:t>
      </w:r>
      <w:proofErr w:type="spellEnd"/>
      <w:r>
        <w:t xml:space="preserve"> доступна як у версії з KDE, так і GNOME і XFCE. Поставляється у вигляді пакетів „</w:t>
      </w:r>
      <w:proofErr w:type="spellStart"/>
      <w:r>
        <w:t>rpm</w:t>
      </w:r>
      <w:proofErr w:type="spellEnd"/>
      <w:r>
        <w:t xml:space="preserve">”, як і </w:t>
      </w:r>
      <w:proofErr w:type="spellStart"/>
      <w:r>
        <w:t>RedHat</w:t>
      </w:r>
      <w:proofErr w:type="spellEnd"/>
      <w:r>
        <w:t xml:space="preserve">-подібні продукти, проте має деякі особливості, що виділяють її з решти дистрибутивів. Є досить стабільною в роботі, має чудовий графічний центр керування всією системою </w:t>
      </w:r>
      <w:proofErr w:type="spellStart"/>
      <w:r>
        <w:t>Yast</w:t>
      </w:r>
      <w:proofErr w:type="spellEnd"/>
      <w:r>
        <w:t>, має широкий вибір пакетів (поставляється на 5 CD або 1 DVD), зручний та приємний інтерфейс.</w:t>
      </w:r>
    </w:p>
    <w:p w14:paraId="4FB07A6A" w14:textId="77777777" w:rsidR="00E11F1C" w:rsidRDefault="00E11F1C">
      <w:pPr>
        <w:pStyle w:val="35"/>
      </w:pPr>
    </w:p>
    <w:p w14:paraId="40551B89" w14:textId="77777777" w:rsidR="00E11F1C" w:rsidRDefault="00E11F1C">
      <w:pPr>
        <w:pStyle w:val="35"/>
      </w:pPr>
    </w:p>
    <w:p w14:paraId="1C0E273F" w14:textId="77777777" w:rsidR="00E11F1C" w:rsidRDefault="00DE215E">
      <w:pPr>
        <w:pStyle w:val="35"/>
        <w:ind w:firstLine="0"/>
        <w:jc w:val="center"/>
      </w:pPr>
      <w:r>
        <w:rPr>
          <w:noProof/>
          <w:lang w:eastAsia="uk-UA"/>
        </w:rPr>
        <w:drawing>
          <wp:inline distT="0" distB="0" distL="0" distR="0" wp14:anchorId="12894888" wp14:editId="60D384E4">
            <wp:extent cx="4165600" cy="3130550"/>
            <wp:effectExtent l="19050" t="0" r="6350" b="0"/>
            <wp:docPr id="27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3" cstate="screen">
                      <a:grayscl/>
                      <a:extLst>
                        <a:ext uri="{28A0092B-C50C-407E-A947-70E740481C1C}">
                          <a14:useLocalDpi xmlns:a14="http://schemas.microsoft.com/office/drawing/2010/main"/>
                        </a:ext>
                      </a:extLst>
                    </a:blip>
                    <a:srcRect/>
                    <a:stretch>
                      <a:fillRect/>
                    </a:stretch>
                  </pic:blipFill>
                  <pic:spPr bwMode="auto">
                    <a:xfrm>
                      <a:off x="0" y="0"/>
                      <a:ext cx="4165600" cy="3130550"/>
                    </a:xfrm>
                    <a:prstGeom prst="rect">
                      <a:avLst/>
                    </a:prstGeom>
                    <a:solidFill>
                      <a:srgbClr val="FFFFFF"/>
                    </a:solidFill>
                    <a:ln w="9525">
                      <a:noFill/>
                      <a:miter lim="800000"/>
                      <a:headEnd/>
                      <a:tailEnd/>
                    </a:ln>
                  </pic:spPr>
                </pic:pic>
              </a:graphicData>
            </a:graphic>
          </wp:inline>
        </w:drawing>
      </w:r>
    </w:p>
    <w:p w14:paraId="66045282" w14:textId="77777777" w:rsidR="00E11F1C" w:rsidRDefault="00E11F1C">
      <w:pPr>
        <w:pStyle w:val="35"/>
      </w:pPr>
    </w:p>
    <w:p w14:paraId="4EDE2F06" w14:textId="77777777" w:rsidR="00E11F1C" w:rsidRDefault="00E11F1C">
      <w:pPr>
        <w:pStyle w:val="35"/>
      </w:pPr>
    </w:p>
    <w:p w14:paraId="3CBEE54D" w14:textId="77777777" w:rsidR="00E11F1C" w:rsidRDefault="00E11F1C">
      <w:pPr>
        <w:pStyle w:val="35"/>
      </w:pPr>
      <w:r>
        <w:t xml:space="preserve">Підходить як початківцям (наприклад для знайомства), так і для досвідчених користувачів. Основним плюсом і відмінністю </w:t>
      </w:r>
      <w:proofErr w:type="spellStart"/>
      <w:r>
        <w:t>openSUSE</w:t>
      </w:r>
      <w:proofErr w:type="spellEnd"/>
      <w:r>
        <w:t xml:space="preserve"> є система </w:t>
      </w:r>
      <w:proofErr w:type="spellStart"/>
      <w:r>
        <w:t>Yast</w:t>
      </w:r>
      <w:proofErr w:type="spellEnd"/>
      <w:r>
        <w:t xml:space="preserve">, що дозволяє боротися з основною проблемою </w:t>
      </w:r>
      <w:proofErr w:type="spellStart"/>
      <w:r>
        <w:t>Linux</w:t>
      </w:r>
      <w:proofErr w:type="spellEnd"/>
      <w:r>
        <w:t xml:space="preserve"> - розрізненістю елементів ОС і утиліт їхнього налаштування. З погляду простого користувача </w:t>
      </w:r>
      <w:proofErr w:type="spellStart"/>
      <w:r>
        <w:t>Yast</w:t>
      </w:r>
      <w:proofErr w:type="spellEnd"/>
      <w:r>
        <w:t xml:space="preserve"> являє собою центр керування, у якому зосереджена більшість настроювань системи. Однак </w:t>
      </w:r>
      <w:proofErr w:type="spellStart"/>
      <w:r>
        <w:t>Yast</w:t>
      </w:r>
      <w:proofErr w:type="spellEnd"/>
      <w:r>
        <w:t xml:space="preserve"> пропонує дещо більше. Модулі </w:t>
      </w:r>
      <w:proofErr w:type="spellStart"/>
      <w:r>
        <w:t>Yast</w:t>
      </w:r>
      <w:proofErr w:type="spellEnd"/>
      <w:r>
        <w:t xml:space="preserve"> працюють із обладнанням, роблячи автоматичну конфігурацію і її відновлення після збоїв. Крім того, ця система дозволяє налаштовувати різні служби, такі як брандмауер, FTP, </w:t>
      </w:r>
      <w:proofErr w:type="spellStart"/>
      <w:r>
        <w:t>Samba</w:t>
      </w:r>
      <w:proofErr w:type="spellEnd"/>
      <w:r>
        <w:t xml:space="preserve"> і багато які інші, загалом, усе, що стосується налаштування як апаратної, так і програмної частини системи. Тобто за ступенем підтримки апаратних засобів і легкості управління за допомогою програм з графічним інтерфейсом цей дистрибутив залишає позаду всі інші.</w:t>
      </w:r>
    </w:p>
    <w:p w14:paraId="026F98F0" w14:textId="77777777" w:rsidR="00E11F1C" w:rsidRDefault="00E11F1C">
      <w:pPr>
        <w:pStyle w:val="35"/>
      </w:pPr>
      <w:r>
        <w:t xml:space="preserve">Для нових користувачів переваги подібної організації стають очевидними дуже швидко: половину налаштувань система робить автоматично, а якщо щось потрібно поправити або додати, досить знайти в центрі керування </w:t>
      </w:r>
      <w:proofErr w:type="spellStart"/>
      <w:r>
        <w:t>Yast</w:t>
      </w:r>
      <w:proofErr w:type="spellEnd"/>
      <w:r>
        <w:t xml:space="preserve"> потрібний модуль.</w:t>
      </w:r>
    </w:p>
    <w:p w14:paraId="0E4ADA20" w14:textId="77777777" w:rsidR="00E11F1C" w:rsidRDefault="00E11F1C">
      <w:pPr>
        <w:pStyle w:val="35"/>
      </w:pPr>
    </w:p>
    <w:p w14:paraId="689EB42C" w14:textId="77777777" w:rsidR="00E11F1C" w:rsidRDefault="00DE215E">
      <w:pPr>
        <w:pStyle w:val="35"/>
        <w:ind w:firstLine="0"/>
        <w:jc w:val="center"/>
      </w:pPr>
      <w:r>
        <w:rPr>
          <w:noProof/>
          <w:lang w:eastAsia="uk-UA"/>
        </w:rPr>
        <w:drawing>
          <wp:inline distT="0" distB="0" distL="0" distR="0" wp14:anchorId="7FBD7487" wp14:editId="576535F3">
            <wp:extent cx="4216400" cy="3371850"/>
            <wp:effectExtent l="19050" t="0" r="0" b="0"/>
            <wp:docPr id="27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4" cstate="screen">
                      <a:grayscl/>
                      <a:extLst>
                        <a:ext uri="{28A0092B-C50C-407E-A947-70E740481C1C}">
                          <a14:useLocalDpi xmlns:a14="http://schemas.microsoft.com/office/drawing/2010/main"/>
                        </a:ext>
                      </a:extLst>
                    </a:blip>
                    <a:srcRect/>
                    <a:stretch>
                      <a:fillRect/>
                    </a:stretch>
                  </pic:blipFill>
                  <pic:spPr bwMode="auto">
                    <a:xfrm>
                      <a:off x="0" y="0"/>
                      <a:ext cx="4216400" cy="3371850"/>
                    </a:xfrm>
                    <a:prstGeom prst="rect">
                      <a:avLst/>
                    </a:prstGeom>
                    <a:solidFill>
                      <a:srgbClr val="FFFFFF"/>
                    </a:solidFill>
                    <a:ln w="9525">
                      <a:noFill/>
                      <a:miter lim="800000"/>
                      <a:headEnd/>
                      <a:tailEnd/>
                    </a:ln>
                  </pic:spPr>
                </pic:pic>
              </a:graphicData>
            </a:graphic>
          </wp:inline>
        </w:drawing>
      </w:r>
    </w:p>
    <w:p w14:paraId="2B72F5D2" w14:textId="77777777" w:rsidR="00E11F1C" w:rsidRDefault="00E11F1C">
      <w:pPr>
        <w:pStyle w:val="35"/>
      </w:pPr>
    </w:p>
    <w:p w14:paraId="744D3A19" w14:textId="77777777" w:rsidR="00E11F1C" w:rsidRDefault="00E11F1C">
      <w:pPr>
        <w:pStyle w:val="35"/>
      </w:pPr>
      <w:r>
        <w:t xml:space="preserve">Так само як і </w:t>
      </w:r>
      <w:proofErr w:type="spellStart"/>
      <w:r>
        <w:t>Ubuntu</w:t>
      </w:r>
      <w:proofErr w:type="spellEnd"/>
      <w:r>
        <w:t xml:space="preserve">, </w:t>
      </w:r>
      <w:proofErr w:type="spellStart"/>
      <w:r>
        <w:t>openSUSE</w:t>
      </w:r>
      <w:proofErr w:type="spellEnd"/>
      <w:r>
        <w:t xml:space="preserve"> має якісну добірку програмного забезпечення, але на відміну від першої тут воно не прив’язане до бібліотеки програм </w:t>
      </w:r>
      <w:proofErr w:type="spellStart"/>
      <w:r>
        <w:t>Gnome</w:t>
      </w:r>
      <w:proofErr w:type="spellEnd"/>
      <w:r>
        <w:t xml:space="preserve">. Так, </w:t>
      </w:r>
      <w:proofErr w:type="spellStart"/>
      <w:r>
        <w:t>openSUSE</w:t>
      </w:r>
      <w:proofErr w:type="spellEnd"/>
      <w:r>
        <w:t xml:space="preserve"> значно більше оснащена функціональними додатками, серед яких програма запису дисків K3b, </w:t>
      </w:r>
      <w:proofErr w:type="spellStart"/>
      <w:r>
        <w:t>медіапрогравач</w:t>
      </w:r>
      <w:proofErr w:type="spellEnd"/>
      <w:r>
        <w:t xml:space="preserve"> </w:t>
      </w:r>
      <w:proofErr w:type="spellStart"/>
      <w:r>
        <w:t>Amarok</w:t>
      </w:r>
      <w:proofErr w:type="spellEnd"/>
      <w:r>
        <w:t xml:space="preserve">, файловий менеджер </w:t>
      </w:r>
      <w:proofErr w:type="spellStart"/>
      <w:r>
        <w:t>Dolphin</w:t>
      </w:r>
      <w:proofErr w:type="spellEnd"/>
      <w:r>
        <w:t xml:space="preserve">, месенджер </w:t>
      </w:r>
      <w:proofErr w:type="spellStart"/>
      <w:r>
        <w:t>Kopete</w:t>
      </w:r>
      <w:proofErr w:type="spellEnd"/>
      <w:r>
        <w:t xml:space="preserve"> і чимало іншого. Звичайно, ніхто не заважає встановлювати ці програми й в </w:t>
      </w:r>
      <w:proofErr w:type="spellStart"/>
      <w:r>
        <w:t>Ubuntu</w:t>
      </w:r>
      <w:proofErr w:type="spellEnd"/>
      <w:r>
        <w:t>, але тут виникає ряд проблем з інтеграцією й залежністю пакетів від бібліотек KDE.</w:t>
      </w:r>
    </w:p>
    <w:p w14:paraId="51BAD5DB" w14:textId="77777777" w:rsidR="00E11F1C" w:rsidRDefault="00E11F1C">
      <w:pPr>
        <w:pStyle w:val="35"/>
      </w:pPr>
      <w:r>
        <w:t xml:space="preserve">Позитивно на дистрибутиві позначається заступництво </w:t>
      </w:r>
      <w:proofErr w:type="spellStart"/>
      <w:r>
        <w:t>Nove</w:t>
      </w:r>
      <w:proofErr w:type="spellEnd"/>
      <w:r w:rsidR="003131FE">
        <w:rPr>
          <w:lang w:val="en-US"/>
        </w:rPr>
        <w:t>l</w:t>
      </w:r>
      <w:r>
        <w:t xml:space="preserve">l, що співробітничає з багатьма виробниками «заліза» і програмного забезпечення. За рахунок цього </w:t>
      </w:r>
      <w:proofErr w:type="spellStart"/>
      <w:r>
        <w:t>openSUSE</w:t>
      </w:r>
      <w:proofErr w:type="spellEnd"/>
      <w:r>
        <w:t xml:space="preserve"> має широку підтримку пристроїв, а також має ряд </w:t>
      </w:r>
      <w:proofErr w:type="spellStart"/>
      <w:r>
        <w:t>пропрієтарних</w:t>
      </w:r>
      <w:proofErr w:type="spellEnd"/>
      <w:r>
        <w:t xml:space="preserve"> модулів, що полегшують роботу. Для корпоративних користувачів приємним елементом є можливості інтеграції системи (частково) у домен Windows або створення структури, аналогічної домену, на базі комп'ютерів з </w:t>
      </w:r>
      <w:proofErr w:type="spellStart"/>
      <w:r>
        <w:t>openSUSE</w:t>
      </w:r>
      <w:proofErr w:type="spellEnd"/>
      <w:r>
        <w:t xml:space="preserve">. Також в </w:t>
      </w:r>
      <w:proofErr w:type="spellStart"/>
      <w:r>
        <w:t>openSUSE</w:t>
      </w:r>
      <w:proofErr w:type="spellEnd"/>
      <w:r>
        <w:t xml:space="preserve"> є безліч безкоштовних версій комерційних програм </w:t>
      </w:r>
      <w:proofErr w:type="spellStart"/>
      <w:r>
        <w:t>Nove</w:t>
      </w:r>
      <w:proofErr w:type="spellEnd"/>
      <w:r w:rsidR="003131FE">
        <w:rPr>
          <w:lang w:val="en-US"/>
        </w:rPr>
        <w:t>l</w:t>
      </w:r>
      <w:r>
        <w:t>l, що підвищують безпеку й зручність роботи.</w:t>
      </w:r>
    </w:p>
    <w:p w14:paraId="07AB074E" w14:textId="77777777" w:rsidR="00E11F1C" w:rsidRDefault="00E11F1C">
      <w:pPr>
        <w:pStyle w:val="35"/>
      </w:pPr>
      <w:r>
        <w:lastRenderedPageBreak/>
        <w:t xml:space="preserve">Основним мінусом </w:t>
      </w:r>
      <w:proofErr w:type="spellStart"/>
      <w:r>
        <w:t>openSUSE</w:t>
      </w:r>
      <w:proofErr w:type="spellEnd"/>
      <w:r>
        <w:t xml:space="preserve"> є підсистема роботи з пакетами. Якщо c базовим набором програм (з основних репозиторіїв) проблем не виникає, то при установці деяких додаткових програм з’являється безліч конфліктів, з якими менеджер пакетів упоратися не може. І, звичайно, з ними не впорається й пересічний користувач. Стосовно цього </w:t>
      </w:r>
      <w:proofErr w:type="spellStart"/>
      <w:r>
        <w:t>openSUSE</w:t>
      </w:r>
      <w:proofErr w:type="spellEnd"/>
      <w:r>
        <w:t xml:space="preserve"> помітно програє </w:t>
      </w:r>
      <w:proofErr w:type="spellStart"/>
      <w:r>
        <w:t>Ubuntu</w:t>
      </w:r>
      <w:proofErr w:type="spellEnd"/>
      <w:r>
        <w:t xml:space="preserve">. </w:t>
      </w:r>
    </w:p>
    <w:p w14:paraId="4743FF85" w14:textId="77777777" w:rsidR="00E11F1C" w:rsidRDefault="00E11F1C">
      <w:pPr>
        <w:pStyle w:val="35"/>
      </w:pPr>
      <w:r>
        <w:t xml:space="preserve">Крім того, назви і розміщення конфігураційних файлів в </w:t>
      </w:r>
      <w:proofErr w:type="spellStart"/>
      <w:r>
        <w:t>SuSE</w:t>
      </w:r>
      <w:proofErr w:type="spellEnd"/>
      <w:r>
        <w:t xml:space="preserve"> дуже сильно відрізняються від загально прийнятих, тому використовувати цей дистрибутив для того, щоб розібратися в тому, що ж таке є </w:t>
      </w:r>
      <w:proofErr w:type="spellStart"/>
      <w:r>
        <w:t>Linux</w:t>
      </w:r>
      <w:proofErr w:type="spellEnd"/>
      <w:r>
        <w:t>, не варто. Дистрибутив розрахований на того, кому важливо саме почати працювати, а не займатися навчанням.</w:t>
      </w:r>
    </w:p>
    <w:p w14:paraId="16AE7666" w14:textId="77777777" w:rsidR="00E11F1C" w:rsidRDefault="00E11F1C">
      <w:pPr>
        <w:pStyle w:val="35"/>
      </w:pPr>
      <w:r>
        <w:t xml:space="preserve">В країнах СНД цей дистрибутив не отримав широкого розповсюдження перш за все через достатньо високу ціну, адже  вартість дистрибутиву – біля 100 умовних одиниць. В поставку крім дисків входить досить значне за об’ємом керівництво англійською мовою. </w:t>
      </w:r>
    </w:p>
    <w:p w14:paraId="3E00DBCE" w14:textId="77777777" w:rsidR="00E11F1C" w:rsidRDefault="00E11F1C">
      <w:pPr>
        <w:pStyle w:val="34"/>
      </w:pPr>
    </w:p>
    <w:p w14:paraId="41FD42E1" w14:textId="77777777" w:rsidR="00E11F1C" w:rsidRDefault="00DE215E">
      <w:pPr>
        <w:pStyle w:val="35"/>
        <w:rPr>
          <w:b/>
        </w:rPr>
      </w:pPr>
      <w:r>
        <w:rPr>
          <w:noProof/>
          <w:lang w:eastAsia="uk-UA"/>
        </w:rPr>
        <w:drawing>
          <wp:anchor distT="0" distB="0" distL="114935" distR="114935" simplePos="0" relativeHeight="251647488" behindDoc="0" locked="0" layoutInCell="1" allowOverlap="1" wp14:anchorId="1B268772" wp14:editId="3026EDBE">
            <wp:simplePos x="0" y="0"/>
            <wp:positionH relativeFrom="column">
              <wp:posOffset>0</wp:posOffset>
            </wp:positionH>
            <wp:positionV relativeFrom="paragraph">
              <wp:posOffset>46355</wp:posOffset>
            </wp:positionV>
            <wp:extent cx="1028065" cy="974725"/>
            <wp:effectExtent l="19050" t="0" r="635" b="0"/>
            <wp:wrapSquare wrapText="left"/>
            <wp:docPr id="40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5"/>
                    <a:srcRect/>
                    <a:stretch>
                      <a:fillRect/>
                    </a:stretch>
                  </pic:blipFill>
                  <pic:spPr bwMode="auto">
                    <a:xfrm>
                      <a:off x="0" y="0"/>
                      <a:ext cx="1028065" cy="974725"/>
                    </a:xfrm>
                    <a:prstGeom prst="rect">
                      <a:avLst/>
                    </a:prstGeom>
                    <a:solidFill>
                      <a:srgbClr val="FFFFFF"/>
                    </a:solidFill>
                    <a:ln w="9525">
                      <a:noFill/>
                      <a:miter lim="800000"/>
                      <a:headEnd/>
                      <a:tailEnd/>
                    </a:ln>
                  </pic:spPr>
                </pic:pic>
              </a:graphicData>
            </a:graphic>
          </wp:anchor>
        </w:drawing>
      </w:r>
      <w:r w:rsidR="00E11F1C">
        <w:rPr>
          <w:b/>
        </w:rPr>
        <w:t xml:space="preserve">ALT </w:t>
      </w:r>
      <w:proofErr w:type="spellStart"/>
      <w:r w:rsidR="00E11F1C">
        <w:rPr>
          <w:b/>
        </w:rPr>
        <w:t>Linux</w:t>
      </w:r>
      <w:proofErr w:type="spellEnd"/>
      <w:r w:rsidR="00E11F1C">
        <w:rPr>
          <w:b/>
        </w:rPr>
        <w:t xml:space="preserve"> </w:t>
      </w:r>
      <w:proofErr w:type="spellStart"/>
      <w:r w:rsidR="00E11F1C">
        <w:rPr>
          <w:b/>
        </w:rPr>
        <w:t>Master</w:t>
      </w:r>
      <w:proofErr w:type="spellEnd"/>
    </w:p>
    <w:p w14:paraId="2BFB91CC" w14:textId="77777777" w:rsidR="00E11F1C" w:rsidRDefault="00E11F1C">
      <w:pPr>
        <w:pStyle w:val="35"/>
      </w:pPr>
    </w:p>
    <w:p w14:paraId="6D1513B3" w14:textId="77777777" w:rsidR="00E11F1C" w:rsidRDefault="00E11F1C">
      <w:pPr>
        <w:pStyle w:val="35"/>
      </w:pPr>
      <w:r>
        <w:t>Це універсальний дистрибутив, придатний для використання  як для реалізації сервера, так і  робочої  станції. В коробковій поставці знаходиться 6 CD з програмами і вихідними текстами. До того ж в комплект поставки входять документація для використання  (загальним об’ємом 850 сторінок).</w:t>
      </w:r>
    </w:p>
    <w:p w14:paraId="5CA1BD00" w14:textId="77777777" w:rsidR="00E11F1C" w:rsidRDefault="00E11F1C">
      <w:pPr>
        <w:pStyle w:val="35"/>
      </w:pPr>
      <w:r>
        <w:t xml:space="preserve">Процедура установки є простою. Особливо варто відзначити підтримку друку. Для виробів таких брендів, як </w:t>
      </w:r>
      <w:proofErr w:type="spellStart"/>
      <w:r>
        <w:t>Hewlett-Packard</w:t>
      </w:r>
      <w:proofErr w:type="spellEnd"/>
      <w:r>
        <w:t xml:space="preserve">, </w:t>
      </w:r>
      <w:proofErr w:type="spellStart"/>
      <w:r>
        <w:t>Canon</w:t>
      </w:r>
      <w:proofErr w:type="spellEnd"/>
      <w:r>
        <w:t xml:space="preserve"> і </w:t>
      </w:r>
      <w:proofErr w:type="spellStart"/>
      <w:r>
        <w:t>Epson</w:t>
      </w:r>
      <w:proofErr w:type="spellEnd"/>
      <w:r>
        <w:t xml:space="preserve"> особливих проблем і раніше не відчувалось, але тепер можна друкувати навіть на продукції менш відомих фірм.</w:t>
      </w:r>
    </w:p>
    <w:p w14:paraId="43DC9652" w14:textId="77777777" w:rsidR="00E11F1C" w:rsidRDefault="00E11F1C">
      <w:pPr>
        <w:pStyle w:val="35"/>
      </w:pPr>
      <w:r>
        <w:t xml:space="preserve">Після установки ALT </w:t>
      </w:r>
      <w:proofErr w:type="spellStart"/>
      <w:r>
        <w:t>Linux</w:t>
      </w:r>
      <w:proofErr w:type="spellEnd"/>
      <w:r>
        <w:t xml:space="preserve"> </w:t>
      </w:r>
      <w:proofErr w:type="spellStart"/>
      <w:r>
        <w:t>Master</w:t>
      </w:r>
      <w:proofErr w:type="spellEnd"/>
      <w:r>
        <w:t xml:space="preserve"> можна використовувати останні версії популярних програм. ALT </w:t>
      </w:r>
      <w:proofErr w:type="spellStart"/>
      <w:r>
        <w:t>Linux</w:t>
      </w:r>
      <w:proofErr w:type="spellEnd"/>
      <w:r>
        <w:t xml:space="preserve"> </w:t>
      </w:r>
      <w:proofErr w:type="spellStart"/>
      <w:r>
        <w:t>Master</w:t>
      </w:r>
      <w:proofErr w:type="spellEnd"/>
      <w:r>
        <w:t xml:space="preserve"> 2.0 пройшов всі тести сумісності компанії </w:t>
      </w:r>
      <w:proofErr w:type="spellStart"/>
      <w:r>
        <w:t>Borland</w:t>
      </w:r>
      <w:proofErr w:type="spellEnd"/>
      <w:r>
        <w:t xml:space="preserve"> і признаний повністю сумісним з </w:t>
      </w:r>
      <w:proofErr w:type="spellStart"/>
      <w:r>
        <w:t>Borland</w:t>
      </w:r>
      <w:proofErr w:type="spellEnd"/>
      <w:r>
        <w:t xml:space="preserve"> Kylix2, включаючи Kylix2 </w:t>
      </w:r>
      <w:proofErr w:type="spellStart"/>
      <w:r>
        <w:t>Web</w:t>
      </w:r>
      <w:proofErr w:type="spellEnd"/>
      <w:r>
        <w:t xml:space="preserve"> </w:t>
      </w:r>
      <w:proofErr w:type="spellStart"/>
      <w:r>
        <w:t>Services</w:t>
      </w:r>
      <w:proofErr w:type="spellEnd"/>
      <w:r>
        <w:t xml:space="preserve">, що корисно знати розробникам під </w:t>
      </w:r>
      <w:proofErr w:type="spellStart"/>
      <w:r>
        <w:t>Delpi-Kylix</w:t>
      </w:r>
      <w:proofErr w:type="spellEnd"/>
      <w:r>
        <w:t>. До дистрибутиву також включені одна бухгалтерська програма і дві програми складського обліку.</w:t>
      </w:r>
    </w:p>
    <w:p w14:paraId="007FA228" w14:textId="77777777" w:rsidR="00E11F1C" w:rsidRDefault="00E11F1C">
      <w:pPr>
        <w:pStyle w:val="35"/>
      </w:pPr>
      <w:r>
        <w:t xml:space="preserve">Встановивши ALT </w:t>
      </w:r>
      <w:proofErr w:type="spellStart"/>
      <w:r>
        <w:t>Linux</w:t>
      </w:r>
      <w:proofErr w:type="spellEnd"/>
      <w:r>
        <w:t xml:space="preserve"> </w:t>
      </w:r>
      <w:proofErr w:type="spellStart"/>
      <w:r>
        <w:t>Master</w:t>
      </w:r>
      <w:proofErr w:type="spellEnd"/>
      <w:r>
        <w:t xml:space="preserve"> або ALT </w:t>
      </w:r>
      <w:proofErr w:type="spellStart"/>
      <w:r>
        <w:t>Linux</w:t>
      </w:r>
      <w:proofErr w:type="spellEnd"/>
      <w:r>
        <w:t xml:space="preserve"> </w:t>
      </w:r>
      <w:proofErr w:type="spellStart"/>
      <w:r>
        <w:t>Junior</w:t>
      </w:r>
      <w:proofErr w:type="spellEnd"/>
      <w:r>
        <w:t xml:space="preserve">, можна регулярно обновляти їх за допомогою спеціальної утиліти </w:t>
      </w:r>
      <w:proofErr w:type="spellStart"/>
      <w:r>
        <w:t>apt-get</w:t>
      </w:r>
      <w:proofErr w:type="spellEnd"/>
      <w:r>
        <w:t>. Таким чином, програми користувача будуть працювати краще і стабільніше.</w:t>
      </w:r>
    </w:p>
    <w:p w14:paraId="3B7C8E41" w14:textId="77777777" w:rsidR="00E11F1C" w:rsidRDefault="00E11F1C">
      <w:pPr>
        <w:pStyle w:val="35"/>
      </w:pPr>
    </w:p>
    <w:p w14:paraId="346A3685" w14:textId="77777777" w:rsidR="00987AEA" w:rsidRDefault="00987AEA">
      <w:pPr>
        <w:pStyle w:val="35"/>
      </w:pPr>
    </w:p>
    <w:p w14:paraId="69BA68A0" w14:textId="77777777" w:rsidR="00987AEA" w:rsidRDefault="00987AEA">
      <w:pPr>
        <w:pStyle w:val="35"/>
      </w:pPr>
    </w:p>
    <w:p w14:paraId="2F4CB9F0" w14:textId="77777777" w:rsidR="00E11F1C" w:rsidRDefault="00DE215E">
      <w:pPr>
        <w:pStyle w:val="35"/>
        <w:ind w:firstLine="0"/>
        <w:jc w:val="center"/>
      </w:pPr>
      <w:r>
        <w:rPr>
          <w:noProof/>
          <w:lang w:eastAsia="uk-UA"/>
        </w:rPr>
        <w:drawing>
          <wp:inline distT="0" distB="0" distL="0" distR="0" wp14:anchorId="607B56E2" wp14:editId="200E15C0">
            <wp:extent cx="4222750" cy="3130550"/>
            <wp:effectExtent l="19050" t="0" r="6350" b="0"/>
            <wp:docPr id="2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36" cstate="screen">
                      <a:grayscl/>
                      <a:extLst>
                        <a:ext uri="{28A0092B-C50C-407E-A947-70E740481C1C}">
                          <a14:useLocalDpi xmlns:a14="http://schemas.microsoft.com/office/drawing/2010/main"/>
                        </a:ext>
                      </a:extLst>
                    </a:blip>
                    <a:srcRect/>
                    <a:stretch>
                      <a:fillRect/>
                    </a:stretch>
                  </pic:blipFill>
                  <pic:spPr bwMode="auto">
                    <a:xfrm>
                      <a:off x="0" y="0"/>
                      <a:ext cx="4222750" cy="3130550"/>
                    </a:xfrm>
                    <a:prstGeom prst="rect">
                      <a:avLst/>
                    </a:prstGeom>
                    <a:solidFill>
                      <a:srgbClr val="FFFFFF"/>
                    </a:solidFill>
                    <a:ln w="9525">
                      <a:noFill/>
                      <a:miter lim="800000"/>
                      <a:headEnd/>
                      <a:tailEnd/>
                    </a:ln>
                  </pic:spPr>
                </pic:pic>
              </a:graphicData>
            </a:graphic>
          </wp:inline>
        </w:drawing>
      </w:r>
    </w:p>
    <w:p w14:paraId="2D85F0AC" w14:textId="77777777" w:rsidR="00E11F1C" w:rsidRDefault="00E11F1C">
      <w:pPr>
        <w:pStyle w:val="35"/>
      </w:pPr>
    </w:p>
    <w:p w14:paraId="066ED114" w14:textId="77777777" w:rsidR="00E11F1C" w:rsidRDefault="00E11F1C">
      <w:pPr>
        <w:pStyle w:val="35"/>
      </w:pPr>
      <w:r>
        <w:t xml:space="preserve">ALT </w:t>
      </w:r>
      <w:proofErr w:type="spellStart"/>
      <w:r>
        <w:t>Linux</w:t>
      </w:r>
      <w:proofErr w:type="spellEnd"/>
      <w:r>
        <w:t xml:space="preserve"> поставляється у трьох варіантах.</w:t>
      </w:r>
    </w:p>
    <w:p w14:paraId="64579087" w14:textId="77777777" w:rsidR="00E11F1C" w:rsidRDefault="00E11F1C">
      <w:pPr>
        <w:pStyle w:val="35"/>
      </w:pPr>
      <w:r>
        <w:t xml:space="preserve">Дистрибутив </w:t>
      </w:r>
      <w:r>
        <w:rPr>
          <w:b/>
        </w:rPr>
        <w:t xml:space="preserve">ALT </w:t>
      </w:r>
      <w:proofErr w:type="spellStart"/>
      <w:r>
        <w:rPr>
          <w:b/>
        </w:rPr>
        <w:t>Linux</w:t>
      </w:r>
      <w:proofErr w:type="spellEnd"/>
      <w:r>
        <w:rPr>
          <w:b/>
        </w:rPr>
        <w:t xml:space="preserve"> 4.0 </w:t>
      </w:r>
      <w:proofErr w:type="spellStart"/>
      <w:r>
        <w:rPr>
          <w:b/>
        </w:rPr>
        <w:t>Lite</w:t>
      </w:r>
      <w:proofErr w:type="spellEnd"/>
      <w:r>
        <w:t xml:space="preserve"> заснований на графічному середовищі </w:t>
      </w:r>
      <w:proofErr w:type="spellStart"/>
      <w:r>
        <w:t>Xfce</w:t>
      </w:r>
      <w:proofErr w:type="spellEnd"/>
      <w:r>
        <w:t xml:space="preserve"> і оптимізований для роботи на відносно малопотужних комп’ютерах  у зв’язку з тим, що він використовує ресурси комп’ютера максимально ефективно. </w:t>
      </w:r>
    </w:p>
    <w:p w14:paraId="0E5087F4" w14:textId="77777777" w:rsidR="00E11F1C" w:rsidRDefault="00E11F1C">
      <w:pPr>
        <w:pStyle w:val="35"/>
      </w:pPr>
      <w:r>
        <w:t xml:space="preserve">Мінімальні вимоги для установки й роботи: 64 </w:t>
      </w:r>
      <w:proofErr w:type="spellStart"/>
      <w:r>
        <w:t>Мб</w:t>
      </w:r>
      <w:proofErr w:type="spellEnd"/>
      <w:r>
        <w:t xml:space="preserve"> пам’яті (рекомендується від 128 </w:t>
      </w:r>
      <w:proofErr w:type="spellStart"/>
      <w:r>
        <w:t>Мб</w:t>
      </w:r>
      <w:proofErr w:type="spellEnd"/>
      <w:r>
        <w:t xml:space="preserve">),  4 </w:t>
      </w:r>
      <w:proofErr w:type="spellStart"/>
      <w:r>
        <w:t>Гб</w:t>
      </w:r>
      <w:proofErr w:type="spellEnd"/>
      <w:r>
        <w:t xml:space="preserve"> вільного простору на жорсткому диску (рекомендується від 6 </w:t>
      </w:r>
      <w:proofErr w:type="spellStart"/>
      <w:r>
        <w:t>Гб</w:t>
      </w:r>
      <w:proofErr w:type="spellEnd"/>
      <w:r>
        <w:t xml:space="preserve">) і процесор від </w:t>
      </w:r>
      <w:proofErr w:type="spellStart"/>
      <w:r>
        <w:t>Pentium</w:t>
      </w:r>
      <w:proofErr w:type="spellEnd"/>
      <w:r>
        <w:t xml:space="preserve"> 200 мегагерц (рекомендується процесор від 400 мегагерц). Для мережної установки необхідно від 128 </w:t>
      </w:r>
      <w:proofErr w:type="spellStart"/>
      <w:r>
        <w:t>Мб</w:t>
      </w:r>
      <w:proofErr w:type="spellEnd"/>
      <w:r>
        <w:t xml:space="preserve"> оперативної пам’яті. </w:t>
      </w:r>
    </w:p>
    <w:p w14:paraId="427C4740" w14:textId="77777777" w:rsidR="00E11F1C" w:rsidRDefault="00E11F1C">
      <w:pPr>
        <w:pStyle w:val="35"/>
        <w:rPr>
          <w:rStyle w:val="aa"/>
          <w:b w:val="0"/>
          <w:color w:val="000000"/>
        </w:rPr>
      </w:pPr>
      <w:r>
        <w:rPr>
          <w:rStyle w:val="aa"/>
          <w:b w:val="0"/>
          <w:color w:val="000000"/>
        </w:rPr>
        <w:t xml:space="preserve">До складу  ALT </w:t>
      </w:r>
      <w:proofErr w:type="spellStart"/>
      <w:r>
        <w:rPr>
          <w:rStyle w:val="aa"/>
          <w:b w:val="0"/>
          <w:color w:val="000000"/>
        </w:rPr>
        <w:t>Linux</w:t>
      </w:r>
      <w:proofErr w:type="spellEnd"/>
      <w:r>
        <w:rPr>
          <w:rStyle w:val="aa"/>
          <w:b w:val="0"/>
          <w:color w:val="000000"/>
        </w:rPr>
        <w:t xml:space="preserve"> 4.0 </w:t>
      </w:r>
      <w:proofErr w:type="spellStart"/>
      <w:r>
        <w:rPr>
          <w:rStyle w:val="aa"/>
          <w:b w:val="0"/>
          <w:color w:val="000000"/>
        </w:rPr>
        <w:t>Lite</w:t>
      </w:r>
      <w:proofErr w:type="spellEnd"/>
      <w:r>
        <w:rPr>
          <w:rStyle w:val="aa"/>
          <w:b w:val="0"/>
          <w:color w:val="000000"/>
        </w:rPr>
        <w:t xml:space="preserve"> входять наступні програми:</w:t>
      </w:r>
    </w:p>
    <w:p w14:paraId="34C63127" w14:textId="77777777" w:rsidR="00E11F1C" w:rsidRDefault="00E11F1C">
      <w:pPr>
        <w:pStyle w:val="35"/>
        <w:numPr>
          <w:ilvl w:val="0"/>
          <w:numId w:val="13"/>
        </w:numPr>
        <w:ind w:left="0" w:firstLine="567"/>
      </w:pPr>
      <w:r>
        <w:t>офісний пакет OpenOffice.org 2.3 (для малопотужних комп</w:t>
      </w:r>
      <w:r w:rsidR="003131FE">
        <w:t>’</w:t>
      </w:r>
      <w:r>
        <w:t>ют</w:t>
      </w:r>
      <w:r w:rsidR="003131FE">
        <w:t>е</w:t>
      </w:r>
      <w:r>
        <w:t xml:space="preserve">рів </w:t>
      </w:r>
      <w:proofErr w:type="spellStart"/>
      <w:r>
        <w:t>Abiword</w:t>
      </w:r>
      <w:proofErr w:type="spellEnd"/>
      <w:r>
        <w:t xml:space="preserve"> і </w:t>
      </w:r>
      <w:proofErr w:type="spellStart"/>
      <w:r>
        <w:t>Gnumeric</w:t>
      </w:r>
      <w:proofErr w:type="spellEnd"/>
      <w:r>
        <w:t xml:space="preserve">); </w:t>
      </w:r>
    </w:p>
    <w:p w14:paraId="325862E9" w14:textId="77777777" w:rsidR="00E11F1C" w:rsidRDefault="00E11F1C">
      <w:pPr>
        <w:pStyle w:val="35"/>
        <w:numPr>
          <w:ilvl w:val="0"/>
          <w:numId w:val="13"/>
        </w:numPr>
        <w:ind w:left="0" w:firstLine="567"/>
      </w:pPr>
      <w:r>
        <w:t xml:space="preserve">веб-браузер </w:t>
      </w:r>
      <w:proofErr w:type="spellStart"/>
      <w:r>
        <w:t>Firefox</w:t>
      </w:r>
      <w:proofErr w:type="spellEnd"/>
      <w:r>
        <w:t xml:space="preserve"> 2.0; </w:t>
      </w:r>
    </w:p>
    <w:p w14:paraId="03D751E6" w14:textId="77777777" w:rsidR="00E11F1C" w:rsidRDefault="00E11F1C">
      <w:pPr>
        <w:pStyle w:val="35"/>
        <w:numPr>
          <w:ilvl w:val="0"/>
          <w:numId w:val="13"/>
        </w:numPr>
        <w:ind w:left="0" w:firstLine="567"/>
      </w:pPr>
      <w:r>
        <w:t xml:space="preserve">електронна пошта </w:t>
      </w:r>
      <w:proofErr w:type="spellStart"/>
      <w:r>
        <w:t>Claws</w:t>
      </w:r>
      <w:proofErr w:type="spellEnd"/>
      <w:r>
        <w:t xml:space="preserve"> </w:t>
      </w:r>
      <w:proofErr w:type="spellStart"/>
      <w:r>
        <w:t>Mail</w:t>
      </w:r>
      <w:proofErr w:type="spellEnd"/>
      <w:r>
        <w:t xml:space="preserve">; </w:t>
      </w:r>
    </w:p>
    <w:p w14:paraId="766DA271" w14:textId="77777777" w:rsidR="00E11F1C" w:rsidRDefault="00E11F1C">
      <w:pPr>
        <w:pStyle w:val="35"/>
        <w:numPr>
          <w:ilvl w:val="0"/>
          <w:numId w:val="13"/>
        </w:numPr>
        <w:ind w:left="0" w:firstLine="567"/>
      </w:pPr>
      <w:r>
        <w:t xml:space="preserve">робота із зображеннями </w:t>
      </w:r>
      <w:proofErr w:type="spellStart"/>
      <w:r>
        <w:t>Gimp</w:t>
      </w:r>
      <w:proofErr w:type="spellEnd"/>
      <w:r>
        <w:t xml:space="preserve"> 2.4; </w:t>
      </w:r>
    </w:p>
    <w:p w14:paraId="66FDCA9A" w14:textId="77777777" w:rsidR="00E11F1C" w:rsidRDefault="00E11F1C">
      <w:pPr>
        <w:pStyle w:val="35"/>
        <w:numPr>
          <w:ilvl w:val="0"/>
          <w:numId w:val="13"/>
        </w:numPr>
        <w:ind w:left="0" w:firstLine="567"/>
      </w:pPr>
      <w:r>
        <w:lastRenderedPageBreak/>
        <w:t>понад 1000 програм, що дозволяє вирішувати широке коло завдань в освітніх установах, офісі, на домашніх комп’ютерах і ноутбуках.</w:t>
      </w:r>
    </w:p>
    <w:p w14:paraId="31525209" w14:textId="77777777" w:rsidR="00E11F1C" w:rsidRDefault="00E11F1C">
      <w:pPr>
        <w:pStyle w:val="35"/>
      </w:pPr>
      <w:r>
        <w:t xml:space="preserve">В ALT </w:t>
      </w:r>
      <w:proofErr w:type="spellStart"/>
      <w:r>
        <w:t>Linux</w:t>
      </w:r>
      <w:proofErr w:type="spellEnd"/>
      <w:r>
        <w:t xml:space="preserve"> 4.0 </w:t>
      </w:r>
      <w:proofErr w:type="spellStart"/>
      <w:r>
        <w:t>Lite</w:t>
      </w:r>
      <w:proofErr w:type="spellEnd"/>
      <w:r>
        <w:t xml:space="preserve"> використовується оновлена програма установки, що забезпечує більш зручний вибір набору додаткових програм. </w:t>
      </w:r>
    </w:p>
    <w:p w14:paraId="3E21DFD0" w14:textId="77777777" w:rsidR="00E11F1C" w:rsidRDefault="00DE215E">
      <w:pPr>
        <w:pStyle w:val="35"/>
      </w:pPr>
      <w:r>
        <w:rPr>
          <w:noProof/>
          <w:lang w:eastAsia="uk-UA"/>
        </w:rPr>
        <w:drawing>
          <wp:anchor distT="0" distB="0" distL="114935" distR="114935" simplePos="0" relativeHeight="251679232" behindDoc="0" locked="0" layoutInCell="1" allowOverlap="1" wp14:anchorId="633D9502" wp14:editId="05476C30">
            <wp:simplePos x="0" y="0"/>
            <wp:positionH relativeFrom="column">
              <wp:posOffset>44450</wp:posOffset>
            </wp:positionH>
            <wp:positionV relativeFrom="paragraph">
              <wp:posOffset>93980</wp:posOffset>
            </wp:positionV>
            <wp:extent cx="1506855" cy="2358390"/>
            <wp:effectExtent l="19050" t="0" r="0" b="0"/>
            <wp:wrapSquare wrapText="bothSides"/>
            <wp:docPr id="40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7" cstate="screen">
                      <a:grayscl/>
                      <a:extLst>
                        <a:ext uri="{28A0092B-C50C-407E-A947-70E740481C1C}">
                          <a14:useLocalDpi xmlns:a14="http://schemas.microsoft.com/office/drawing/2010/main"/>
                        </a:ext>
                      </a:extLst>
                    </a:blip>
                    <a:srcRect/>
                    <a:stretch>
                      <a:fillRect/>
                    </a:stretch>
                  </pic:blipFill>
                  <pic:spPr bwMode="auto">
                    <a:xfrm>
                      <a:off x="0" y="0"/>
                      <a:ext cx="1506855" cy="2358390"/>
                    </a:xfrm>
                    <a:prstGeom prst="rect">
                      <a:avLst/>
                    </a:prstGeom>
                    <a:solidFill>
                      <a:srgbClr val="FFFFFF"/>
                    </a:solidFill>
                    <a:ln w="9525">
                      <a:noFill/>
                      <a:miter lim="800000"/>
                      <a:headEnd/>
                      <a:tailEnd/>
                    </a:ln>
                  </pic:spPr>
                </pic:pic>
              </a:graphicData>
            </a:graphic>
          </wp:anchor>
        </w:drawing>
      </w:r>
      <w:r w:rsidR="00E11F1C">
        <w:rPr>
          <w:rStyle w:val="aa"/>
          <w:color w:val="000000"/>
        </w:rPr>
        <w:t xml:space="preserve">ALT </w:t>
      </w:r>
      <w:proofErr w:type="spellStart"/>
      <w:r w:rsidR="00E11F1C">
        <w:rPr>
          <w:rStyle w:val="aa"/>
          <w:color w:val="000000"/>
        </w:rPr>
        <w:t>Linux</w:t>
      </w:r>
      <w:proofErr w:type="spellEnd"/>
      <w:r w:rsidR="00E11F1C">
        <w:rPr>
          <w:rStyle w:val="aa"/>
          <w:color w:val="000000"/>
        </w:rPr>
        <w:t xml:space="preserve"> 4.1 </w:t>
      </w:r>
      <w:proofErr w:type="spellStart"/>
      <w:r w:rsidR="00E11F1C">
        <w:rPr>
          <w:rStyle w:val="aa"/>
          <w:color w:val="000000"/>
        </w:rPr>
        <w:t>Desktop</w:t>
      </w:r>
      <w:proofErr w:type="spellEnd"/>
      <w:r w:rsidR="00E11F1C">
        <w:rPr>
          <w:rStyle w:val="aa"/>
          <w:color w:val="000000"/>
        </w:rPr>
        <w:t xml:space="preserve"> </w:t>
      </w:r>
      <w:r w:rsidR="00E11F1C">
        <w:t>— проста в установці та використанні, надійна в роботі універсальна операційна система для домашніх і офісних комп’ютерів або ноутбуків. Корисна усім, хто використовує комп'ютер у повсякденній роботі.</w:t>
      </w:r>
    </w:p>
    <w:p w14:paraId="3493FF69" w14:textId="77777777" w:rsidR="00E11F1C" w:rsidRDefault="00E11F1C">
      <w:pPr>
        <w:pStyle w:val="35"/>
      </w:pPr>
      <w:r>
        <w:t xml:space="preserve">Дистрибутив містить всі необхідні програми для ефективного виконання типових завдань: робота з текстами й презентаціями, прослуховування </w:t>
      </w:r>
      <w:proofErr w:type="spellStart"/>
      <w:r>
        <w:t>аудіофайлів</w:t>
      </w:r>
      <w:proofErr w:type="spellEnd"/>
      <w:r>
        <w:t xml:space="preserve"> і перегляд відео, робота в Інтернеті та інші.</w:t>
      </w:r>
    </w:p>
    <w:p w14:paraId="2CBA389C" w14:textId="77777777" w:rsidR="00E11F1C" w:rsidRDefault="00E11F1C">
      <w:pPr>
        <w:pStyle w:val="35"/>
      </w:pPr>
      <w:r>
        <w:t xml:space="preserve">ALT </w:t>
      </w:r>
      <w:proofErr w:type="spellStart"/>
      <w:r>
        <w:t>Linux</w:t>
      </w:r>
      <w:proofErr w:type="spellEnd"/>
      <w:r>
        <w:t xml:space="preserve"> 4.0 Server - серверний дистрибутив із широким спектром можливостей, що включає комплект готових рішень для актуальних завдань організацій: побудови корпоративної мережі і середовища обміну інформацією. Прості веб-інтерфейси керування, включені в дистрибутив, дозволяють істотно прискорити розгортання корпоративного сервера. </w:t>
      </w:r>
    </w:p>
    <w:p w14:paraId="7F1A8DDD" w14:textId="77777777" w:rsidR="00E11F1C" w:rsidRDefault="00E11F1C">
      <w:pPr>
        <w:pStyle w:val="35"/>
      </w:pPr>
      <w:r>
        <w:rPr>
          <w:bCs/>
        </w:rPr>
        <w:t xml:space="preserve">На сайті  www.altlinux.org можна знайти чимало цікавого, а саме </w:t>
      </w:r>
      <w:r>
        <w:t xml:space="preserve">розмовник для новачків, документацію ALT </w:t>
      </w:r>
      <w:proofErr w:type="spellStart"/>
      <w:r>
        <w:t>Linux</w:t>
      </w:r>
      <w:proofErr w:type="spellEnd"/>
      <w:r>
        <w:t xml:space="preserve"> (http://heap.altlinux.org/alt-docs/), списки розсилання (http://www.altlinux.org/MailingLists), IRC-канали ALT </w:t>
      </w:r>
      <w:proofErr w:type="spellStart"/>
      <w:r>
        <w:t>Linux</w:t>
      </w:r>
      <w:proofErr w:type="spellEnd"/>
      <w:r>
        <w:t xml:space="preserve"> (</w:t>
      </w:r>
      <w:r w:rsidRPr="00987AEA">
        <w:t>http://www.altlinux.org/IRC</w:t>
      </w:r>
      <w:r>
        <w:t>).</w:t>
      </w:r>
    </w:p>
    <w:p w14:paraId="38C14548" w14:textId="77777777" w:rsidR="00E11F1C" w:rsidRDefault="00E11F1C">
      <w:pPr>
        <w:pStyle w:val="35"/>
      </w:pPr>
    </w:p>
    <w:p w14:paraId="698BA782" w14:textId="77777777" w:rsidR="00E11F1C" w:rsidRDefault="00DE215E">
      <w:pPr>
        <w:pStyle w:val="35"/>
        <w:rPr>
          <w:b/>
        </w:rPr>
      </w:pPr>
      <w:r>
        <w:rPr>
          <w:noProof/>
          <w:lang w:eastAsia="uk-UA"/>
        </w:rPr>
        <w:drawing>
          <wp:anchor distT="0" distB="0" distL="114935" distR="114935" simplePos="0" relativeHeight="251648512" behindDoc="0" locked="0" layoutInCell="1" allowOverlap="1" wp14:anchorId="6FB499AC" wp14:editId="7E7858B0">
            <wp:simplePos x="0" y="0"/>
            <wp:positionH relativeFrom="column">
              <wp:posOffset>44450</wp:posOffset>
            </wp:positionH>
            <wp:positionV relativeFrom="paragraph">
              <wp:posOffset>24130</wp:posOffset>
            </wp:positionV>
            <wp:extent cx="913765" cy="904240"/>
            <wp:effectExtent l="19050" t="0" r="635" b="0"/>
            <wp:wrapSquare wrapText="left"/>
            <wp:docPr id="39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8"/>
                    <a:srcRect/>
                    <a:stretch>
                      <a:fillRect/>
                    </a:stretch>
                  </pic:blipFill>
                  <pic:spPr bwMode="auto">
                    <a:xfrm>
                      <a:off x="0" y="0"/>
                      <a:ext cx="913765" cy="904240"/>
                    </a:xfrm>
                    <a:prstGeom prst="rect">
                      <a:avLst/>
                    </a:prstGeom>
                    <a:solidFill>
                      <a:srgbClr val="FFFFFF"/>
                    </a:solidFill>
                    <a:ln w="9525">
                      <a:noFill/>
                      <a:miter lim="800000"/>
                      <a:headEnd/>
                      <a:tailEnd/>
                    </a:ln>
                  </pic:spPr>
                </pic:pic>
              </a:graphicData>
            </a:graphic>
          </wp:anchor>
        </w:drawing>
      </w:r>
      <w:r w:rsidR="00E11F1C">
        <w:t xml:space="preserve">                    </w:t>
      </w:r>
      <w:proofErr w:type="spellStart"/>
      <w:r w:rsidR="00E11F1C">
        <w:rPr>
          <w:b/>
        </w:rPr>
        <w:t>Ubuntu</w:t>
      </w:r>
      <w:proofErr w:type="spellEnd"/>
    </w:p>
    <w:p w14:paraId="2DA60397" w14:textId="77777777" w:rsidR="00E11F1C" w:rsidRDefault="00E11F1C">
      <w:pPr>
        <w:pStyle w:val="35"/>
      </w:pPr>
    </w:p>
    <w:p w14:paraId="54E477C5" w14:textId="77777777" w:rsidR="00E11F1C" w:rsidRDefault="00E11F1C">
      <w:pPr>
        <w:pStyle w:val="35"/>
      </w:pPr>
      <w:r>
        <w:t xml:space="preserve">Дистрибутив, що базується на тестовій гілці </w:t>
      </w:r>
      <w:proofErr w:type="spellStart"/>
      <w:r>
        <w:t>Debian</w:t>
      </w:r>
      <w:proofErr w:type="spellEnd"/>
      <w:r>
        <w:t>. Фактично є д</w:t>
      </w:r>
      <w:r w:rsidR="003131FE">
        <w:t>о</w:t>
      </w:r>
      <w:r>
        <w:t>б</w:t>
      </w:r>
      <w:r w:rsidR="003131FE">
        <w:t>і</w:t>
      </w:r>
      <w:r>
        <w:t xml:space="preserve">ркою нових пакетів для домашнього та офісного користування. Це молодий проект, що нині найбільш швидко розвивається. </w:t>
      </w:r>
      <w:proofErr w:type="spellStart"/>
      <w:r>
        <w:t>Ubuntu</w:t>
      </w:r>
      <w:proofErr w:type="spellEnd"/>
      <w:r>
        <w:t xml:space="preserve"> фінансується південноафриканським міліонером. </w:t>
      </w:r>
      <w:r>
        <w:rPr>
          <w:color w:val="000000"/>
        </w:rPr>
        <w:t xml:space="preserve">Головним спонсором </w:t>
      </w:r>
      <w:proofErr w:type="spellStart"/>
      <w:r>
        <w:rPr>
          <w:color w:val="000000"/>
        </w:rPr>
        <w:t>Ubuntu</w:t>
      </w:r>
      <w:proofErr w:type="spellEnd"/>
      <w:r>
        <w:rPr>
          <w:color w:val="000000"/>
        </w:rPr>
        <w:t xml:space="preserve"> є </w:t>
      </w:r>
      <w:r w:rsidR="003131FE">
        <w:rPr>
          <w:color w:val="000000"/>
        </w:rPr>
        <w:t>компанія</w:t>
      </w:r>
      <w:r>
        <w:rPr>
          <w:color w:val="000000"/>
        </w:rPr>
        <w:t xml:space="preserve"> </w:t>
      </w:r>
      <w:proofErr w:type="spellStart"/>
      <w:r>
        <w:rPr>
          <w:color w:val="000000"/>
        </w:rPr>
        <w:t>Canonical</w:t>
      </w:r>
      <w:proofErr w:type="spellEnd"/>
      <w:r>
        <w:rPr>
          <w:color w:val="000000"/>
        </w:rPr>
        <w:t xml:space="preserve">. </w:t>
      </w:r>
      <w:r>
        <w:t xml:space="preserve"> </w:t>
      </w:r>
    </w:p>
    <w:p w14:paraId="5BD39815" w14:textId="77777777" w:rsidR="00E11F1C" w:rsidRDefault="00E11F1C">
      <w:pPr>
        <w:pStyle w:val="35"/>
      </w:pPr>
      <w:proofErr w:type="spellStart"/>
      <w:r>
        <w:t>Ubuntu</w:t>
      </w:r>
      <w:proofErr w:type="spellEnd"/>
      <w:r>
        <w:t xml:space="preserve"> має славу високої стабільності й безпеки, зручності й автоматизації багатьох настроювань системи,  а також грамотної добірки </w:t>
      </w:r>
      <w:r>
        <w:lastRenderedPageBreak/>
        <w:t xml:space="preserve">ПЗ. Стабільність і безпека забезпечуються регулярними </w:t>
      </w:r>
      <w:proofErr w:type="spellStart"/>
      <w:r>
        <w:t>відновленнями</w:t>
      </w:r>
      <w:proofErr w:type="spellEnd"/>
      <w:r>
        <w:t xml:space="preserve"> повного переліку встановленого ПЗ, що гарантує швидке усунення можливих проблем зі стабільністю, а також своєчасне усунення дір.</w:t>
      </w:r>
    </w:p>
    <w:p w14:paraId="5F7E3D76" w14:textId="77777777" w:rsidR="00E11F1C" w:rsidRDefault="00E11F1C">
      <w:pPr>
        <w:pStyle w:val="35"/>
      </w:pPr>
    </w:p>
    <w:p w14:paraId="0908BDEC" w14:textId="77777777" w:rsidR="00E11F1C" w:rsidRDefault="00DE215E">
      <w:pPr>
        <w:pStyle w:val="35"/>
        <w:ind w:firstLine="0"/>
        <w:jc w:val="center"/>
      </w:pPr>
      <w:r>
        <w:rPr>
          <w:noProof/>
          <w:lang w:eastAsia="uk-UA"/>
        </w:rPr>
        <w:drawing>
          <wp:inline distT="0" distB="0" distL="0" distR="0" wp14:anchorId="69EF45DB" wp14:editId="632E60E0">
            <wp:extent cx="4279900" cy="2686050"/>
            <wp:effectExtent l="19050" t="0" r="6350" b="0"/>
            <wp:docPr id="27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39" cstate="screen">
                      <a:grayscl/>
                      <a:extLst>
                        <a:ext uri="{28A0092B-C50C-407E-A947-70E740481C1C}">
                          <a14:useLocalDpi xmlns:a14="http://schemas.microsoft.com/office/drawing/2010/main"/>
                        </a:ext>
                      </a:extLst>
                    </a:blip>
                    <a:srcRect/>
                    <a:stretch>
                      <a:fillRect/>
                    </a:stretch>
                  </pic:blipFill>
                  <pic:spPr bwMode="auto">
                    <a:xfrm>
                      <a:off x="0" y="0"/>
                      <a:ext cx="4279900" cy="2686050"/>
                    </a:xfrm>
                    <a:prstGeom prst="rect">
                      <a:avLst/>
                    </a:prstGeom>
                    <a:solidFill>
                      <a:srgbClr val="FFFFFF"/>
                    </a:solidFill>
                    <a:ln w="9525">
                      <a:noFill/>
                      <a:miter lim="800000"/>
                      <a:headEnd/>
                      <a:tailEnd/>
                    </a:ln>
                  </pic:spPr>
                </pic:pic>
              </a:graphicData>
            </a:graphic>
          </wp:inline>
        </w:drawing>
      </w:r>
    </w:p>
    <w:p w14:paraId="2F6AC959" w14:textId="77777777" w:rsidR="00E11F1C" w:rsidRDefault="00E11F1C">
      <w:pPr>
        <w:pStyle w:val="35"/>
      </w:pPr>
    </w:p>
    <w:p w14:paraId="2EBB212B" w14:textId="77777777" w:rsidR="00E11F1C" w:rsidRDefault="00E11F1C">
      <w:pPr>
        <w:pStyle w:val="35"/>
      </w:pPr>
      <w:r>
        <w:t xml:space="preserve">Доказом цих якостей в 2008 році став щорічний конкурс Pwn2Own, на якому хакери зі всього світу намагалися зламати ноутбуки із установленими на них операційними системами Windows Vista, </w:t>
      </w:r>
      <w:proofErr w:type="spellStart"/>
      <w:r>
        <w:t>Mac</w:t>
      </w:r>
      <w:proofErr w:type="spellEnd"/>
      <w:r>
        <w:t xml:space="preserve"> OS X і </w:t>
      </w:r>
      <w:proofErr w:type="spellStart"/>
      <w:r>
        <w:t>Ubuntu</w:t>
      </w:r>
      <w:proofErr w:type="spellEnd"/>
      <w:r>
        <w:t xml:space="preserve">. Єдиним уцілілим бастіоном виявився саме ноутбук з дистрибутивом </w:t>
      </w:r>
      <w:proofErr w:type="spellStart"/>
      <w:r>
        <w:t>Linux</w:t>
      </w:r>
      <w:proofErr w:type="spellEnd"/>
      <w:r>
        <w:t xml:space="preserve"> [25]. </w:t>
      </w:r>
    </w:p>
    <w:p w14:paraId="5BF42D2F" w14:textId="77777777" w:rsidR="00E11F1C" w:rsidRDefault="00E11F1C">
      <w:pPr>
        <w:pStyle w:val="35"/>
      </w:pPr>
      <w:r>
        <w:t xml:space="preserve">Зручність </w:t>
      </w:r>
      <w:proofErr w:type="spellStart"/>
      <w:r>
        <w:t>Ubuntu</w:t>
      </w:r>
      <w:proofErr w:type="spellEnd"/>
      <w:r>
        <w:t xml:space="preserve"> також на висоті: </w:t>
      </w:r>
      <w:proofErr w:type="spellStart"/>
      <w:r>
        <w:t>кодеки</w:t>
      </w:r>
      <w:proofErr w:type="spellEnd"/>
      <w:r>
        <w:t xml:space="preserve"> й </w:t>
      </w:r>
      <w:proofErr w:type="spellStart"/>
      <w:r>
        <w:t>плагини</w:t>
      </w:r>
      <w:proofErr w:type="spellEnd"/>
      <w:r>
        <w:t xml:space="preserve"> браузера, яких не вистачає в системі, додаються автоматично, а спеціальний майстер допомагає встановити закриті драйвери деяких пристроїв, таких як відеоадаптери й </w:t>
      </w:r>
      <w:proofErr w:type="spellStart"/>
      <w:r>
        <w:t>Wi</w:t>
      </w:r>
      <w:proofErr w:type="spellEnd"/>
      <w:r>
        <w:t>-</w:t>
      </w:r>
      <w:proofErr w:type="spellStart"/>
      <w:r>
        <w:t>Fi</w:t>
      </w:r>
      <w:proofErr w:type="spellEnd"/>
      <w:r>
        <w:t xml:space="preserve">-карти. В </w:t>
      </w:r>
      <w:proofErr w:type="spellStart"/>
      <w:r>
        <w:t>Ubuntu</w:t>
      </w:r>
      <w:proofErr w:type="spellEnd"/>
      <w:r>
        <w:t xml:space="preserve"> були додані можливості простого загального доступу до файлів і папок у локальній мережі, а також максимально спрощене шифрування файлів і папок і спільна робота з ними. При роботі з </w:t>
      </w:r>
      <w:proofErr w:type="spellStart"/>
      <w:r>
        <w:t>Ubuntu</w:t>
      </w:r>
      <w:proofErr w:type="spellEnd"/>
      <w:r>
        <w:t xml:space="preserve"> шифрування стає чимось саме собою зрозумілим, а не таланом фахівців з безпеки. </w:t>
      </w:r>
    </w:p>
    <w:p w14:paraId="4176579D" w14:textId="77777777" w:rsidR="00E11F1C" w:rsidRDefault="00E11F1C">
      <w:pPr>
        <w:pStyle w:val="35"/>
      </w:pPr>
      <w:r>
        <w:t xml:space="preserve">Заключним штрихом є практично ідеальна добірка програмного забезпечення. Як основні додатки використовуються загальновизнані лідери для графічного середовища </w:t>
      </w:r>
      <w:proofErr w:type="spellStart"/>
      <w:r>
        <w:t>Gnome</w:t>
      </w:r>
      <w:proofErr w:type="spellEnd"/>
      <w:r>
        <w:t xml:space="preserve">, такі як браузер </w:t>
      </w:r>
      <w:proofErr w:type="spellStart"/>
      <w:r>
        <w:t>Firefox</w:t>
      </w:r>
      <w:proofErr w:type="spellEnd"/>
      <w:r>
        <w:t xml:space="preserve">, офісний пакет </w:t>
      </w:r>
      <w:proofErr w:type="spellStart"/>
      <w:r>
        <w:t>OpenOffice</w:t>
      </w:r>
      <w:proofErr w:type="spellEnd"/>
      <w:r>
        <w:t xml:space="preserve">, поштовий клієнт </w:t>
      </w:r>
      <w:proofErr w:type="spellStart"/>
      <w:r>
        <w:t>Novel</w:t>
      </w:r>
      <w:proofErr w:type="spellEnd"/>
      <w:r w:rsidR="003131FE">
        <w:rPr>
          <w:lang w:val="en-US"/>
        </w:rPr>
        <w:t>l</w:t>
      </w:r>
      <w:r>
        <w:t xml:space="preserve"> </w:t>
      </w:r>
      <w:proofErr w:type="spellStart"/>
      <w:r>
        <w:t>Evolution</w:t>
      </w:r>
      <w:proofErr w:type="spellEnd"/>
      <w:r>
        <w:t xml:space="preserve">, месенджер </w:t>
      </w:r>
      <w:proofErr w:type="spellStart"/>
      <w:r>
        <w:t>PidGin</w:t>
      </w:r>
      <w:proofErr w:type="spellEnd"/>
      <w:r>
        <w:t xml:space="preserve"> та інші.</w:t>
      </w:r>
    </w:p>
    <w:p w14:paraId="740BFF51" w14:textId="77777777" w:rsidR="00E11F1C" w:rsidRDefault="00E11F1C">
      <w:pPr>
        <w:pStyle w:val="35"/>
      </w:pPr>
      <w:r>
        <w:lastRenderedPageBreak/>
        <w:t xml:space="preserve">До недоліків системи можна віднести прихильність до графічної оболонки </w:t>
      </w:r>
      <w:proofErr w:type="spellStart"/>
      <w:r>
        <w:t>Gnome</w:t>
      </w:r>
      <w:proofErr w:type="spellEnd"/>
      <w:r>
        <w:t xml:space="preserve">, досить обмеженої стосовно функціональності й можливості налаштування.  </w:t>
      </w:r>
    </w:p>
    <w:p w14:paraId="0B4ECC1A" w14:textId="77777777" w:rsidR="00E11F1C" w:rsidRDefault="00DE215E">
      <w:pPr>
        <w:pStyle w:val="35"/>
      </w:pPr>
      <w:r>
        <w:rPr>
          <w:noProof/>
          <w:lang w:eastAsia="uk-UA"/>
        </w:rPr>
        <w:drawing>
          <wp:anchor distT="0" distB="0" distL="114935" distR="114935" simplePos="0" relativeHeight="251649536" behindDoc="0" locked="0" layoutInCell="1" allowOverlap="1" wp14:anchorId="129547B1" wp14:editId="03EC0CB9">
            <wp:simplePos x="0" y="0"/>
            <wp:positionH relativeFrom="column">
              <wp:posOffset>2424430</wp:posOffset>
            </wp:positionH>
            <wp:positionV relativeFrom="paragraph">
              <wp:posOffset>137795</wp:posOffset>
            </wp:positionV>
            <wp:extent cx="1884045" cy="1189990"/>
            <wp:effectExtent l="19050" t="0" r="1905" b="0"/>
            <wp:wrapSquare wrapText="left"/>
            <wp:docPr id="39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1884045" cy="1189990"/>
                    </a:xfrm>
                    <a:prstGeom prst="rect">
                      <a:avLst/>
                    </a:prstGeom>
                    <a:solidFill>
                      <a:srgbClr val="FFFFFF"/>
                    </a:solidFill>
                    <a:ln w="9525">
                      <a:noFill/>
                      <a:miter lim="800000"/>
                      <a:headEnd/>
                      <a:tailEnd/>
                    </a:ln>
                  </pic:spPr>
                </pic:pic>
              </a:graphicData>
            </a:graphic>
          </wp:anchor>
        </w:drawing>
      </w:r>
      <w:r w:rsidR="00E11F1C">
        <w:t xml:space="preserve">У жовтні 2008 року оновилася лінійка систем </w:t>
      </w:r>
      <w:proofErr w:type="spellStart"/>
      <w:r w:rsidR="00E11F1C">
        <w:t>Ubuntu</w:t>
      </w:r>
      <w:proofErr w:type="spellEnd"/>
      <w:r w:rsidR="00E11F1C">
        <w:t xml:space="preserve"> </w:t>
      </w:r>
      <w:proofErr w:type="spellStart"/>
      <w:r w:rsidR="00E11F1C">
        <w:t>Linux</w:t>
      </w:r>
      <w:proofErr w:type="spellEnd"/>
      <w:r w:rsidR="00E11F1C">
        <w:rPr>
          <w:rStyle w:val="a8"/>
        </w:rPr>
        <w:footnoteReference w:id="68"/>
      </w:r>
      <w:r w:rsidR="00E11F1C">
        <w:t xml:space="preserve">: релізу 8.10 надано кодову назву </w:t>
      </w:r>
      <w:proofErr w:type="spellStart"/>
      <w:r w:rsidR="00E11F1C">
        <w:t>Intrepid</w:t>
      </w:r>
      <w:proofErr w:type="spellEnd"/>
      <w:r w:rsidR="00E11F1C">
        <w:t xml:space="preserve"> </w:t>
      </w:r>
      <w:proofErr w:type="spellStart"/>
      <w:r w:rsidR="00E11F1C">
        <w:t>Ibex</w:t>
      </w:r>
      <w:proofErr w:type="spellEnd"/>
      <w:r w:rsidR="00E11F1C">
        <w:t xml:space="preserve"> («безстрашний козеріг»). Основні компоненти систем: ядро 2.6.27, </w:t>
      </w:r>
      <w:proofErr w:type="spellStart"/>
      <w:r w:rsidR="00E11F1C">
        <w:t>glibc</w:t>
      </w:r>
      <w:proofErr w:type="spellEnd"/>
      <w:r w:rsidR="00E11F1C">
        <w:t xml:space="preserve"> 2.8, X.Org 7.4, </w:t>
      </w:r>
      <w:proofErr w:type="spellStart"/>
      <w:r w:rsidR="00E11F1C">
        <w:t>Mozilla</w:t>
      </w:r>
      <w:proofErr w:type="spellEnd"/>
      <w:r w:rsidR="00E11F1C">
        <w:t xml:space="preserve"> </w:t>
      </w:r>
      <w:proofErr w:type="spellStart"/>
      <w:r w:rsidR="00E11F1C">
        <w:t>Firefox</w:t>
      </w:r>
      <w:proofErr w:type="spellEnd"/>
      <w:r w:rsidR="00E11F1C">
        <w:t xml:space="preserve"> 3.0.3 і OpenOffice.org 2.4. У комплекті з </w:t>
      </w:r>
      <w:proofErr w:type="spellStart"/>
      <w:r w:rsidR="00E11F1C">
        <w:t>Ubuntu</w:t>
      </w:r>
      <w:proofErr w:type="spellEnd"/>
      <w:r w:rsidR="00E11F1C">
        <w:t xml:space="preserve"> 8.10 поставляється </w:t>
      </w:r>
      <w:proofErr w:type="spellStart"/>
      <w:r w:rsidR="00E11F1C">
        <w:t>Gnome</w:t>
      </w:r>
      <w:proofErr w:type="spellEnd"/>
      <w:r w:rsidR="00E11F1C">
        <w:t xml:space="preserve"> 2.24.</w:t>
      </w:r>
    </w:p>
    <w:p w14:paraId="68F8B6B8" w14:textId="77777777" w:rsidR="00E11F1C" w:rsidRDefault="00E11F1C">
      <w:pPr>
        <w:pStyle w:val="35"/>
      </w:pPr>
      <w:r>
        <w:t xml:space="preserve">У новій версії </w:t>
      </w:r>
      <w:proofErr w:type="spellStart"/>
      <w:r>
        <w:t>коректно</w:t>
      </w:r>
      <w:proofErr w:type="spellEnd"/>
      <w:r>
        <w:t xml:space="preserve"> працює функція імпорту користувальницьких настроювань із Windows, система навчилася працювати з 3G-мережами й дозволяє конфігурувати VPN-з’єднання в графічній оболонці. Режим гостьового сеансу позбавить від неприємностей при використанні комп’ютера іншими людьми: </w:t>
      </w:r>
      <w:r w:rsidR="003131FE">
        <w:t>можна</w:t>
      </w:r>
      <w:r>
        <w:t xml:space="preserve"> сміливо надати знайомим доступ до машини - наприклад, для перевірки пошти. І, нарешті, «безстрашний козеріг» навчився мистецтву створення завантажувальних «</w:t>
      </w:r>
      <w:proofErr w:type="spellStart"/>
      <w:r>
        <w:t>флешек</w:t>
      </w:r>
      <w:proofErr w:type="spellEnd"/>
      <w:r>
        <w:t>» з можливістю збереження змін і завантажених файлів.</w:t>
      </w:r>
    </w:p>
    <w:p w14:paraId="2886904E" w14:textId="77777777" w:rsidR="00E11F1C" w:rsidRDefault="00E11F1C">
      <w:pPr>
        <w:pStyle w:val="35"/>
      </w:pPr>
      <w:r>
        <w:t xml:space="preserve">Для шанувальників KDE вийшла </w:t>
      </w:r>
      <w:proofErr w:type="spellStart"/>
      <w:r>
        <w:t>Kubuntu</w:t>
      </w:r>
      <w:proofErr w:type="spellEnd"/>
      <w:r>
        <w:t xml:space="preserve"> 8.10 с віконним середовищем KDE 4.1.2.</w:t>
      </w:r>
    </w:p>
    <w:p w14:paraId="4D5AC38C" w14:textId="77777777" w:rsidR="00E11F1C" w:rsidRDefault="00E11F1C">
      <w:pPr>
        <w:pStyle w:val="35"/>
      </w:pPr>
      <w:r>
        <w:t xml:space="preserve">Нещодавно анонсована нова версія </w:t>
      </w:r>
      <w:proofErr w:type="spellStart"/>
      <w:r>
        <w:t>Ubuntu</w:t>
      </w:r>
      <w:proofErr w:type="spellEnd"/>
      <w:r>
        <w:t xml:space="preserve"> 9.04 — надійна, невимоглива до ресурсів, безпечна, зовсім безкоштовна й повністю легальна, і до того ж зрозуміла для будь-якого користувача. Вона  призначена для роботи з документами й серфінгу в Інтернеті й вважається відмінною альтернативою ОС Windows XP. </w:t>
      </w:r>
    </w:p>
    <w:p w14:paraId="2E0CA914" w14:textId="77777777" w:rsidR="00E11F1C" w:rsidRDefault="00E11F1C">
      <w:pPr>
        <w:pStyle w:val="35"/>
      </w:pPr>
      <w:r>
        <w:t xml:space="preserve">Повна назва нової версії самого дружелюбного дистрибутива </w:t>
      </w:r>
      <w:proofErr w:type="spellStart"/>
      <w:r>
        <w:t>Linux</w:t>
      </w:r>
      <w:proofErr w:type="spellEnd"/>
      <w:r>
        <w:t xml:space="preserve"> за традицією містить у собі найменування тварини. Цього разу героєм </w:t>
      </w:r>
      <w:proofErr w:type="spellStart"/>
      <w:r>
        <w:t>Ubuntu</w:t>
      </w:r>
      <w:proofErr w:type="spellEnd"/>
      <w:r>
        <w:t xml:space="preserve"> став міфічний рогатий заєць (</w:t>
      </w:r>
      <w:proofErr w:type="spellStart"/>
      <w:r>
        <w:t>Jaunty</w:t>
      </w:r>
      <w:proofErr w:type="spellEnd"/>
      <w:r>
        <w:t xml:space="preserve"> </w:t>
      </w:r>
      <w:proofErr w:type="spellStart"/>
      <w:r>
        <w:t>Jackalope</w:t>
      </w:r>
      <w:proofErr w:type="spellEnd"/>
      <w:r>
        <w:t xml:space="preserve"> - «безтурботний рогатий заєць») [26].</w:t>
      </w:r>
    </w:p>
    <w:p w14:paraId="36BF283A" w14:textId="77777777" w:rsidR="00E11F1C" w:rsidRDefault="00E11F1C">
      <w:pPr>
        <w:pStyle w:val="35"/>
      </w:pPr>
      <w:r>
        <w:t xml:space="preserve">У новій версії вдалося звести до мінімуму головний недолік систем сімейства </w:t>
      </w:r>
      <w:proofErr w:type="spellStart"/>
      <w:r>
        <w:t>Linux</w:t>
      </w:r>
      <w:proofErr w:type="spellEnd"/>
      <w:r>
        <w:t xml:space="preserve">, істотно розширивши підтримку заліза. Після установки на ПК або ноутбук </w:t>
      </w:r>
      <w:proofErr w:type="spellStart"/>
      <w:r>
        <w:t>Ubuntu</w:t>
      </w:r>
      <w:proofErr w:type="spellEnd"/>
      <w:r>
        <w:t xml:space="preserve"> 9.04 користувачу, найімовірніше, не доведеться й пальцем поворухнути для того, щоб апаратне забезпечення почало працювати як треба. Гарячі клавіші, </w:t>
      </w:r>
      <w:proofErr w:type="spellStart"/>
      <w:r>
        <w:t>Wi</w:t>
      </w:r>
      <w:r>
        <w:rPr>
          <w:rFonts w:cs="HeliosCond"/>
        </w:rPr>
        <w:t>-</w:t>
      </w:r>
      <w:r>
        <w:t>Fi</w:t>
      </w:r>
      <w:proofErr w:type="spellEnd"/>
      <w:r>
        <w:rPr>
          <w:rFonts w:cs="HeliosCond"/>
        </w:rPr>
        <w:t>-</w:t>
      </w:r>
      <w:r>
        <w:t xml:space="preserve">, </w:t>
      </w:r>
      <w:proofErr w:type="spellStart"/>
      <w:r>
        <w:t>Bluetooth</w:t>
      </w:r>
      <w:proofErr w:type="spellEnd"/>
      <w:r>
        <w:t xml:space="preserve"> та 3G-адаптери, режими енергозбереження процесора, </w:t>
      </w:r>
      <w:proofErr w:type="spellStart"/>
      <w:r>
        <w:t>тачпади</w:t>
      </w:r>
      <w:proofErr w:type="spellEnd"/>
      <w:r>
        <w:t xml:space="preserve"> й багато чого </w:t>
      </w:r>
      <w:r>
        <w:lastRenderedPageBreak/>
        <w:t xml:space="preserve">іншого — усе буде автоматично налаштоване при першому ж завантаженні. </w:t>
      </w:r>
    </w:p>
    <w:p w14:paraId="5E77093E" w14:textId="77777777" w:rsidR="00E11F1C" w:rsidRDefault="00E11F1C">
      <w:pPr>
        <w:pStyle w:val="35"/>
      </w:pPr>
      <w:r>
        <w:t xml:space="preserve">Основним нововведенням програмного забезпечення, що поставляється в комплекті, став перехід до </w:t>
      </w:r>
      <w:proofErr w:type="spellStart"/>
      <w:r>
        <w:t>Open</w:t>
      </w:r>
      <w:proofErr w:type="spellEnd"/>
      <w:r>
        <w:t>-Office 3.0, що не встиг увійти в попередню версію дистрибутива.</w:t>
      </w:r>
    </w:p>
    <w:p w14:paraId="17AA7701" w14:textId="77777777" w:rsidR="00E11F1C" w:rsidRDefault="00E11F1C">
      <w:pPr>
        <w:pStyle w:val="35"/>
      </w:pPr>
      <w:r>
        <w:t xml:space="preserve">Саратовський </w:t>
      </w:r>
      <w:r w:rsidR="003131FE">
        <w:t>«</w:t>
      </w:r>
      <w:proofErr w:type="spellStart"/>
      <w:r>
        <w:t>Линукс</w:t>
      </w:r>
      <w:proofErr w:type="spellEnd"/>
      <w:r>
        <w:t>-Центр</w:t>
      </w:r>
      <w:r w:rsidR="003131FE">
        <w:t>»</w:t>
      </w:r>
      <w:r>
        <w:t xml:space="preserve"> випускає російський дистрибутив </w:t>
      </w:r>
      <w:proofErr w:type="spellStart"/>
      <w:r>
        <w:t>Rubuntu</w:t>
      </w:r>
      <w:proofErr w:type="spellEnd"/>
      <w:r>
        <w:t>. Починаючи з версії 9.10 (</w:t>
      </w:r>
      <w:proofErr w:type="spellStart"/>
      <w:r>
        <w:t>Karmic</w:t>
      </w:r>
      <w:proofErr w:type="spellEnd"/>
      <w:r>
        <w:t xml:space="preserve"> </w:t>
      </w:r>
      <w:proofErr w:type="spellStart"/>
      <w:r>
        <w:t>Koala</w:t>
      </w:r>
      <w:proofErr w:type="spellEnd"/>
      <w:r>
        <w:t xml:space="preserve">) буде випускатися </w:t>
      </w:r>
      <w:proofErr w:type="spellStart"/>
      <w:r>
        <w:t>Ubuntu</w:t>
      </w:r>
      <w:proofErr w:type="spellEnd"/>
      <w:r>
        <w:t xml:space="preserve"> </w:t>
      </w:r>
      <w:proofErr w:type="spellStart"/>
      <w:r>
        <w:t>Russian</w:t>
      </w:r>
      <w:proofErr w:type="spellEnd"/>
      <w:r>
        <w:t xml:space="preserve"> </w:t>
      </w:r>
      <w:proofErr w:type="spellStart"/>
      <w:r>
        <w:t>Remix</w:t>
      </w:r>
      <w:proofErr w:type="spellEnd"/>
      <w:r>
        <w:t xml:space="preserve">. Відповідно до політики використання товарного знаку </w:t>
      </w:r>
      <w:proofErr w:type="spellStart"/>
      <w:r>
        <w:t>Ubuntu</w:t>
      </w:r>
      <w:proofErr w:type="spellEnd"/>
      <w:r>
        <w:t xml:space="preserve">, статус </w:t>
      </w:r>
      <w:proofErr w:type="spellStart"/>
      <w:r>
        <w:t>Rubuntu</w:t>
      </w:r>
      <w:proofErr w:type="spellEnd"/>
      <w:r>
        <w:t xml:space="preserve"> повинен бути змінений з дистрибутива (</w:t>
      </w:r>
      <w:proofErr w:type="spellStart"/>
      <w:r>
        <w:t>Derivative</w:t>
      </w:r>
      <w:proofErr w:type="spellEnd"/>
      <w:r>
        <w:t xml:space="preserve"> </w:t>
      </w:r>
      <w:proofErr w:type="spellStart"/>
      <w:r>
        <w:t>distributive</w:t>
      </w:r>
      <w:proofErr w:type="spellEnd"/>
      <w:r>
        <w:t>) на збирання (</w:t>
      </w:r>
      <w:proofErr w:type="spellStart"/>
      <w:r>
        <w:t>Remix</w:t>
      </w:r>
      <w:proofErr w:type="spellEnd"/>
      <w:r>
        <w:t>).</w:t>
      </w:r>
    </w:p>
    <w:p w14:paraId="01A40EEC" w14:textId="77777777" w:rsidR="00E11F1C" w:rsidRDefault="00E11F1C">
      <w:pPr>
        <w:pStyle w:val="35"/>
      </w:pPr>
      <w:r>
        <w:t xml:space="preserve">Основні відмінності </w:t>
      </w:r>
      <w:proofErr w:type="spellStart"/>
      <w:r>
        <w:t>Ubuntu</w:t>
      </w:r>
      <w:proofErr w:type="spellEnd"/>
      <w:r>
        <w:t xml:space="preserve"> </w:t>
      </w:r>
      <w:proofErr w:type="spellStart"/>
      <w:r>
        <w:t>Russian</w:t>
      </w:r>
      <w:proofErr w:type="spellEnd"/>
      <w:r>
        <w:t xml:space="preserve"> </w:t>
      </w:r>
      <w:proofErr w:type="spellStart"/>
      <w:r>
        <w:t>Remix</w:t>
      </w:r>
      <w:proofErr w:type="spellEnd"/>
      <w:r>
        <w:t>:</w:t>
      </w:r>
    </w:p>
    <w:p w14:paraId="0DDD37FF" w14:textId="77777777" w:rsidR="00E11F1C" w:rsidRDefault="00E11F1C">
      <w:pPr>
        <w:pStyle w:val="35"/>
        <w:numPr>
          <w:ilvl w:val="0"/>
          <w:numId w:val="7"/>
        </w:numPr>
        <w:tabs>
          <w:tab w:val="left" w:pos="851"/>
        </w:tabs>
        <w:ind w:left="0" w:firstLine="556"/>
      </w:pPr>
      <w:r>
        <w:t>встановлена в системі підтримка російської мови;</w:t>
      </w:r>
    </w:p>
    <w:p w14:paraId="7AB9F751" w14:textId="77777777" w:rsidR="00E11F1C" w:rsidRDefault="00E11F1C">
      <w:pPr>
        <w:pStyle w:val="35"/>
        <w:numPr>
          <w:ilvl w:val="0"/>
          <w:numId w:val="7"/>
        </w:numPr>
        <w:tabs>
          <w:tab w:val="left" w:pos="851"/>
        </w:tabs>
        <w:ind w:left="0" w:firstLine="556"/>
      </w:pPr>
      <w:r>
        <w:t xml:space="preserve">максимально повна підтримка мультимедійних форматів, розповсюджених у Росії (включаючи mp3, </w:t>
      </w:r>
      <w:proofErr w:type="spellStart"/>
      <w:r>
        <w:t>dvd</w:t>
      </w:r>
      <w:proofErr w:type="spellEnd"/>
      <w:r>
        <w:t>, mp4 та ін.);</w:t>
      </w:r>
    </w:p>
    <w:p w14:paraId="4B51E748" w14:textId="77777777" w:rsidR="00E11F1C" w:rsidRDefault="00E11F1C">
      <w:pPr>
        <w:pStyle w:val="35"/>
        <w:numPr>
          <w:ilvl w:val="0"/>
          <w:numId w:val="7"/>
        </w:numPr>
        <w:tabs>
          <w:tab w:val="left" w:pos="851"/>
        </w:tabs>
        <w:ind w:left="0" w:firstLine="556"/>
      </w:pPr>
      <w:r>
        <w:t>максимально повна підтримка розповсюджених форматів офісних документів (включаючи Microsoft Office 2007);</w:t>
      </w:r>
    </w:p>
    <w:p w14:paraId="20229956" w14:textId="77777777" w:rsidR="00E11F1C" w:rsidRDefault="00E11F1C">
      <w:pPr>
        <w:pStyle w:val="35"/>
        <w:numPr>
          <w:ilvl w:val="0"/>
          <w:numId w:val="7"/>
        </w:numPr>
        <w:tabs>
          <w:tab w:val="left" w:pos="851"/>
        </w:tabs>
        <w:ind w:left="0" w:firstLine="556"/>
      </w:pPr>
      <w:r>
        <w:t>первісні настроювання, підібрані за підсумками тривалої роботи з користувачами, полегшують початок роботи для користувачів, що перейшли з MS Windows;</w:t>
      </w:r>
    </w:p>
    <w:p w14:paraId="6A614C76" w14:textId="77777777" w:rsidR="00E11F1C" w:rsidRDefault="00E11F1C">
      <w:pPr>
        <w:pStyle w:val="35"/>
        <w:numPr>
          <w:ilvl w:val="0"/>
          <w:numId w:val="7"/>
        </w:numPr>
        <w:tabs>
          <w:tab w:val="left" w:pos="851"/>
        </w:tabs>
        <w:ind w:left="0" w:firstLine="556"/>
      </w:pPr>
      <w:r>
        <w:t xml:space="preserve">додаткові настроювання й програми, що полегшують роботу користувачів </w:t>
      </w:r>
      <w:proofErr w:type="spellStart"/>
      <w:r>
        <w:t>Ubuntu</w:t>
      </w:r>
      <w:proofErr w:type="spellEnd"/>
      <w:r>
        <w:t xml:space="preserve"> у мережах Microsoft Windows;</w:t>
      </w:r>
    </w:p>
    <w:p w14:paraId="31BF2B00" w14:textId="77777777" w:rsidR="00E11F1C" w:rsidRDefault="00E11F1C">
      <w:pPr>
        <w:pStyle w:val="35"/>
        <w:numPr>
          <w:ilvl w:val="0"/>
          <w:numId w:val="7"/>
        </w:numPr>
        <w:tabs>
          <w:tab w:val="left" w:pos="851"/>
        </w:tabs>
        <w:ind w:left="0" w:firstLine="556"/>
      </w:pPr>
      <w:r>
        <w:t>додаткові приклади російською мовою, а також легкодоступні текст ліцензії GNU GPL2 і його переклад на російську мову.</w:t>
      </w:r>
    </w:p>
    <w:p w14:paraId="0DE17A91" w14:textId="77777777" w:rsidR="00E11F1C" w:rsidRDefault="00E11F1C">
      <w:pPr>
        <w:pStyle w:val="35"/>
      </w:pPr>
      <w:r>
        <w:t xml:space="preserve">Скачати </w:t>
      </w:r>
      <w:proofErr w:type="spellStart"/>
      <w:r>
        <w:t>Ubuntu</w:t>
      </w:r>
      <w:proofErr w:type="spellEnd"/>
      <w:r>
        <w:t xml:space="preserve"> </w:t>
      </w:r>
      <w:proofErr w:type="spellStart"/>
      <w:r>
        <w:t>Russian</w:t>
      </w:r>
      <w:proofErr w:type="spellEnd"/>
      <w:r>
        <w:t xml:space="preserve"> </w:t>
      </w:r>
      <w:proofErr w:type="spellStart"/>
      <w:r>
        <w:t>Remix</w:t>
      </w:r>
      <w:proofErr w:type="spellEnd"/>
      <w:r>
        <w:t xml:space="preserve"> можна на сайті Саратовського </w:t>
      </w:r>
      <w:r w:rsidR="003131FE">
        <w:t>«</w:t>
      </w:r>
      <w:proofErr w:type="spellStart"/>
      <w:r>
        <w:t>Линукс</w:t>
      </w:r>
      <w:proofErr w:type="spellEnd"/>
      <w:r>
        <w:t>-Центра</w:t>
      </w:r>
      <w:r w:rsidR="003131FE">
        <w:t>»</w:t>
      </w:r>
      <w:r>
        <w:t xml:space="preserve"> linux-saratov.ru.</w:t>
      </w:r>
    </w:p>
    <w:p w14:paraId="1E27BECE" w14:textId="77777777" w:rsidR="00987AEA" w:rsidRDefault="00987AEA">
      <w:pPr>
        <w:pStyle w:val="35"/>
        <w:sectPr w:rsidR="00987AEA">
          <w:headerReference w:type="even" r:id="rId141"/>
          <w:headerReference w:type="default" r:id="rId142"/>
          <w:pgSz w:w="8391" w:h="11906"/>
          <w:pgMar w:top="737" w:right="737" w:bottom="737" w:left="851" w:header="510" w:footer="567" w:gutter="0"/>
          <w:cols w:space="720"/>
          <w:docGrid w:linePitch="360"/>
        </w:sectPr>
      </w:pPr>
    </w:p>
    <w:p w14:paraId="75CFAC2A" w14:textId="77777777" w:rsidR="00E11F1C" w:rsidRDefault="00E11F1C">
      <w:pPr>
        <w:pStyle w:val="1f3"/>
        <w:spacing w:line="240" w:lineRule="auto"/>
        <w:ind w:firstLine="454"/>
        <w:rPr>
          <w:sz w:val="22"/>
          <w:szCs w:val="22"/>
        </w:rPr>
      </w:pPr>
    </w:p>
    <w:p w14:paraId="3B0CC477" w14:textId="77777777" w:rsidR="00E11F1C" w:rsidRDefault="00DE215E">
      <w:pPr>
        <w:pStyle w:val="35"/>
        <w:rPr>
          <w:b/>
        </w:rPr>
      </w:pPr>
      <w:r>
        <w:rPr>
          <w:noProof/>
          <w:lang w:eastAsia="uk-UA"/>
        </w:rPr>
        <w:drawing>
          <wp:anchor distT="0" distB="0" distL="114935" distR="114935" simplePos="0" relativeHeight="251650560" behindDoc="0" locked="0" layoutInCell="1" allowOverlap="1" wp14:anchorId="11B0CA42" wp14:editId="464C1088">
            <wp:simplePos x="0" y="0"/>
            <wp:positionH relativeFrom="column">
              <wp:posOffset>114300</wp:posOffset>
            </wp:positionH>
            <wp:positionV relativeFrom="paragraph">
              <wp:posOffset>132080</wp:posOffset>
            </wp:positionV>
            <wp:extent cx="1266190" cy="942340"/>
            <wp:effectExtent l="19050" t="0" r="0" b="0"/>
            <wp:wrapSquare wrapText="left"/>
            <wp:docPr id="39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43"/>
                    <a:srcRect/>
                    <a:stretch>
                      <a:fillRect/>
                    </a:stretch>
                  </pic:blipFill>
                  <pic:spPr bwMode="auto">
                    <a:xfrm>
                      <a:off x="0" y="0"/>
                      <a:ext cx="1266190" cy="942340"/>
                    </a:xfrm>
                    <a:prstGeom prst="rect">
                      <a:avLst/>
                    </a:prstGeom>
                    <a:solidFill>
                      <a:srgbClr val="FFFFFF"/>
                    </a:solidFill>
                    <a:ln w="9525">
                      <a:noFill/>
                      <a:miter lim="800000"/>
                      <a:headEnd/>
                      <a:tailEnd/>
                    </a:ln>
                  </pic:spPr>
                </pic:pic>
              </a:graphicData>
            </a:graphic>
          </wp:anchor>
        </w:drawing>
      </w:r>
      <w:proofErr w:type="spellStart"/>
      <w:r w:rsidR="00E11F1C">
        <w:rPr>
          <w:b/>
        </w:rPr>
        <w:t>Mandriva</w:t>
      </w:r>
      <w:proofErr w:type="spellEnd"/>
      <w:r w:rsidR="00E11F1C">
        <w:rPr>
          <w:b/>
        </w:rPr>
        <w:t xml:space="preserve"> </w:t>
      </w:r>
      <w:proofErr w:type="spellStart"/>
      <w:r w:rsidR="00E11F1C">
        <w:rPr>
          <w:b/>
        </w:rPr>
        <w:t>Linux</w:t>
      </w:r>
      <w:proofErr w:type="spellEnd"/>
      <w:r w:rsidR="00E11F1C">
        <w:rPr>
          <w:b/>
        </w:rPr>
        <w:t xml:space="preserve"> </w:t>
      </w:r>
    </w:p>
    <w:p w14:paraId="73D9D0C9" w14:textId="77777777" w:rsidR="00E11F1C" w:rsidRDefault="00E11F1C">
      <w:pPr>
        <w:pStyle w:val="35"/>
      </w:pPr>
    </w:p>
    <w:p w14:paraId="062B9AC5" w14:textId="77777777" w:rsidR="00E11F1C" w:rsidRDefault="00E11F1C">
      <w:pPr>
        <w:pStyle w:val="35"/>
      </w:pPr>
      <w:r>
        <w:t xml:space="preserve">Це  </w:t>
      </w:r>
      <w:r w:rsidRPr="00D54F74">
        <w:t>дистрибутив</w:t>
      </w:r>
      <w:r>
        <w:t xml:space="preserve"> </w:t>
      </w:r>
      <w:r w:rsidRPr="00D54F74">
        <w:t>GNU/</w:t>
      </w:r>
      <w:proofErr w:type="spellStart"/>
      <w:r w:rsidRPr="00D54F74">
        <w:t>Linux</w:t>
      </w:r>
      <w:proofErr w:type="spellEnd"/>
      <w:r>
        <w:t xml:space="preserve">, що розробляється французькою компанією </w:t>
      </w:r>
      <w:proofErr w:type="spellStart"/>
      <w:r>
        <w:t>Mandriva</w:t>
      </w:r>
      <w:proofErr w:type="spellEnd"/>
      <w:r>
        <w:t xml:space="preserve"> (раніше мала назву </w:t>
      </w:r>
      <w:proofErr w:type="spellStart"/>
      <w:r>
        <w:t>Mandrakesoft</w:t>
      </w:r>
      <w:proofErr w:type="spellEnd"/>
      <w:r>
        <w:t xml:space="preserve">). Спочатку був заснований на дистрибутиві </w:t>
      </w:r>
      <w:proofErr w:type="spellStart"/>
      <w:r>
        <w:t>Red</w:t>
      </w:r>
      <w:proofErr w:type="spellEnd"/>
      <w:r>
        <w:t xml:space="preserve"> </w:t>
      </w:r>
      <w:proofErr w:type="spellStart"/>
      <w:r>
        <w:t>Hat</w:t>
      </w:r>
      <w:proofErr w:type="spellEnd"/>
      <w:r>
        <w:t xml:space="preserve"> </w:t>
      </w:r>
      <w:proofErr w:type="spellStart"/>
      <w:r>
        <w:t>Linux</w:t>
      </w:r>
      <w:proofErr w:type="spellEnd"/>
      <w:r>
        <w:t xml:space="preserve">. Новий реліз </w:t>
      </w:r>
      <w:proofErr w:type="spellStart"/>
      <w:r>
        <w:t>Mandriva</w:t>
      </w:r>
      <w:proofErr w:type="spellEnd"/>
      <w:r>
        <w:t xml:space="preserve"> виходить кожні 6 місяців. </w:t>
      </w:r>
      <w:proofErr w:type="spellStart"/>
      <w:r>
        <w:t>Mandriva</w:t>
      </w:r>
      <w:proofErr w:type="spellEnd"/>
      <w:r>
        <w:t xml:space="preserve"> випускає вільні, комерційні й корпоративні версії свого дистрибутива. Вважається, що на сьогодні вже більш ніж 3 мільйони людей у світі використовують </w:t>
      </w:r>
      <w:proofErr w:type="spellStart"/>
      <w:r>
        <w:t>Mandriva</w:t>
      </w:r>
      <w:proofErr w:type="spellEnd"/>
      <w:r>
        <w:t xml:space="preserve"> </w:t>
      </w:r>
      <w:proofErr w:type="spellStart"/>
      <w:r>
        <w:t>Linux</w:t>
      </w:r>
      <w:proofErr w:type="spellEnd"/>
      <w:r>
        <w:t xml:space="preserve"> на своїх комп’ютерах.</w:t>
      </w:r>
    </w:p>
    <w:p w14:paraId="51DD32D5" w14:textId="77777777" w:rsidR="00E11F1C" w:rsidRDefault="00E11F1C">
      <w:pPr>
        <w:pStyle w:val="35"/>
      </w:pPr>
      <w:r>
        <w:t xml:space="preserve">На нашому просторі цим дистрибутивом опікується російська компанія </w:t>
      </w:r>
      <w:proofErr w:type="spellStart"/>
      <w:r>
        <w:t>Mandriva</w:t>
      </w:r>
      <w:proofErr w:type="spellEnd"/>
      <w:r>
        <w:t xml:space="preserve"> </w:t>
      </w:r>
      <w:proofErr w:type="spellStart"/>
      <w:r>
        <w:t>Russia</w:t>
      </w:r>
      <w:proofErr w:type="spellEnd"/>
      <w:r>
        <w:t xml:space="preserve"> (http://www.mandriva.ru), що займається вільним програмним забезпеченням.  Вона підтримує власне ОС </w:t>
      </w:r>
      <w:proofErr w:type="spellStart"/>
      <w:r>
        <w:rPr>
          <w:rStyle w:val="17"/>
          <w:b w:val="0"/>
        </w:rPr>
        <w:t>Mandriva</w:t>
      </w:r>
      <w:proofErr w:type="spellEnd"/>
      <w:r>
        <w:rPr>
          <w:rStyle w:val="17"/>
          <w:b w:val="0"/>
        </w:rPr>
        <w:t xml:space="preserve"> </w:t>
      </w:r>
      <w:proofErr w:type="spellStart"/>
      <w:r>
        <w:rPr>
          <w:rStyle w:val="17"/>
          <w:b w:val="0"/>
        </w:rPr>
        <w:lastRenderedPageBreak/>
        <w:t>Linux</w:t>
      </w:r>
      <w:proofErr w:type="spellEnd"/>
      <w:r>
        <w:rPr>
          <w:rStyle w:val="17"/>
          <w:b w:val="0"/>
        </w:rPr>
        <w:t xml:space="preserve">, </w:t>
      </w:r>
      <w:r>
        <w:rPr>
          <w:rStyle w:val="14"/>
          <w:color w:val="auto"/>
          <w:u w:val="none"/>
        </w:rPr>
        <w:t>що підходить як індивідуальним користувачам, так і компаніям</w:t>
      </w:r>
      <w:r>
        <w:t xml:space="preserve">, а також </w:t>
      </w:r>
      <w:proofErr w:type="spellStart"/>
      <w:r>
        <w:t>Mandriva</w:t>
      </w:r>
      <w:proofErr w:type="spellEnd"/>
      <w:r>
        <w:t xml:space="preserve"> </w:t>
      </w:r>
      <w:proofErr w:type="spellStart"/>
      <w:r>
        <w:t>Directory</w:t>
      </w:r>
      <w:proofErr w:type="spellEnd"/>
      <w:r>
        <w:t xml:space="preserve"> Server (MDS) - простій у використанні інструмент керування доступом до каталогів (LDAP), що застосовується компаніями для адміністрування доступу своїх співробітників, клієнтів і партнерів. </w:t>
      </w:r>
      <w:proofErr w:type="spellStart"/>
      <w:r>
        <w:t>Mandriva</w:t>
      </w:r>
      <w:proofErr w:type="spellEnd"/>
      <w:r>
        <w:t xml:space="preserve"> </w:t>
      </w:r>
      <w:proofErr w:type="spellStart"/>
      <w:r>
        <w:t>Directory</w:t>
      </w:r>
      <w:proofErr w:type="spellEnd"/>
      <w:r>
        <w:t xml:space="preserve"> Server є основою для системи керування ідентифікацією користувачів, адміністрування сервісу каталогів і керування сервісом мереж. Його ціна на російському ринку 5550 руб. (близько $200).</w:t>
      </w:r>
    </w:p>
    <w:p w14:paraId="2DF40938" w14:textId="77777777" w:rsidR="00E11F1C" w:rsidRDefault="00E11F1C">
      <w:pPr>
        <w:pStyle w:val="35"/>
      </w:pPr>
      <w:r>
        <w:t xml:space="preserve">Для встановлення на ПК потрібні невибагливі вимоги: </w:t>
      </w:r>
      <w:proofErr w:type="spellStart"/>
      <w:r>
        <w:t>Pentium</w:t>
      </w:r>
      <w:proofErr w:type="spellEnd"/>
      <w:r>
        <w:t xml:space="preserve">(r) і </w:t>
      </w:r>
      <w:proofErr w:type="spellStart"/>
      <w:r>
        <w:t>Athlon</w:t>
      </w:r>
      <w:proofErr w:type="spellEnd"/>
      <w:r>
        <w:t>(</w:t>
      </w:r>
      <w:proofErr w:type="spellStart"/>
      <w:r>
        <w:t>tm</w:t>
      </w:r>
      <w:proofErr w:type="spellEnd"/>
      <w:r>
        <w:t xml:space="preserve">), 128 </w:t>
      </w:r>
      <w:proofErr w:type="spellStart"/>
      <w:r>
        <w:t>Мб</w:t>
      </w:r>
      <w:proofErr w:type="spellEnd"/>
      <w:r>
        <w:t xml:space="preserve"> оперативної пам’яті (рекомендується 512 </w:t>
      </w:r>
      <w:proofErr w:type="spellStart"/>
      <w:r>
        <w:t>Мб</w:t>
      </w:r>
      <w:proofErr w:type="spellEnd"/>
      <w:r>
        <w:t xml:space="preserve">); 2 </w:t>
      </w:r>
      <w:proofErr w:type="spellStart"/>
      <w:r>
        <w:t>Гб</w:t>
      </w:r>
      <w:proofErr w:type="spellEnd"/>
      <w:r>
        <w:t xml:space="preserve"> вільного місця на жорсткому диску;  відеокарта; звукова карта; пристрій для читання компакт-дисків.</w:t>
      </w:r>
    </w:p>
    <w:p w14:paraId="06127C25" w14:textId="77777777" w:rsidR="00E11F1C" w:rsidRDefault="00E11F1C">
      <w:pPr>
        <w:pStyle w:val="35"/>
      </w:pPr>
    </w:p>
    <w:p w14:paraId="0E313FE8" w14:textId="77777777" w:rsidR="00E11F1C" w:rsidRDefault="00DE215E">
      <w:pPr>
        <w:pStyle w:val="35"/>
      </w:pPr>
      <w:r>
        <w:rPr>
          <w:noProof/>
          <w:lang w:eastAsia="uk-UA"/>
        </w:rPr>
        <w:drawing>
          <wp:inline distT="0" distB="0" distL="0" distR="0" wp14:anchorId="6F2300FA" wp14:editId="2CE97347">
            <wp:extent cx="3810000" cy="2857500"/>
            <wp:effectExtent l="19050" t="0" r="0" b="0"/>
            <wp:docPr id="27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44"/>
                    <a:srcRect/>
                    <a:stretch>
                      <a:fillRect/>
                    </a:stretch>
                  </pic:blipFill>
                  <pic:spPr bwMode="auto">
                    <a:xfrm>
                      <a:off x="0" y="0"/>
                      <a:ext cx="3810000" cy="2857500"/>
                    </a:xfrm>
                    <a:prstGeom prst="rect">
                      <a:avLst/>
                    </a:prstGeom>
                    <a:solidFill>
                      <a:srgbClr val="FFFFFF"/>
                    </a:solidFill>
                    <a:ln w="9525">
                      <a:noFill/>
                      <a:miter lim="800000"/>
                      <a:headEnd/>
                      <a:tailEnd/>
                    </a:ln>
                  </pic:spPr>
                </pic:pic>
              </a:graphicData>
            </a:graphic>
          </wp:inline>
        </w:drawing>
      </w:r>
    </w:p>
    <w:p w14:paraId="126D5E0F" w14:textId="77777777" w:rsidR="00E11F1C" w:rsidRDefault="00E11F1C">
      <w:pPr>
        <w:pStyle w:val="35"/>
      </w:pPr>
    </w:p>
    <w:p w14:paraId="08BE1076" w14:textId="77777777" w:rsidR="00E11F1C" w:rsidRDefault="00E11F1C">
      <w:pPr>
        <w:pStyle w:val="35"/>
      </w:pPr>
      <w:r>
        <w:t xml:space="preserve">Нова версія має назву </w:t>
      </w:r>
      <w:proofErr w:type="spellStart"/>
      <w:r>
        <w:t>Mandriva</w:t>
      </w:r>
      <w:proofErr w:type="spellEnd"/>
      <w:r>
        <w:t xml:space="preserve"> 2010. Що вона може запропонувати?</w:t>
      </w:r>
    </w:p>
    <w:p w14:paraId="7E8A3C61" w14:textId="77777777" w:rsidR="00E11F1C" w:rsidRDefault="00E11F1C">
      <w:pPr>
        <w:pStyle w:val="35"/>
      </w:pPr>
      <w:r>
        <w:t xml:space="preserve">Перш за все тепер вона завантажується так швидко, як ніколи. </w:t>
      </w:r>
      <w:proofErr w:type="spellStart"/>
      <w:r>
        <w:t>Mandriva</w:t>
      </w:r>
      <w:proofErr w:type="spellEnd"/>
      <w:r>
        <w:t xml:space="preserve"> надає три різні теми, що розроблені професіоналами. Якщо вони не підходять користувачу, можливо налаштувати робочий стіл по своєму смаку за допомогою тем з онлайн-репозиторіїв.</w:t>
      </w:r>
    </w:p>
    <w:p w14:paraId="183B5A50" w14:textId="77777777" w:rsidR="00E11F1C" w:rsidRDefault="00E11F1C">
      <w:pPr>
        <w:pStyle w:val="35"/>
      </w:pPr>
      <w:r>
        <w:lastRenderedPageBreak/>
        <w:t xml:space="preserve">У прев’ю </w:t>
      </w:r>
      <w:proofErr w:type="spellStart"/>
      <w:r>
        <w:t>Gnome</w:t>
      </w:r>
      <w:proofErr w:type="spellEnd"/>
      <w:r>
        <w:t xml:space="preserve"> 3.0 можна подивитися на </w:t>
      </w:r>
      <w:proofErr w:type="spellStart"/>
      <w:r>
        <w:t>Gnome-Shell</w:t>
      </w:r>
      <w:proofErr w:type="spellEnd"/>
      <w:r>
        <w:t xml:space="preserve">, головна мета якого полягає  в перегляді взаємодії користувача з його робочим столом. </w:t>
      </w:r>
    </w:p>
    <w:p w14:paraId="38047951" w14:textId="77777777" w:rsidR="00E11F1C" w:rsidRDefault="00E11F1C">
      <w:pPr>
        <w:pStyle w:val="35"/>
      </w:pPr>
    </w:p>
    <w:p w14:paraId="1EAEF27E" w14:textId="77777777" w:rsidR="00E11F1C" w:rsidRDefault="00DE215E">
      <w:pPr>
        <w:pStyle w:val="35"/>
        <w:ind w:firstLine="0"/>
        <w:jc w:val="center"/>
      </w:pPr>
      <w:r>
        <w:rPr>
          <w:noProof/>
          <w:lang w:eastAsia="uk-UA"/>
        </w:rPr>
        <w:drawing>
          <wp:inline distT="0" distB="0" distL="0" distR="0" wp14:anchorId="12F83965" wp14:editId="57BE9FEC">
            <wp:extent cx="3778250" cy="2832100"/>
            <wp:effectExtent l="19050" t="0" r="0" b="0"/>
            <wp:docPr id="27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5"/>
                    <a:srcRect/>
                    <a:stretch>
                      <a:fillRect/>
                    </a:stretch>
                  </pic:blipFill>
                  <pic:spPr bwMode="auto">
                    <a:xfrm>
                      <a:off x="0" y="0"/>
                      <a:ext cx="3778250" cy="2832100"/>
                    </a:xfrm>
                    <a:prstGeom prst="rect">
                      <a:avLst/>
                    </a:prstGeom>
                    <a:solidFill>
                      <a:srgbClr val="FFFFFF"/>
                    </a:solidFill>
                    <a:ln w="9525">
                      <a:noFill/>
                      <a:miter lim="800000"/>
                      <a:headEnd/>
                      <a:tailEnd/>
                    </a:ln>
                  </pic:spPr>
                </pic:pic>
              </a:graphicData>
            </a:graphic>
          </wp:inline>
        </w:drawing>
      </w:r>
    </w:p>
    <w:p w14:paraId="38998BFD" w14:textId="77777777" w:rsidR="00E11F1C" w:rsidRDefault="00E11F1C">
      <w:pPr>
        <w:pStyle w:val="35"/>
      </w:pPr>
    </w:p>
    <w:p w14:paraId="759C35EF" w14:textId="77777777" w:rsidR="00E11F1C" w:rsidRDefault="00E11F1C">
      <w:pPr>
        <w:pStyle w:val="35"/>
      </w:pPr>
      <w:r>
        <w:t>В системі використовується KDE 4.3.2 - це відновлення в частині стабільності й функціональності в сімействі KDE 4. Має чимало нових можливостей, включаючи деякі особливості, які присутні в KDE 3, але були відсутні в KDE 4.0, 4.1 і 4.2, а також деякі нові функції. Слід також зазначити більш стабільну роботу, чим KDE 4.2.</w:t>
      </w:r>
    </w:p>
    <w:p w14:paraId="04CE078A" w14:textId="77777777" w:rsidR="00E11F1C" w:rsidRDefault="00E11F1C">
      <w:pPr>
        <w:pStyle w:val="35"/>
      </w:pPr>
      <w:proofErr w:type="spellStart"/>
      <w:r>
        <w:t>Mandriva</w:t>
      </w:r>
      <w:proofErr w:type="spellEnd"/>
      <w:r>
        <w:t xml:space="preserve"> </w:t>
      </w:r>
      <w:proofErr w:type="spellStart"/>
      <w:r>
        <w:t>Linux</w:t>
      </w:r>
      <w:proofErr w:type="spellEnd"/>
      <w:r>
        <w:t xml:space="preserve"> 2010 включає збирання популярного офісного пакета OpenOffice.org. У ньому більше можливостей, таких як SVG підтримка, 3D переходи, підтримка VBA, інтеграція з KDE 4 плюс необхідні розширення.</w:t>
      </w:r>
    </w:p>
    <w:p w14:paraId="6F03FA65" w14:textId="77777777" w:rsidR="00E11F1C" w:rsidRDefault="00DE215E">
      <w:pPr>
        <w:pStyle w:val="35"/>
      </w:pPr>
      <w:r>
        <w:rPr>
          <w:noProof/>
          <w:lang w:eastAsia="uk-UA"/>
        </w:rPr>
        <w:drawing>
          <wp:anchor distT="0" distB="0" distL="114935" distR="114935" simplePos="0" relativeHeight="251671040" behindDoc="0" locked="0" layoutInCell="1" allowOverlap="1" wp14:anchorId="4709FE78" wp14:editId="65742459">
            <wp:simplePos x="0" y="0"/>
            <wp:positionH relativeFrom="column">
              <wp:posOffset>0</wp:posOffset>
            </wp:positionH>
            <wp:positionV relativeFrom="paragraph">
              <wp:posOffset>268605</wp:posOffset>
            </wp:positionV>
            <wp:extent cx="770255" cy="770255"/>
            <wp:effectExtent l="19050" t="0" r="0" b="0"/>
            <wp:wrapSquare wrapText="bothSides"/>
            <wp:docPr id="39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46"/>
                    <a:srcRect/>
                    <a:stretch>
                      <a:fillRect/>
                    </a:stretch>
                  </pic:blipFill>
                  <pic:spPr bwMode="auto">
                    <a:xfrm>
                      <a:off x="0" y="0"/>
                      <a:ext cx="770255" cy="770255"/>
                    </a:xfrm>
                    <a:prstGeom prst="rect">
                      <a:avLst/>
                    </a:prstGeom>
                    <a:solidFill>
                      <a:srgbClr val="FFFFFF"/>
                    </a:solidFill>
                    <a:ln w="9525">
                      <a:noFill/>
                      <a:miter lim="800000"/>
                      <a:headEnd/>
                      <a:tailEnd/>
                    </a:ln>
                  </pic:spPr>
                </pic:pic>
              </a:graphicData>
            </a:graphic>
          </wp:anchor>
        </w:drawing>
      </w:r>
      <w:r w:rsidR="00E11F1C">
        <w:t xml:space="preserve">Ексклюзивною особливістю </w:t>
      </w:r>
      <w:proofErr w:type="spellStart"/>
      <w:r w:rsidR="00E11F1C">
        <w:t>Mandriva</w:t>
      </w:r>
      <w:proofErr w:type="spellEnd"/>
      <w:r w:rsidR="00E11F1C">
        <w:t xml:space="preserve"> </w:t>
      </w:r>
      <w:proofErr w:type="spellStart"/>
      <w:r w:rsidR="00E11F1C">
        <w:t>Linux</w:t>
      </w:r>
      <w:proofErr w:type="spellEnd"/>
      <w:r w:rsidR="00E11F1C">
        <w:t xml:space="preserve"> є центр керування </w:t>
      </w:r>
      <w:proofErr w:type="spellStart"/>
      <w:r w:rsidR="00E11F1C">
        <w:t>Mandriva</w:t>
      </w:r>
      <w:proofErr w:type="spellEnd"/>
      <w:r w:rsidR="00E11F1C">
        <w:t>. Він дозволяє дуже просто настроїти систему, мережу й обладнання комп’ютера.</w:t>
      </w:r>
    </w:p>
    <w:p w14:paraId="06A9D68D" w14:textId="77777777" w:rsidR="00E11F1C" w:rsidRDefault="00E11F1C">
      <w:pPr>
        <w:pStyle w:val="35"/>
      </w:pPr>
      <w:r>
        <w:t xml:space="preserve">Завдяки убудованому </w:t>
      </w:r>
      <w:proofErr w:type="spellStart"/>
      <w:r>
        <w:t>файерволу</w:t>
      </w:r>
      <w:proofErr w:type="spellEnd"/>
      <w:r>
        <w:t xml:space="preserve"> користувачі захищені від шпигунського ПЗ та вірусів. А завдяки „батьківському контролю” діти можуть безпечно виходити в Інтернет.</w:t>
      </w:r>
    </w:p>
    <w:p w14:paraId="3C989B64" w14:textId="77777777" w:rsidR="00E11F1C" w:rsidRDefault="00E11F1C">
      <w:pPr>
        <w:pStyle w:val="35"/>
      </w:pPr>
      <w:r>
        <w:lastRenderedPageBreak/>
        <w:t xml:space="preserve">Система забезпечує відновлення ПЗ "наживо". </w:t>
      </w:r>
      <w:proofErr w:type="spellStart"/>
      <w:r>
        <w:t>Mandriva</w:t>
      </w:r>
      <w:proofErr w:type="spellEnd"/>
      <w:r>
        <w:t xml:space="preserve"> </w:t>
      </w:r>
      <w:proofErr w:type="spellStart"/>
      <w:r>
        <w:t>Online</w:t>
      </w:r>
      <w:proofErr w:type="spellEnd"/>
      <w:r>
        <w:t xml:space="preserve"> повідомляє про вихід нової версії </w:t>
      </w:r>
      <w:proofErr w:type="spellStart"/>
      <w:r>
        <w:t>Mandriva</w:t>
      </w:r>
      <w:proofErr w:type="spellEnd"/>
      <w:r>
        <w:t xml:space="preserve"> </w:t>
      </w:r>
      <w:proofErr w:type="spellStart"/>
      <w:r>
        <w:t>Linux</w:t>
      </w:r>
      <w:proofErr w:type="spellEnd"/>
      <w:r>
        <w:t>, що дозволяє  негайно обновитися, при цьому не треба нічого переустановлювати.</w:t>
      </w:r>
    </w:p>
    <w:p w14:paraId="458E1FB3" w14:textId="77777777" w:rsidR="003131FE" w:rsidRDefault="003131FE">
      <w:pPr>
        <w:pStyle w:val="35"/>
      </w:pPr>
    </w:p>
    <w:p w14:paraId="7862DDBB" w14:textId="77777777" w:rsidR="00E11F1C" w:rsidRDefault="00DE215E">
      <w:pPr>
        <w:pStyle w:val="35"/>
        <w:rPr>
          <w:b/>
        </w:rPr>
      </w:pPr>
      <w:r>
        <w:rPr>
          <w:noProof/>
          <w:lang w:eastAsia="uk-UA"/>
        </w:rPr>
        <w:drawing>
          <wp:anchor distT="0" distB="0" distL="114935" distR="114935" simplePos="0" relativeHeight="251665920" behindDoc="0" locked="0" layoutInCell="1" allowOverlap="1" wp14:anchorId="33A3539B" wp14:editId="1BCB4305">
            <wp:simplePos x="0" y="0"/>
            <wp:positionH relativeFrom="column">
              <wp:posOffset>0</wp:posOffset>
            </wp:positionH>
            <wp:positionV relativeFrom="paragraph">
              <wp:posOffset>5080</wp:posOffset>
            </wp:positionV>
            <wp:extent cx="894715" cy="942340"/>
            <wp:effectExtent l="19050" t="0" r="635" b="0"/>
            <wp:wrapSquare wrapText="left"/>
            <wp:docPr id="39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47"/>
                    <a:srcRect/>
                    <a:stretch>
                      <a:fillRect/>
                    </a:stretch>
                  </pic:blipFill>
                  <pic:spPr bwMode="auto">
                    <a:xfrm>
                      <a:off x="0" y="0"/>
                      <a:ext cx="894715" cy="942340"/>
                    </a:xfrm>
                    <a:prstGeom prst="rect">
                      <a:avLst/>
                    </a:prstGeom>
                    <a:solidFill>
                      <a:srgbClr val="FFFFFF"/>
                    </a:solidFill>
                    <a:ln w="9525">
                      <a:noFill/>
                      <a:miter lim="800000"/>
                      <a:headEnd/>
                      <a:tailEnd/>
                    </a:ln>
                  </pic:spPr>
                </pic:pic>
              </a:graphicData>
            </a:graphic>
          </wp:anchor>
        </w:drawing>
      </w:r>
      <w:r w:rsidR="00E11F1C">
        <w:t xml:space="preserve">                        </w:t>
      </w:r>
      <w:proofErr w:type="spellStart"/>
      <w:r w:rsidR="00E11F1C">
        <w:rPr>
          <w:b/>
        </w:rPr>
        <w:t>ASPLinux</w:t>
      </w:r>
      <w:proofErr w:type="spellEnd"/>
    </w:p>
    <w:p w14:paraId="03E1489F" w14:textId="77777777" w:rsidR="00E11F1C" w:rsidRDefault="00E11F1C">
      <w:pPr>
        <w:pStyle w:val="35"/>
      </w:pPr>
    </w:p>
    <w:p w14:paraId="74ABAEA3" w14:textId="77777777" w:rsidR="00E11F1C" w:rsidRDefault="00E11F1C">
      <w:pPr>
        <w:pStyle w:val="35"/>
      </w:pPr>
      <w:r>
        <w:t xml:space="preserve">Остання російська версія цього дистрибутиву має власне ім’я – </w:t>
      </w:r>
      <w:proofErr w:type="spellStart"/>
      <w:r>
        <w:t>Baikal</w:t>
      </w:r>
      <w:proofErr w:type="spellEnd"/>
      <w:r>
        <w:t xml:space="preserve">. Дистрибутив виходить в трьох </w:t>
      </w:r>
      <w:proofErr w:type="spellStart"/>
      <w:r>
        <w:t>виконаннях</w:t>
      </w:r>
      <w:proofErr w:type="spellEnd"/>
      <w:r>
        <w:t xml:space="preserve"> – </w:t>
      </w:r>
      <w:proofErr w:type="spellStart"/>
      <w:r>
        <w:t>ASPLinux</w:t>
      </w:r>
      <w:proofErr w:type="spellEnd"/>
      <w:r>
        <w:t xml:space="preserve"> </w:t>
      </w:r>
      <w:proofErr w:type="spellStart"/>
      <w:r>
        <w:t>Deluxe</w:t>
      </w:r>
      <w:proofErr w:type="spellEnd"/>
      <w:r>
        <w:t xml:space="preserve"> </w:t>
      </w:r>
      <w:proofErr w:type="spellStart"/>
      <w:r>
        <w:t>Edition</w:t>
      </w:r>
      <w:proofErr w:type="spellEnd"/>
      <w:r>
        <w:t xml:space="preserve">, </w:t>
      </w:r>
      <w:proofErr w:type="spellStart"/>
      <w:r>
        <w:t>ASPLinux</w:t>
      </w:r>
      <w:proofErr w:type="spellEnd"/>
      <w:r>
        <w:t xml:space="preserve"> Standard </w:t>
      </w:r>
      <w:proofErr w:type="spellStart"/>
      <w:r>
        <w:t>Edition</w:t>
      </w:r>
      <w:proofErr w:type="spellEnd"/>
      <w:r>
        <w:t xml:space="preserve"> і </w:t>
      </w:r>
      <w:proofErr w:type="spellStart"/>
      <w:r>
        <w:t>ASPLinux</w:t>
      </w:r>
      <w:proofErr w:type="spellEnd"/>
      <w:r>
        <w:t xml:space="preserve"> Express </w:t>
      </w:r>
      <w:proofErr w:type="spellStart"/>
      <w:r>
        <w:t>Edition</w:t>
      </w:r>
      <w:proofErr w:type="spellEnd"/>
      <w:r>
        <w:t>.</w:t>
      </w:r>
    </w:p>
    <w:p w14:paraId="795789DD" w14:textId="77777777" w:rsidR="00E11F1C" w:rsidRDefault="00E11F1C">
      <w:pPr>
        <w:pStyle w:val="35"/>
      </w:pPr>
      <w:r>
        <w:t xml:space="preserve">В </w:t>
      </w:r>
      <w:proofErr w:type="spellStart"/>
      <w:r>
        <w:t>ASPLinux</w:t>
      </w:r>
      <w:proofErr w:type="spellEnd"/>
      <w:r>
        <w:t xml:space="preserve"> Express </w:t>
      </w:r>
      <w:proofErr w:type="spellStart"/>
      <w:r>
        <w:t>Edition</w:t>
      </w:r>
      <w:proofErr w:type="spellEnd"/>
      <w:r>
        <w:t xml:space="preserve"> входить два установлювальних CD, керівництво з установки </w:t>
      </w:r>
      <w:proofErr w:type="spellStart"/>
      <w:r>
        <w:t>ASPLinux</w:t>
      </w:r>
      <w:proofErr w:type="spellEnd"/>
      <w:r>
        <w:t xml:space="preserve"> (46 сторінок) і ідентифікаційний номер на отримання технічної підтримки на 30 днів.</w:t>
      </w:r>
    </w:p>
    <w:p w14:paraId="2E50DDCB" w14:textId="77777777" w:rsidR="00E11F1C" w:rsidRDefault="00E11F1C">
      <w:pPr>
        <w:pStyle w:val="35"/>
      </w:pPr>
    </w:p>
    <w:p w14:paraId="6F598DFC" w14:textId="77777777" w:rsidR="00E11F1C" w:rsidRDefault="00DE215E">
      <w:pPr>
        <w:pStyle w:val="35"/>
        <w:ind w:firstLine="0"/>
        <w:jc w:val="center"/>
      </w:pPr>
      <w:r>
        <w:rPr>
          <w:noProof/>
          <w:lang w:eastAsia="uk-UA"/>
        </w:rPr>
        <w:drawing>
          <wp:inline distT="0" distB="0" distL="0" distR="0" wp14:anchorId="5FD6C4E5" wp14:editId="4D4C7A3B">
            <wp:extent cx="4146550" cy="3314700"/>
            <wp:effectExtent l="19050" t="0" r="6350" b="0"/>
            <wp:docPr id="26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48">
                      <a:grayscl/>
                    </a:blip>
                    <a:srcRect/>
                    <a:stretch>
                      <a:fillRect/>
                    </a:stretch>
                  </pic:blipFill>
                  <pic:spPr bwMode="auto">
                    <a:xfrm>
                      <a:off x="0" y="0"/>
                      <a:ext cx="4146550" cy="3314700"/>
                    </a:xfrm>
                    <a:prstGeom prst="rect">
                      <a:avLst/>
                    </a:prstGeom>
                    <a:solidFill>
                      <a:srgbClr val="FFFFFF"/>
                    </a:solidFill>
                    <a:ln w="9525">
                      <a:noFill/>
                      <a:miter lim="800000"/>
                      <a:headEnd/>
                      <a:tailEnd/>
                    </a:ln>
                  </pic:spPr>
                </pic:pic>
              </a:graphicData>
            </a:graphic>
          </wp:inline>
        </w:drawing>
      </w:r>
    </w:p>
    <w:p w14:paraId="59A8E333" w14:textId="77777777" w:rsidR="00E11F1C" w:rsidRDefault="00E11F1C">
      <w:pPr>
        <w:pStyle w:val="35"/>
      </w:pPr>
    </w:p>
    <w:p w14:paraId="3F20EFAC" w14:textId="77777777" w:rsidR="00E11F1C" w:rsidRDefault="00E11F1C">
      <w:pPr>
        <w:pStyle w:val="35"/>
      </w:pPr>
      <w:r>
        <w:t xml:space="preserve">Версія Standard </w:t>
      </w:r>
      <w:proofErr w:type="spellStart"/>
      <w:r>
        <w:t>Edition</w:t>
      </w:r>
      <w:proofErr w:type="spellEnd"/>
      <w:r>
        <w:t xml:space="preserve"> включає в себе 5 компакт-дисків, з яких перші два – установлювальні, далі диск з документацією по </w:t>
      </w:r>
      <w:proofErr w:type="spellStart"/>
      <w:r>
        <w:t>Linux</w:t>
      </w:r>
      <w:proofErr w:type="spellEnd"/>
      <w:r>
        <w:t xml:space="preserve">, диск із </w:t>
      </w:r>
      <w:proofErr w:type="spellStart"/>
      <w:r>
        <w:t>StarOffice</w:t>
      </w:r>
      <w:proofErr w:type="spellEnd"/>
      <w:r>
        <w:t xml:space="preserve"> (версії для </w:t>
      </w:r>
      <w:proofErr w:type="spellStart"/>
      <w:r>
        <w:t>Linux</w:t>
      </w:r>
      <w:proofErr w:type="spellEnd"/>
      <w:r>
        <w:t xml:space="preserve">, Windows і </w:t>
      </w:r>
      <w:proofErr w:type="spellStart"/>
      <w:r>
        <w:t>Solaris</w:t>
      </w:r>
      <w:proofErr w:type="spellEnd"/>
      <w:r>
        <w:t xml:space="preserve">), а також диск з </w:t>
      </w:r>
      <w:proofErr w:type="spellStart"/>
      <w:r>
        <w:t>демо</w:t>
      </w:r>
      <w:proofErr w:type="spellEnd"/>
      <w:r>
        <w:t xml:space="preserve">-версіями ігор під </w:t>
      </w:r>
      <w:proofErr w:type="spellStart"/>
      <w:r>
        <w:t>Linux</w:t>
      </w:r>
      <w:proofErr w:type="spellEnd"/>
      <w:r>
        <w:t xml:space="preserve"> від компанії </w:t>
      </w:r>
      <w:proofErr w:type="spellStart"/>
      <w:r>
        <w:t>LokiGames</w:t>
      </w:r>
      <w:proofErr w:type="spellEnd"/>
      <w:r>
        <w:t>, керівництво з інсталя</w:t>
      </w:r>
      <w:r>
        <w:lastRenderedPageBreak/>
        <w:t xml:space="preserve">ції (90 сторінок), реєстраційна картка з ідентифікаційним номером на отримання технічної підтримки на 60 днів, купон на 5% знижку на придбання </w:t>
      </w:r>
      <w:proofErr w:type="spellStart"/>
      <w:r>
        <w:t>Acronis</w:t>
      </w:r>
      <w:proofErr w:type="spellEnd"/>
      <w:r>
        <w:t xml:space="preserve"> OS </w:t>
      </w:r>
      <w:proofErr w:type="spellStart"/>
      <w:r>
        <w:t>Selector</w:t>
      </w:r>
      <w:proofErr w:type="spellEnd"/>
      <w:r>
        <w:t xml:space="preserve">, купон на 5% знижку на курси з </w:t>
      </w:r>
      <w:proofErr w:type="spellStart"/>
      <w:r>
        <w:t>Linux</w:t>
      </w:r>
      <w:proofErr w:type="spellEnd"/>
      <w:r>
        <w:t xml:space="preserve"> при компанії </w:t>
      </w:r>
      <w:proofErr w:type="spellStart"/>
      <w:r>
        <w:t>ASPLinux</w:t>
      </w:r>
      <w:proofErr w:type="spellEnd"/>
      <w:r>
        <w:t xml:space="preserve"> і деякі рекламні матеріали.</w:t>
      </w:r>
    </w:p>
    <w:p w14:paraId="6D9772A6" w14:textId="77777777" w:rsidR="00E11F1C" w:rsidRDefault="00E11F1C">
      <w:pPr>
        <w:pStyle w:val="35"/>
      </w:pPr>
    </w:p>
    <w:p w14:paraId="661629FC" w14:textId="77777777" w:rsidR="00E11F1C" w:rsidRDefault="00DE215E">
      <w:pPr>
        <w:pStyle w:val="35"/>
        <w:ind w:firstLine="0"/>
        <w:jc w:val="center"/>
      </w:pPr>
      <w:r>
        <w:rPr>
          <w:noProof/>
          <w:lang w:eastAsia="uk-UA"/>
        </w:rPr>
        <w:drawing>
          <wp:inline distT="0" distB="0" distL="0" distR="0" wp14:anchorId="09F9F8A3" wp14:editId="55C43877">
            <wp:extent cx="4260850" cy="3194050"/>
            <wp:effectExtent l="19050" t="0" r="6350" b="0"/>
            <wp:docPr id="26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49">
                      <a:grayscl/>
                    </a:blip>
                    <a:srcRect/>
                    <a:stretch>
                      <a:fillRect/>
                    </a:stretch>
                  </pic:blipFill>
                  <pic:spPr bwMode="auto">
                    <a:xfrm>
                      <a:off x="0" y="0"/>
                      <a:ext cx="4260850" cy="3194050"/>
                    </a:xfrm>
                    <a:prstGeom prst="rect">
                      <a:avLst/>
                    </a:prstGeom>
                    <a:solidFill>
                      <a:srgbClr val="FFFFFF"/>
                    </a:solidFill>
                    <a:ln w="9525">
                      <a:noFill/>
                      <a:miter lim="800000"/>
                      <a:headEnd/>
                      <a:tailEnd/>
                    </a:ln>
                  </pic:spPr>
                </pic:pic>
              </a:graphicData>
            </a:graphic>
          </wp:inline>
        </w:drawing>
      </w:r>
    </w:p>
    <w:p w14:paraId="7B55A719" w14:textId="77777777" w:rsidR="00E11F1C" w:rsidRDefault="00E11F1C">
      <w:pPr>
        <w:pStyle w:val="35"/>
      </w:pPr>
    </w:p>
    <w:p w14:paraId="1FF86245" w14:textId="77777777" w:rsidR="00E11F1C" w:rsidRDefault="00E11F1C">
      <w:pPr>
        <w:pStyle w:val="35"/>
      </w:pPr>
      <w:proofErr w:type="spellStart"/>
      <w:r>
        <w:t>ASPLinux</w:t>
      </w:r>
      <w:proofErr w:type="spellEnd"/>
      <w:r>
        <w:t xml:space="preserve"> </w:t>
      </w:r>
      <w:proofErr w:type="spellStart"/>
      <w:r>
        <w:t>Deluxe</w:t>
      </w:r>
      <w:proofErr w:type="spellEnd"/>
      <w:r>
        <w:t xml:space="preserve"> </w:t>
      </w:r>
      <w:proofErr w:type="spellStart"/>
      <w:r>
        <w:t>Edition</w:t>
      </w:r>
      <w:proofErr w:type="spellEnd"/>
      <w:r>
        <w:t xml:space="preserve"> складається з 9 CD, з яких перші два – установочні, далі диск з документацією з </w:t>
      </w:r>
      <w:proofErr w:type="spellStart"/>
      <w:r>
        <w:t>Linux</w:t>
      </w:r>
      <w:proofErr w:type="spellEnd"/>
      <w:r>
        <w:t xml:space="preserve">, диск з офісним пакетом </w:t>
      </w:r>
      <w:proofErr w:type="spellStart"/>
      <w:r>
        <w:t>StarOffice</w:t>
      </w:r>
      <w:proofErr w:type="spellEnd"/>
      <w:r>
        <w:t xml:space="preserve"> (версії для </w:t>
      </w:r>
      <w:proofErr w:type="spellStart"/>
      <w:r>
        <w:t>Linux</w:t>
      </w:r>
      <w:proofErr w:type="spellEnd"/>
      <w:r>
        <w:t xml:space="preserve">, Windows і </w:t>
      </w:r>
      <w:proofErr w:type="spellStart"/>
      <w:r>
        <w:t>Solaris</w:t>
      </w:r>
      <w:proofErr w:type="spellEnd"/>
      <w:r>
        <w:t xml:space="preserve">), 2 CD – первісні коди, CD з повною версією </w:t>
      </w:r>
      <w:proofErr w:type="spellStart"/>
      <w:r>
        <w:t>Acronis</w:t>
      </w:r>
      <w:proofErr w:type="spellEnd"/>
      <w:r>
        <w:t xml:space="preserve"> OS </w:t>
      </w:r>
      <w:proofErr w:type="spellStart"/>
      <w:r>
        <w:t>Selector</w:t>
      </w:r>
      <w:proofErr w:type="spellEnd"/>
      <w:r>
        <w:t xml:space="preserve"> 5.0, а також диск з комерційними прикладними застосуваннями, більшість з яких представлено пробними версіями або версіями, що вільно розповсюджуються. Для любителів ігор в коробку покладений диск з </w:t>
      </w:r>
      <w:proofErr w:type="spellStart"/>
      <w:r>
        <w:t>демо</w:t>
      </w:r>
      <w:proofErr w:type="spellEnd"/>
      <w:r>
        <w:t xml:space="preserve">-версіями найбільш популярних ігор, що </w:t>
      </w:r>
      <w:proofErr w:type="spellStart"/>
      <w:r>
        <w:t>портовані</w:t>
      </w:r>
      <w:proofErr w:type="spellEnd"/>
      <w:r>
        <w:t xml:space="preserve"> компанією </w:t>
      </w:r>
      <w:proofErr w:type="spellStart"/>
      <w:r>
        <w:t>LokiGames</w:t>
      </w:r>
      <w:proofErr w:type="spellEnd"/>
      <w:r>
        <w:t>.</w:t>
      </w:r>
    </w:p>
    <w:p w14:paraId="16DEB208" w14:textId="77777777" w:rsidR="00E11F1C" w:rsidRDefault="00E11F1C">
      <w:pPr>
        <w:pStyle w:val="35"/>
      </w:pPr>
      <w:r>
        <w:t xml:space="preserve">Також додається керівництво з інсталяції (90 сторінок), керівництво користувача (270 сторінок), керівництво користувача </w:t>
      </w:r>
      <w:proofErr w:type="spellStart"/>
      <w:r>
        <w:t>StarOffice</w:t>
      </w:r>
      <w:proofErr w:type="spellEnd"/>
      <w:r>
        <w:t xml:space="preserve"> (229 сторінок), реєстраційна картка з ідентифікаційним номером на отримання технічної підтримки на 90 днів, купон на 5% знижку на курси з </w:t>
      </w:r>
      <w:proofErr w:type="spellStart"/>
      <w:r>
        <w:t>Linux</w:t>
      </w:r>
      <w:proofErr w:type="spellEnd"/>
      <w:r>
        <w:t xml:space="preserve"> при компанії </w:t>
      </w:r>
      <w:proofErr w:type="spellStart"/>
      <w:r>
        <w:t>ASPLinux</w:t>
      </w:r>
      <w:proofErr w:type="spellEnd"/>
      <w:r>
        <w:t xml:space="preserve"> і, саме собою, рекламні матеріали.</w:t>
      </w:r>
    </w:p>
    <w:p w14:paraId="7860A2E3" w14:textId="77777777" w:rsidR="00E11F1C" w:rsidRDefault="00E11F1C">
      <w:pPr>
        <w:pStyle w:val="35"/>
      </w:pPr>
      <w:r>
        <w:lastRenderedPageBreak/>
        <w:t>Цей дистрибутив використовує свою власну програму установки. Вона наочна і зрозуміла. Програм в цьому дистрибутиві дуже багато: браузери, поштові клієнти, текстові редактори, текстові процесори, засоби розробки і тому подібне. Для зручності ручного налаштування посилання на всі системні файли є в графічному меню.</w:t>
      </w:r>
    </w:p>
    <w:p w14:paraId="2E55D155" w14:textId="77777777" w:rsidR="00E11F1C" w:rsidRDefault="00E11F1C">
      <w:pPr>
        <w:pStyle w:val="35"/>
        <w:rPr>
          <w:rStyle w:val="17"/>
          <w:b w:val="0"/>
          <w:color w:val="000000"/>
        </w:rPr>
      </w:pPr>
      <w:r>
        <w:t xml:space="preserve">Найбільшим </w:t>
      </w:r>
      <w:proofErr w:type="spellStart"/>
      <w:r>
        <w:t>Linux</w:t>
      </w:r>
      <w:proofErr w:type="spellEnd"/>
      <w:r>
        <w:t xml:space="preserve">-розроблювачем у СНД є російська компанія </w:t>
      </w:r>
      <w:proofErr w:type="spellStart"/>
      <w:r>
        <w:rPr>
          <w:rStyle w:val="17"/>
          <w:b w:val="0"/>
          <w:color w:val="000000"/>
        </w:rPr>
        <w:t>ASPLinux</w:t>
      </w:r>
      <w:proofErr w:type="spellEnd"/>
      <w:r>
        <w:rPr>
          <w:rStyle w:val="17"/>
          <w:b w:val="0"/>
          <w:color w:val="000000"/>
        </w:rPr>
        <w:t>.</w:t>
      </w:r>
      <w:r>
        <w:rPr>
          <w:rStyle w:val="17"/>
          <w:color w:val="000000"/>
        </w:rPr>
        <w:t xml:space="preserve"> </w:t>
      </w:r>
      <w:r>
        <w:t xml:space="preserve"> Вона поставляє серію продуктів  </w:t>
      </w:r>
      <w:proofErr w:type="spellStart"/>
      <w:r>
        <w:rPr>
          <w:rStyle w:val="17"/>
          <w:b w:val="0"/>
          <w:color w:val="000000"/>
        </w:rPr>
        <w:t>ASPLinux</w:t>
      </w:r>
      <w:proofErr w:type="spellEnd"/>
      <w:r>
        <w:rPr>
          <w:rStyle w:val="17"/>
          <w:b w:val="0"/>
          <w:color w:val="000000"/>
        </w:rPr>
        <w:t xml:space="preserve"> – від домашніх користувачів до серверних рішень:</w:t>
      </w:r>
    </w:p>
    <w:p w14:paraId="2D4C6EE4" w14:textId="77777777" w:rsidR="00E11F1C" w:rsidRDefault="00E11F1C">
      <w:pPr>
        <w:pStyle w:val="35"/>
      </w:pPr>
      <w:proofErr w:type="spellStart"/>
      <w:r>
        <w:rPr>
          <w:rStyle w:val="17"/>
          <w:b w:val="0"/>
        </w:rPr>
        <w:t>ASPLinux</w:t>
      </w:r>
      <w:proofErr w:type="spellEnd"/>
      <w:r>
        <w:rPr>
          <w:rStyle w:val="17"/>
          <w:b w:val="0"/>
        </w:rPr>
        <w:t xml:space="preserve"> </w:t>
      </w:r>
      <w:proofErr w:type="spellStart"/>
      <w:r>
        <w:rPr>
          <w:rStyle w:val="17"/>
          <w:b w:val="0"/>
        </w:rPr>
        <w:t>Сobalt</w:t>
      </w:r>
      <w:proofErr w:type="spellEnd"/>
      <w:r>
        <w:rPr>
          <w:rStyle w:val="17"/>
          <w:b w:val="0"/>
        </w:rPr>
        <w:t xml:space="preserve"> </w:t>
      </w:r>
      <w:proofErr w:type="spellStart"/>
      <w:r>
        <w:rPr>
          <w:rStyle w:val="17"/>
          <w:b w:val="0"/>
        </w:rPr>
        <w:t>Deluxe</w:t>
      </w:r>
      <w:proofErr w:type="spellEnd"/>
      <w:r>
        <w:rPr>
          <w:rStyle w:val="17"/>
          <w:b w:val="0"/>
        </w:rPr>
        <w:t xml:space="preserve"> </w:t>
      </w:r>
      <w:r>
        <w:rPr>
          <w:b/>
        </w:rPr>
        <w:t>- у</w:t>
      </w:r>
      <w:r>
        <w:t xml:space="preserve">ніверсальний і найповніший варіант дистрибутива </w:t>
      </w:r>
      <w:proofErr w:type="spellStart"/>
      <w:r>
        <w:t>ASPLinux</w:t>
      </w:r>
      <w:proofErr w:type="spellEnd"/>
      <w:r>
        <w:t xml:space="preserve"> </w:t>
      </w:r>
      <w:proofErr w:type="spellStart"/>
      <w:r>
        <w:t>Cobalt</w:t>
      </w:r>
      <w:proofErr w:type="spellEnd"/>
      <w:r>
        <w:t xml:space="preserve">; </w:t>
      </w:r>
    </w:p>
    <w:p w14:paraId="6846DF77" w14:textId="77777777" w:rsidR="00E11F1C" w:rsidRDefault="00E11F1C">
      <w:pPr>
        <w:pStyle w:val="35"/>
      </w:pPr>
      <w:proofErr w:type="spellStart"/>
      <w:r>
        <w:rPr>
          <w:rStyle w:val="17"/>
          <w:b w:val="0"/>
        </w:rPr>
        <w:t>ASPLinux</w:t>
      </w:r>
      <w:proofErr w:type="spellEnd"/>
      <w:r>
        <w:rPr>
          <w:rStyle w:val="17"/>
          <w:b w:val="0"/>
        </w:rPr>
        <w:t xml:space="preserve"> </w:t>
      </w:r>
      <w:proofErr w:type="spellStart"/>
      <w:r>
        <w:rPr>
          <w:rStyle w:val="17"/>
          <w:b w:val="0"/>
        </w:rPr>
        <w:t>ConfPoint</w:t>
      </w:r>
      <w:proofErr w:type="spellEnd"/>
      <w:r>
        <w:rPr>
          <w:b/>
        </w:rPr>
        <w:tab/>
        <w:t xml:space="preserve">- </w:t>
      </w:r>
      <w:r>
        <w:t xml:space="preserve">новий серверний додаток, що дозволяє здійснювати локальне й віддалене керування конфігураціями сервісів </w:t>
      </w:r>
      <w:proofErr w:type="spellStart"/>
      <w:r>
        <w:t>Linux</w:t>
      </w:r>
      <w:proofErr w:type="spellEnd"/>
      <w:r>
        <w:t xml:space="preserve">; </w:t>
      </w:r>
    </w:p>
    <w:p w14:paraId="01F7D2BE" w14:textId="77777777" w:rsidR="00E11F1C" w:rsidRDefault="00E11F1C">
      <w:pPr>
        <w:pStyle w:val="35"/>
      </w:pPr>
      <w:proofErr w:type="spellStart"/>
      <w:r>
        <w:rPr>
          <w:rStyle w:val="17"/>
          <w:b w:val="0"/>
        </w:rPr>
        <w:t>ASPLinux</w:t>
      </w:r>
      <w:proofErr w:type="spellEnd"/>
      <w:r>
        <w:rPr>
          <w:rStyle w:val="17"/>
          <w:b w:val="0"/>
        </w:rPr>
        <w:t xml:space="preserve"> </w:t>
      </w:r>
      <w:proofErr w:type="spellStart"/>
      <w:r>
        <w:rPr>
          <w:rStyle w:val="17"/>
          <w:b w:val="0"/>
        </w:rPr>
        <w:t>LiveMedia</w:t>
      </w:r>
      <w:proofErr w:type="spellEnd"/>
      <w:r>
        <w:rPr>
          <w:rStyle w:val="17"/>
          <w:b w:val="0"/>
        </w:rPr>
        <w:t xml:space="preserve"> </w:t>
      </w:r>
      <w:proofErr w:type="spellStart"/>
      <w:r>
        <w:rPr>
          <w:rStyle w:val="17"/>
          <w:b w:val="0"/>
        </w:rPr>
        <w:t>Edition</w:t>
      </w:r>
      <w:proofErr w:type="spellEnd"/>
      <w:r>
        <w:rPr>
          <w:rStyle w:val="17"/>
          <w:b w:val="0"/>
        </w:rPr>
        <w:t xml:space="preserve"> - ц</w:t>
      </w:r>
      <w:r>
        <w:t xml:space="preserve">е дві системи в одній: в одному дистрибутиві сполучаються повноцінний набір додатків для офісу й розважальний медіацентр. Дистрибутив ідеально підходить для починаючих користувачів </w:t>
      </w:r>
      <w:proofErr w:type="spellStart"/>
      <w:r>
        <w:t>Linux</w:t>
      </w:r>
      <w:proofErr w:type="spellEnd"/>
      <w:r>
        <w:t xml:space="preserve"> — установка всіх компонентів проводиться з одного DVD диска й докладно описана в друкованому керівництві, що додається; </w:t>
      </w:r>
    </w:p>
    <w:p w14:paraId="1B5C75D4" w14:textId="77777777" w:rsidR="00E11F1C" w:rsidRDefault="00E11F1C">
      <w:pPr>
        <w:pStyle w:val="35"/>
      </w:pPr>
      <w:proofErr w:type="spellStart"/>
      <w:r>
        <w:rPr>
          <w:rStyle w:val="17"/>
          <w:b w:val="0"/>
        </w:rPr>
        <w:t>ASPLinux</w:t>
      </w:r>
      <w:proofErr w:type="spellEnd"/>
      <w:r>
        <w:rPr>
          <w:rStyle w:val="17"/>
          <w:b w:val="0"/>
        </w:rPr>
        <w:t xml:space="preserve"> Server </w:t>
      </w:r>
      <w:proofErr w:type="spellStart"/>
      <w:r>
        <w:rPr>
          <w:rStyle w:val="17"/>
          <w:b w:val="0"/>
        </w:rPr>
        <w:t>ConfPoint</w:t>
      </w:r>
      <w:proofErr w:type="spellEnd"/>
      <w:r>
        <w:rPr>
          <w:rStyle w:val="17"/>
          <w:b w:val="0"/>
        </w:rPr>
        <w:t xml:space="preserve"> </w:t>
      </w:r>
      <w:proofErr w:type="spellStart"/>
      <w:r>
        <w:rPr>
          <w:rStyle w:val="17"/>
          <w:b w:val="0"/>
        </w:rPr>
        <w:t>Edition</w:t>
      </w:r>
      <w:proofErr w:type="spellEnd"/>
      <w:r>
        <w:rPr>
          <w:rStyle w:val="17"/>
          <w:b w:val="0"/>
        </w:rPr>
        <w:t xml:space="preserve"> 1.0 - ф</w:t>
      </w:r>
      <w:r>
        <w:t>айлов</w:t>
      </w:r>
      <w:r w:rsidR="003131FE">
        <w:t>и</w:t>
      </w:r>
      <w:r>
        <w:t>й сервер для роботи з рішеннями фірми «1С» ;</w:t>
      </w:r>
    </w:p>
    <w:p w14:paraId="4520FF57" w14:textId="77777777" w:rsidR="00E11F1C" w:rsidRDefault="00E11F1C">
      <w:pPr>
        <w:pStyle w:val="35"/>
      </w:pPr>
      <w:proofErr w:type="spellStart"/>
      <w:r>
        <w:rPr>
          <w:rStyle w:val="17"/>
          <w:b w:val="0"/>
        </w:rPr>
        <w:t>ASPLinux</w:t>
      </w:r>
      <w:proofErr w:type="spellEnd"/>
      <w:r>
        <w:rPr>
          <w:rStyle w:val="17"/>
          <w:b w:val="0"/>
        </w:rPr>
        <w:t xml:space="preserve"> </w:t>
      </w:r>
      <w:proofErr w:type="spellStart"/>
      <w:r>
        <w:rPr>
          <w:rStyle w:val="17"/>
          <w:b w:val="0"/>
        </w:rPr>
        <w:t>Cobalt</w:t>
      </w:r>
      <w:proofErr w:type="spellEnd"/>
      <w:r>
        <w:rPr>
          <w:rStyle w:val="17"/>
          <w:b w:val="0"/>
        </w:rPr>
        <w:t xml:space="preserve"> Standard - т</w:t>
      </w:r>
      <w:r>
        <w:t xml:space="preserve">иповий варіант дистрибутива </w:t>
      </w:r>
      <w:proofErr w:type="spellStart"/>
      <w:r>
        <w:t>ASPLinux</w:t>
      </w:r>
      <w:proofErr w:type="spellEnd"/>
      <w:r>
        <w:t xml:space="preserve"> </w:t>
      </w:r>
      <w:proofErr w:type="spellStart"/>
      <w:r>
        <w:t>Cobalt</w:t>
      </w:r>
      <w:proofErr w:type="spellEnd"/>
      <w:r>
        <w:t xml:space="preserve"> для установки на комп’ютери корпоративних або домашніх користувачів; </w:t>
      </w:r>
    </w:p>
    <w:p w14:paraId="1DF0755D" w14:textId="77777777" w:rsidR="00E11F1C" w:rsidRDefault="00E11F1C">
      <w:pPr>
        <w:pStyle w:val="35"/>
      </w:pPr>
      <w:proofErr w:type="spellStart"/>
      <w:r>
        <w:rPr>
          <w:rStyle w:val="14"/>
          <w:color w:val="auto"/>
          <w:u w:val="none"/>
        </w:rPr>
        <w:t>ASPLinux</w:t>
      </w:r>
      <w:proofErr w:type="spellEnd"/>
      <w:r>
        <w:rPr>
          <w:rStyle w:val="14"/>
          <w:color w:val="auto"/>
          <w:u w:val="none"/>
        </w:rPr>
        <w:t xml:space="preserve"> Server V - </w:t>
      </w:r>
      <w:r>
        <w:rPr>
          <w:rStyle w:val="17"/>
          <w:b w:val="0"/>
        </w:rPr>
        <w:tab/>
        <w:t>д</w:t>
      </w:r>
      <w:r>
        <w:t>истрибутив для 64 розрядних процесорів  підтримує сучасні апаратні ресурси й нові технології, забезпечує більш високу продуктивність, зручність адміністрування, масштабованість і безпеку.</w:t>
      </w:r>
    </w:p>
    <w:p w14:paraId="2CD33293" w14:textId="77777777" w:rsidR="00E11F1C" w:rsidRDefault="00E11F1C">
      <w:pPr>
        <w:pStyle w:val="35"/>
      </w:pPr>
      <w:r>
        <w:rPr>
          <w:rStyle w:val="17"/>
          <w:b w:val="0"/>
        </w:rPr>
        <w:t xml:space="preserve"> </w:t>
      </w:r>
      <w:r>
        <w:t xml:space="preserve">Таким чином, цей дистрибутив можна рекомендувати всім, хто хоче сумістити комфортну роботу відразу ж після установки з вивченням системи. Обновляти пакети користувачі цього дистрибутиву можуть як з Інтернету, так і зі спеціального диску, який фірма </w:t>
      </w:r>
      <w:proofErr w:type="spellStart"/>
      <w:r>
        <w:t>ASPLinux</w:t>
      </w:r>
      <w:proofErr w:type="spellEnd"/>
      <w:r>
        <w:t xml:space="preserve"> випускає між виходами повноцінних релізів.</w:t>
      </w:r>
    </w:p>
    <w:p w14:paraId="3D47F750" w14:textId="77777777" w:rsidR="00E11F1C" w:rsidRDefault="00E11F1C">
      <w:pPr>
        <w:pStyle w:val="35"/>
      </w:pPr>
    </w:p>
    <w:p w14:paraId="0CE77D99" w14:textId="77777777" w:rsidR="00E11F1C" w:rsidRDefault="00DE215E">
      <w:pPr>
        <w:pStyle w:val="35"/>
      </w:pPr>
      <w:r>
        <w:rPr>
          <w:noProof/>
          <w:lang w:eastAsia="uk-UA"/>
        </w:rPr>
        <w:drawing>
          <wp:anchor distT="0" distB="0" distL="114935" distR="114935" simplePos="0" relativeHeight="251672064" behindDoc="0" locked="0" layoutInCell="1" allowOverlap="1" wp14:anchorId="63B7105C" wp14:editId="00FB7F2E">
            <wp:simplePos x="0" y="0"/>
            <wp:positionH relativeFrom="column">
              <wp:posOffset>44450</wp:posOffset>
            </wp:positionH>
            <wp:positionV relativeFrom="paragraph">
              <wp:posOffset>113030</wp:posOffset>
            </wp:positionV>
            <wp:extent cx="856615" cy="856615"/>
            <wp:effectExtent l="19050" t="0" r="635" b="0"/>
            <wp:wrapSquare wrapText="left"/>
            <wp:docPr id="39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50"/>
                    <a:srcRect/>
                    <a:stretch>
                      <a:fillRect/>
                    </a:stretch>
                  </pic:blipFill>
                  <pic:spPr bwMode="auto">
                    <a:xfrm>
                      <a:off x="0" y="0"/>
                      <a:ext cx="856615" cy="856615"/>
                    </a:xfrm>
                    <a:prstGeom prst="rect">
                      <a:avLst/>
                    </a:prstGeom>
                    <a:solidFill>
                      <a:srgbClr val="FFFFFF"/>
                    </a:solidFill>
                    <a:ln w="9525">
                      <a:noFill/>
                      <a:miter lim="800000"/>
                      <a:headEnd/>
                      <a:tailEnd/>
                    </a:ln>
                  </pic:spPr>
                </pic:pic>
              </a:graphicData>
            </a:graphic>
          </wp:anchor>
        </w:drawing>
      </w:r>
    </w:p>
    <w:p w14:paraId="27CA1FA4" w14:textId="77777777" w:rsidR="00E11F1C" w:rsidRDefault="00E11F1C">
      <w:pPr>
        <w:pStyle w:val="35"/>
        <w:rPr>
          <w:b/>
        </w:rPr>
      </w:pPr>
      <w:r>
        <w:t xml:space="preserve">                       </w:t>
      </w:r>
      <w:proofErr w:type="spellStart"/>
      <w:r>
        <w:rPr>
          <w:b/>
        </w:rPr>
        <w:t>Fedora</w:t>
      </w:r>
      <w:proofErr w:type="spellEnd"/>
      <w:r>
        <w:rPr>
          <w:b/>
        </w:rPr>
        <w:t xml:space="preserve"> </w:t>
      </w:r>
    </w:p>
    <w:p w14:paraId="102C8DE1" w14:textId="77777777" w:rsidR="00E11F1C" w:rsidRDefault="00E11F1C">
      <w:pPr>
        <w:pStyle w:val="35"/>
      </w:pPr>
    </w:p>
    <w:p w14:paraId="184BA62A" w14:textId="77777777" w:rsidR="00E11F1C" w:rsidRDefault="00E11F1C">
      <w:pPr>
        <w:pStyle w:val="35"/>
        <w:rPr>
          <w:kern w:val="1"/>
        </w:rPr>
      </w:pPr>
      <w:r>
        <w:t xml:space="preserve">Цей дистрибутив ОС </w:t>
      </w:r>
      <w:proofErr w:type="spellStart"/>
      <w:r>
        <w:t>Linux</w:t>
      </w:r>
      <w:proofErr w:type="spellEnd"/>
      <w:r>
        <w:t xml:space="preserve"> </w:t>
      </w:r>
      <w:proofErr w:type="spellStart"/>
      <w:r>
        <w:t>спонсується</w:t>
      </w:r>
      <w:proofErr w:type="spellEnd"/>
      <w:r>
        <w:t xml:space="preserve"> фірмою </w:t>
      </w:r>
      <w:proofErr w:type="spellStart"/>
      <w:r>
        <w:t>Red</w:t>
      </w:r>
      <w:proofErr w:type="spellEnd"/>
      <w:r>
        <w:t xml:space="preserve"> </w:t>
      </w:r>
      <w:proofErr w:type="spellStart"/>
      <w:r>
        <w:t>Hat</w:t>
      </w:r>
      <w:proofErr w:type="spellEnd"/>
      <w:r>
        <w:t xml:space="preserve"> і підтримується співтовариством (з англійської перекладається як „м</w:t>
      </w:r>
      <w:r>
        <w:rPr>
          <w:iCs/>
        </w:rPr>
        <w:t>’яка фетрова шляпа”</w:t>
      </w:r>
      <w:r>
        <w:t xml:space="preserve">). Проект </w:t>
      </w:r>
      <w:r>
        <w:lastRenderedPageBreak/>
        <w:t xml:space="preserve">служить для тестування нових технологій, що надалі включаються в продукти </w:t>
      </w:r>
      <w:proofErr w:type="spellStart"/>
      <w:r>
        <w:t>Red</w:t>
      </w:r>
      <w:proofErr w:type="spellEnd"/>
      <w:r>
        <w:t xml:space="preserve"> </w:t>
      </w:r>
      <w:proofErr w:type="spellStart"/>
      <w:r>
        <w:t>Hat</w:t>
      </w:r>
      <w:proofErr w:type="spellEnd"/>
      <w:r>
        <w:t xml:space="preserve"> та інших виробників. Компанія </w:t>
      </w:r>
      <w:proofErr w:type="spellStart"/>
      <w:r>
        <w:t>Red</w:t>
      </w:r>
      <w:proofErr w:type="spellEnd"/>
      <w:r>
        <w:t xml:space="preserve"> </w:t>
      </w:r>
      <w:proofErr w:type="spellStart"/>
      <w:r>
        <w:t>Hat</w:t>
      </w:r>
      <w:proofErr w:type="spellEnd"/>
      <w:r>
        <w:t xml:space="preserve"> не надає підтримку користувачам </w:t>
      </w:r>
      <w:proofErr w:type="spellStart"/>
      <w:r>
        <w:t>Fedora</w:t>
      </w:r>
      <w:proofErr w:type="spellEnd"/>
      <w:r>
        <w:t>, підтримка здійснюється відкритим співтовариством. Версії виходять кожні 6-8 місяців за доступним розкладом. Р</w:t>
      </w:r>
      <w:r>
        <w:rPr>
          <w:kern w:val="1"/>
        </w:rPr>
        <w:t xml:space="preserve">осійська версія - </w:t>
      </w:r>
      <w:proofErr w:type="spellStart"/>
      <w:r>
        <w:rPr>
          <w:kern w:val="1"/>
        </w:rPr>
        <w:t>Russian</w:t>
      </w:r>
      <w:proofErr w:type="spellEnd"/>
      <w:r>
        <w:rPr>
          <w:kern w:val="1"/>
        </w:rPr>
        <w:t xml:space="preserve"> </w:t>
      </w:r>
      <w:proofErr w:type="spellStart"/>
      <w:r>
        <w:rPr>
          <w:kern w:val="1"/>
        </w:rPr>
        <w:t>Fedora</w:t>
      </w:r>
      <w:proofErr w:type="spellEnd"/>
      <w:r>
        <w:rPr>
          <w:kern w:val="1"/>
        </w:rPr>
        <w:t xml:space="preserve"> 11 є реміксом </w:t>
      </w:r>
      <w:proofErr w:type="spellStart"/>
      <w:r>
        <w:rPr>
          <w:kern w:val="1"/>
        </w:rPr>
        <w:t>Fedora</w:t>
      </w:r>
      <w:proofErr w:type="spellEnd"/>
      <w:r>
        <w:rPr>
          <w:kern w:val="1"/>
        </w:rPr>
        <w:t xml:space="preserve"> 10 з підтримкою мультимедіа й різних </w:t>
      </w:r>
      <w:r>
        <w:t>комерційних</w:t>
      </w:r>
      <w:r>
        <w:rPr>
          <w:kern w:val="1"/>
        </w:rPr>
        <w:t xml:space="preserve"> драйверів.</w:t>
      </w:r>
    </w:p>
    <w:p w14:paraId="2932604B" w14:textId="77777777" w:rsidR="00E11F1C" w:rsidRDefault="00DE215E">
      <w:pPr>
        <w:pStyle w:val="35"/>
      </w:pPr>
      <w:r>
        <w:rPr>
          <w:noProof/>
          <w:lang w:eastAsia="uk-UA"/>
        </w:rPr>
        <w:drawing>
          <wp:anchor distT="0" distB="0" distL="114935" distR="114935" simplePos="0" relativeHeight="251666944" behindDoc="0" locked="0" layoutInCell="1" allowOverlap="1" wp14:anchorId="4B4AAE73" wp14:editId="7C83B11B">
            <wp:simplePos x="0" y="0"/>
            <wp:positionH relativeFrom="column">
              <wp:posOffset>44450</wp:posOffset>
            </wp:positionH>
            <wp:positionV relativeFrom="paragraph">
              <wp:posOffset>62865</wp:posOffset>
            </wp:positionV>
            <wp:extent cx="2399665" cy="742315"/>
            <wp:effectExtent l="19050" t="0" r="635" b="0"/>
            <wp:wrapSquare wrapText="bothSides"/>
            <wp:docPr id="39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399665" cy="742315"/>
                    </a:xfrm>
                    <a:prstGeom prst="rect">
                      <a:avLst/>
                    </a:prstGeom>
                    <a:solidFill>
                      <a:srgbClr val="FFFFFF"/>
                    </a:solidFill>
                    <a:ln w="9525">
                      <a:noFill/>
                      <a:miter lim="800000"/>
                      <a:headEnd/>
                      <a:tailEnd/>
                    </a:ln>
                  </pic:spPr>
                </pic:pic>
              </a:graphicData>
            </a:graphic>
          </wp:anchor>
        </w:drawing>
      </w:r>
      <w:r w:rsidR="00E11F1C">
        <w:t xml:space="preserve">Опубліковано </w:t>
      </w:r>
      <w:r w:rsidR="00E11F1C">
        <w:rPr>
          <w:rStyle w:val="14"/>
          <w:color w:val="auto"/>
          <w:u w:val="none"/>
        </w:rPr>
        <w:t>результати</w:t>
      </w:r>
      <w:r w:rsidR="00E11F1C">
        <w:t xml:space="preserve"> порівняння продуктивності кандидата в релізи </w:t>
      </w:r>
      <w:proofErr w:type="spellStart"/>
      <w:r w:rsidR="00E11F1C">
        <w:t>Fedora</w:t>
      </w:r>
      <w:proofErr w:type="spellEnd"/>
      <w:r w:rsidR="00E11F1C">
        <w:t xml:space="preserve"> 12 і релізу </w:t>
      </w:r>
      <w:proofErr w:type="spellStart"/>
      <w:r w:rsidR="00E11F1C">
        <w:t>Ubuntu</w:t>
      </w:r>
      <w:proofErr w:type="spellEnd"/>
      <w:r w:rsidR="00E11F1C">
        <w:t xml:space="preserve"> 9.10</w:t>
      </w:r>
      <w:r w:rsidR="00E11F1C">
        <w:rPr>
          <w:rStyle w:val="a8"/>
        </w:rPr>
        <w:footnoteReference w:id="69"/>
      </w:r>
      <w:r w:rsidR="00E11F1C">
        <w:t>. В 6 тестах (C-</w:t>
      </w:r>
      <w:proofErr w:type="spellStart"/>
      <w:r w:rsidR="00E11F1C">
        <w:t>Ray</w:t>
      </w:r>
      <w:proofErr w:type="spellEnd"/>
      <w:r w:rsidR="00E11F1C">
        <w:t xml:space="preserve">, LAME MP3, </w:t>
      </w:r>
      <w:proofErr w:type="spellStart"/>
      <w:r w:rsidR="00E11F1C">
        <w:t>FFmpeg</w:t>
      </w:r>
      <w:proofErr w:type="spellEnd"/>
      <w:r w:rsidR="00E11F1C">
        <w:t xml:space="preserve">, </w:t>
      </w:r>
      <w:proofErr w:type="spellStart"/>
      <w:r w:rsidR="00E11F1C">
        <w:t>GraphicsMagick</w:t>
      </w:r>
      <w:proofErr w:type="spellEnd"/>
      <w:r w:rsidR="00E11F1C">
        <w:t xml:space="preserve">, MAFFT, </w:t>
      </w:r>
      <w:proofErr w:type="spellStart"/>
      <w:r w:rsidR="00E11F1C">
        <w:t>John</w:t>
      </w:r>
      <w:proofErr w:type="spellEnd"/>
      <w:r w:rsidR="00E11F1C">
        <w:t xml:space="preserve"> </w:t>
      </w:r>
      <w:proofErr w:type="spellStart"/>
      <w:r w:rsidR="00E11F1C">
        <w:t>The</w:t>
      </w:r>
      <w:proofErr w:type="spellEnd"/>
      <w:r w:rsidR="00E11F1C">
        <w:t xml:space="preserve"> </w:t>
      </w:r>
      <w:proofErr w:type="spellStart"/>
      <w:r w:rsidR="00E11F1C">
        <w:t>Ripper</w:t>
      </w:r>
      <w:proofErr w:type="spellEnd"/>
      <w:r w:rsidR="00E11F1C">
        <w:t xml:space="preserve">) обидві системи продемонстрували приблизно однакову швидкодію. </w:t>
      </w:r>
      <w:proofErr w:type="spellStart"/>
      <w:r w:rsidR="00E11F1C">
        <w:t>Ubuntu</w:t>
      </w:r>
      <w:proofErr w:type="spellEnd"/>
      <w:r w:rsidR="00E11F1C">
        <w:t xml:space="preserve"> на 8% випередив </w:t>
      </w:r>
      <w:proofErr w:type="spellStart"/>
      <w:r w:rsidR="00E11F1C">
        <w:t>Fedora</w:t>
      </w:r>
      <w:proofErr w:type="spellEnd"/>
      <w:r w:rsidR="00E11F1C">
        <w:t xml:space="preserve"> у тестах продуктивності дискової підсистеми </w:t>
      </w:r>
      <w:proofErr w:type="spellStart"/>
      <w:r w:rsidR="00E11F1C">
        <w:t>IOzone</w:t>
      </w:r>
      <w:proofErr w:type="spellEnd"/>
      <w:r w:rsidR="00E11F1C">
        <w:t xml:space="preserve"> (74MB/s проти 68MB/s) і на 29% у дисковому тесті </w:t>
      </w:r>
      <w:proofErr w:type="spellStart"/>
      <w:r w:rsidR="00E11F1C">
        <w:t>PostMark</w:t>
      </w:r>
      <w:proofErr w:type="spellEnd"/>
      <w:r w:rsidR="00E11F1C">
        <w:t xml:space="preserve">. </w:t>
      </w:r>
      <w:proofErr w:type="spellStart"/>
      <w:r w:rsidR="00E11F1C">
        <w:t>Fedora</w:t>
      </w:r>
      <w:proofErr w:type="spellEnd"/>
      <w:r w:rsidR="00E11F1C">
        <w:t xml:space="preserve"> обігнав </w:t>
      </w:r>
      <w:proofErr w:type="spellStart"/>
      <w:r w:rsidR="00E11F1C">
        <w:t>Ubuntu</w:t>
      </w:r>
      <w:proofErr w:type="spellEnd"/>
      <w:r w:rsidR="00E11F1C">
        <w:t xml:space="preserve"> на 5% у тесті NASA NAS </w:t>
      </w:r>
      <w:proofErr w:type="spellStart"/>
      <w:r w:rsidR="00E11F1C">
        <w:t>Parallel</w:t>
      </w:r>
      <w:proofErr w:type="spellEnd"/>
      <w:r w:rsidR="00E11F1C">
        <w:t xml:space="preserve"> </w:t>
      </w:r>
      <w:proofErr w:type="spellStart"/>
      <w:r w:rsidR="00E11F1C">
        <w:t>Benchmark</w:t>
      </w:r>
      <w:proofErr w:type="spellEnd"/>
      <w:r w:rsidR="00E11F1C">
        <w:t xml:space="preserve">, на 16% у тесті </w:t>
      </w:r>
      <w:proofErr w:type="spellStart"/>
      <w:r w:rsidR="00E11F1C">
        <w:t>PostgreSQL</w:t>
      </w:r>
      <w:proofErr w:type="spellEnd"/>
      <w:r w:rsidR="00E11F1C">
        <w:t xml:space="preserve"> </w:t>
      </w:r>
      <w:proofErr w:type="spellStart"/>
      <w:r w:rsidR="00E11F1C">
        <w:t>pgbench</w:t>
      </w:r>
      <w:proofErr w:type="spellEnd"/>
      <w:r w:rsidR="00E11F1C">
        <w:t xml:space="preserve">, на 20% в </w:t>
      </w:r>
      <w:proofErr w:type="spellStart"/>
      <w:r w:rsidR="00E11F1C">
        <w:t>OpenGL</w:t>
      </w:r>
      <w:proofErr w:type="spellEnd"/>
      <w:r w:rsidR="00E11F1C">
        <w:t xml:space="preserve"> тесті гри </w:t>
      </w:r>
      <w:proofErr w:type="spellStart"/>
      <w:r w:rsidR="00E11F1C">
        <w:t>Warsow</w:t>
      </w:r>
      <w:proofErr w:type="spellEnd"/>
      <w:r w:rsidR="00E11F1C">
        <w:t xml:space="preserve"> і продемонстрував у два рази перевищуючий FPS у грі </w:t>
      </w:r>
      <w:proofErr w:type="spellStart"/>
      <w:r w:rsidR="00E11F1C">
        <w:t>World</w:t>
      </w:r>
      <w:proofErr w:type="spellEnd"/>
      <w:r w:rsidR="00E11F1C">
        <w:t xml:space="preserve"> </w:t>
      </w:r>
      <w:proofErr w:type="spellStart"/>
      <w:r w:rsidR="00E11F1C">
        <w:t>of</w:t>
      </w:r>
      <w:proofErr w:type="spellEnd"/>
      <w:r w:rsidR="00E11F1C">
        <w:t xml:space="preserve"> </w:t>
      </w:r>
      <w:proofErr w:type="spellStart"/>
      <w:r w:rsidR="00E11F1C">
        <w:t>Padman</w:t>
      </w:r>
      <w:proofErr w:type="spellEnd"/>
      <w:r w:rsidR="00E11F1C">
        <w:t>.</w:t>
      </w:r>
    </w:p>
    <w:p w14:paraId="0CA4D838" w14:textId="77777777" w:rsidR="00E11F1C" w:rsidRDefault="00DE215E">
      <w:pPr>
        <w:pStyle w:val="35"/>
      </w:pPr>
      <w:r>
        <w:rPr>
          <w:noProof/>
          <w:lang w:eastAsia="uk-UA"/>
        </w:rPr>
        <w:drawing>
          <wp:anchor distT="0" distB="0" distL="114935" distR="114935" simplePos="0" relativeHeight="251657728" behindDoc="0" locked="0" layoutInCell="1" allowOverlap="1" wp14:anchorId="7DC1AF9C" wp14:editId="0A7AED49">
            <wp:simplePos x="0" y="0"/>
            <wp:positionH relativeFrom="column">
              <wp:posOffset>44450</wp:posOffset>
            </wp:positionH>
            <wp:positionV relativeFrom="paragraph">
              <wp:posOffset>76835</wp:posOffset>
            </wp:positionV>
            <wp:extent cx="926465" cy="913765"/>
            <wp:effectExtent l="19050" t="0" r="6985" b="0"/>
            <wp:wrapSquare wrapText="bothSides"/>
            <wp:docPr id="39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52"/>
                    <a:srcRect/>
                    <a:stretch>
                      <a:fillRect/>
                    </a:stretch>
                  </pic:blipFill>
                  <pic:spPr bwMode="auto">
                    <a:xfrm>
                      <a:off x="0" y="0"/>
                      <a:ext cx="926465" cy="913765"/>
                    </a:xfrm>
                    <a:prstGeom prst="rect">
                      <a:avLst/>
                    </a:prstGeom>
                    <a:solidFill>
                      <a:srgbClr val="FFFFFF"/>
                    </a:solidFill>
                    <a:ln w="9525">
                      <a:noFill/>
                      <a:miter lim="800000"/>
                      <a:headEnd/>
                      <a:tailEnd/>
                    </a:ln>
                  </pic:spPr>
                </pic:pic>
              </a:graphicData>
            </a:graphic>
          </wp:anchor>
        </w:drawing>
      </w:r>
      <w:r w:rsidR="00E11F1C">
        <w:t xml:space="preserve">Реліз </w:t>
      </w:r>
      <w:proofErr w:type="spellStart"/>
      <w:r w:rsidR="00E11F1C">
        <w:t>Fedora</w:t>
      </w:r>
      <w:proofErr w:type="spellEnd"/>
      <w:r w:rsidR="00E11F1C">
        <w:t xml:space="preserve"> 11 забезпечує достатньо просте встановлення після перевірки повноважень (рис. 3.4 а), використання оболонки </w:t>
      </w:r>
      <w:proofErr w:type="spellStart"/>
      <w:r w:rsidR="00E11F1C">
        <w:t>Gnome</w:t>
      </w:r>
      <w:proofErr w:type="spellEnd"/>
      <w:r w:rsidR="00E11F1C">
        <w:t xml:space="preserve"> 2.26 (рис. 3.4 б – редагування зображення в  GIMP), використання </w:t>
      </w:r>
      <w:proofErr w:type="spellStart"/>
      <w:r w:rsidR="00E11F1C">
        <w:t>Amarok</w:t>
      </w:r>
      <w:proofErr w:type="spellEnd"/>
      <w:r w:rsidR="00E11F1C">
        <w:t xml:space="preserve"> і OpenOffice.org в KDE 4.2.2 (рис. 3.4 в),  використання </w:t>
      </w:r>
      <w:proofErr w:type="spellStart"/>
      <w:r w:rsidR="00E11F1C">
        <w:t>firefox</w:t>
      </w:r>
      <w:proofErr w:type="spellEnd"/>
      <w:r w:rsidR="00E11F1C">
        <w:t xml:space="preserve"> 3.5 і </w:t>
      </w:r>
      <w:proofErr w:type="spellStart"/>
      <w:r w:rsidR="00E11F1C">
        <w:t>Pidgin</w:t>
      </w:r>
      <w:proofErr w:type="spellEnd"/>
      <w:r w:rsidR="00E11F1C">
        <w:t xml:space="preserve"> IM в </w:t>
      </w:r>
      <w:proofErr w:type="spellStart"/>
      <w:r w:rsidR="00E11F1C">
        <w:t>Gnome</w:t>
      </w:r>
      <w:proofErr w:type="spellEnd"/>
      <w:r w:rsidR="00E11F1C">
        <w:t xml:space="preserve"> 2.26 (рис. 3.4 г).</w:t>
      </w:r>
    </w:p>
    <w:p w14:paraId="2B078DF3" w14:textId="77777777" w:rsidR="00E11F1C" w:rsidRDefault="00E11F1C">
      <w:pPr>
        <w:pStyle w:val="35"/>
        <w:ind w:firstLine="567"/>
      </w:pPr>
      <w:r>
        <w:t xml:space="preserve">Вимоги  </w:t>
      </w:r>
      <w:proofErr w:type="spellStart"/>
      <w:r>
        <w:t>Fedora</w:t>
      </w:r>
      <w:proofErr w:type="spellEnd"/>
      <w:r>
        <w:t xml:space="preserve"> 11 до апаратних засобів наступні: </w:t>
      </w:r>
    </w:p>
    <w:p w14:paraId="5BDD6031" w14:textId="77777777" w:rsidR="00E11F1C" w:rsidRDefault="00E11F1C" w:rsidP="009D2EC4">
      <w:pPr>
        <w:pStyle w:val="35"/>
        <w:numPr>
          <w:ilvl w:val="0"/>
          <w:numId w:val="24"/>
        </w:numPr>
        <w:ind w:left="0" w:firstLine="556"/>
      </w:pPr>
      <w:r>
        <w:t xml:space="preserve">процесор не гірше ніж </w:t>
      </w:r>
      <w:proofErr w:type="spellStart"/>
      <w:r>
        <w:t>PowerPC</w:t>
      </w:r>
      <w:proofErr w:type="spellEnd"/>
      <w:r>
        <w:t xml:space="preserve"> G3 / POWER3; </w:t>
      </w:r>
    </w:p>
    <w:p w14:paraId="56C02B7D" w14:textId="77777777" w:rsidR="00E11F1C" w:rsidRDefault="00E11F1C" w:rsidP="009D2EC4">
      <w:pPr>
        <w:pStyle w:val="35"/>
        <w:numPr>
          <w:ilvl w:val="0"/>
          <w:numId w:val="24"/>
        </w:numPr>
        <w:ind w:left="0" w:firstLine="556"/>
      </w:pPr>
      <w:r>
        <w:t xml:space="preserve">для текстового режиму рекомендується процесор G3 з частотою 233 </w:t>
      </w:r>
      <w:proofErr w:type="spellStart"/>
      <w:r>
        <w:t>Мгц</w:t>
      </w:r>
      <w:proofErr w:type="spellEnd"/>
      <w:r>
        <w:t xml:space="preserve"> або краще, 128 </w:t>
      </w:r>
      <w:proofErr w:type="spellStart"/>
      <w:r>
        <w:t>Мбайт</w:t>
      </w:r>
      <w:proofErr w:type="spellEnd"/>
      <w:r>
        <w:t xml:space="preserve"> ОЗУ або краще 256 </w:t>
      </w:r>
      <w:proofErr w:type="spellStart"/>
      <w:r>
        <w:t>Мбайт</w:t>
      </w:r>
      <w:proofErr w:type="spellEnd"/>
      <w:r>
        <w:t xml:space="preserve">; </w:t>
      </w:r>
    </w:p>
    <w:p w14:paraId="255145A2" w14:textId="77777777" w:rsidR="00E11F1C" w:rsidRDefault="00E11F1C" w:rsidP="009D2EC4">
      <w:pPr>
        <w:pStyle w:val="35"/>
        <w:numPr>
          <w:ilvl w:val="0"/>
          <w:numId w:val="24"/>
        </w:numPr>
        <w:ind w:left="0" w:firstLine="556"/>
      </w:pPr>
      <w:r>
        <w:t xml:space="preserve">для графічного режиму рекомендується процесор G3 з частотою 400 </w:t>
      </w:r>
      <w:proofErr w:type="spellStart"/>
      <w:r>
        <w:t>Мгц</w:t>
      </w:r>
      <w:proofErr w:type="spellEnd"/>
      <w:r>
        <w:t xml:space="preserve"> або краще, 256Мбайт ОЗУ або краще 512 </w:t>
      </w:r>
      <w:proofErr w:type="spellStart"/>
      <w:r>
        <w:t>Мбайт</w:t>
      </w:r>
      <w:proofErr w:type="spellEnd"/>
      <w:r>
        <w:t>.</w:t>
      </w:r>
    </w:p>
    <w:p w14:paraId="39E92EEB" w14:textId="77777777" w:rsidR="00E11F1C" w:rsidRDefault="00E11F1C">
      <w:pPr>
        <w:pStyle w:val="35"/>
        <w:ind w:firstLine="567"/>
      </w:pPr>
      <w:r>
        <w:t xml:space="preserve">Веб-сторінки з додатковою інформацією загального характеру про </w:t>
      </w:r>
      <w:proofErr w:type="spellStart"/>
      <w:r>
        <w:t>Fedora</w:t>
      </w:r>
      <w:proofErr w:type="spellEnd"/>
      <w:r>
        <w:t xml:space="preserve">: </w:t>
      </w:r>
    </w:p>
    <w:p w14:paraId="41B9C9C2" w14:textId="77777777" w:rsidR="00E11F1C" w:rsidRDefault="00E11F1C" w:rsidP="009D2EC4">
      <w:pPr>
        <w:pStyle w:val="35"/>
        <w:numPr>
          <w:ilvl w:val="0"/>
          <w:numId w:val="24"/>
        </w:numPr>
        <w:ind w:left="0" w:firstLine="556"/>
      </w:pPr>
      <w:proofErr w:type="spellStart"/>
      <w:r>
        <w:t>Fedora</w:t>
      </w:r>
      <w:proofErr w:type="spellEnd"/>
      <w:r>
        <w:t xml:space="preserve"> </w:t>
      </w:r>
      <w:proofErr w:type="spellStart"/>
      <w:r>
        <w:t>Overview</w:t>
      </w:r>
      <w:proofErr w:type="spellEnd"/>
      <w:r>
        <w:t xml:space="preserve"> (</w:t>
      </w:r>
      <w:r>
        <w:rPr>
          <w:rStyle w:val="14"/>
          <w:color w:val="auto"/>
          <w:u w:val="none"/>
        </w:rPr>
        <w:t>http://fedoraproject.org/wiki/Overview</w:t>
      </w:r>
      <w:r>
        <w:t xml:space="preserve">) </w:t>
      </w:r>
    </w:p>
    <w:p w14:paraId="0F7DEFE5" w14:textId="77777777" w:rsidR="00E11F1C" w:rsidRDefault="00E11F1C" w:rsidP="009D2EC4">
      <w:pPr>
        <w:pStyle w:val="35"/>
        <w:numPr>
          <w:ilvl w:val="0"/>
          <w:numId w:val="24"/>
        </w:numPr>
        <w:ind w:left="0" w:firstLine="556"/>
      </w:pPr>
      <w:proofErr w:type="spellStart"/>
      <w:r>
        <w:lastRenderedPageBreak/>
        <w:t>Fedora</w:t>
      </w:r>
      <w:proofErr w:type="spellEnd"/>
      <w:r>
        <w:t xml:space="preserve"> FAQ (</w:t>
      </w:r>
      <w:r>
        <w:rPr>
          <w:rStyle w:val="14"/>
          <w:color w:val="auto"/>
          <w:u w:val="none"/>
        </w:rPr>
        <w:t>http://fedoraproject.org/wiki/FAQ</w:t>
      </w:r>
      <w:r>
        <w:t xml:space="preserve">) </w:t>
      </w:r>
    </w:p>
    <w:p w14:paraId="6D68E48D" w14:textId="77777777" w:rsidR="00E11F1C" w:rsidRDefault="00E11F1C" w:rsidP="009D2EC4">
      <w:pPr>
        <w:pStyle w:val="35"/>
        <w:numPr>
          <w:ilvl w:val="0"/>
          <w:numId w:val="24"/>
        </w:numPr>
        <w:ind w:left="0" w:firstLine="556"/>
      </w:pPr>
      <w:proofErr w:type="spellStart"/>
      <w:r>
        <w:t>Help</w:t>
      </w:r>
      <w:proofErr w:type="spellEnd"/>
      <w:r>
        <w:t xml:space="preserve"> </w:t>
      </w:r>
      <w:proofErr w:type="spellStart"/>
      <w:r>
        <w:t>and</w:t>
      </w:r>
      <w:proofErr w:type="spellEnd"/>
      <w:r>
        <w:t xml:space="preserve"> </w:t>
      </w:r>
      <w:proofErr w:type="spellStart"/>
      <w:r>
        <w:t>Discussions</w:t>
      </w:r>
      <w:proofErr w:type="spellEnd"/>
      <w:r>
        <w:t xml:space="preserve"> (</w:t>
      </w:r>
      <w:r>
        <w:rPr>
          <w:rStyle w:val="14"/>
          <w:color w:val="auto"/>
          <w:u w:val="none"/>
        </w:rPr>
        <w:t>http://fedoraproject.org/wiki/Communicate</w:t>
      </w:r>
      <w:r>
        <w:t xml:space="preserve">) </w:t>
      </w:r>
    </w:p>
    <w:p w14:paraId="6C14F68C" w14:textId="77777777" w:rsidR="00E11F1C" w:rsidRDefault="00E11F1C" w:rsidP="003131FE">
      <w:pPr>
        <w:pStyle w:val="35"/>
        <w:numPr>
          <w:ilvl w:val="0"/>
          <w:numId w:val="24"/>
        </w:numPr>
        <w:ind w:left="0" w:firstLine="567"/>
      </w:pPr>
      <w:proofErr w:type="spellStart"/>
      <w:r>
        <w:t>Participate</w:t>
      </w:r>
      <w:proofErr w:type="spellEnd"/>
      <w:r>
        <w:t xml:space="preserve"> </w:t>
      </w:r>
      <w:proofErr w:type="spellStart"/>
      <w:r>
        <w:t>in</w:t>
      </w:r>
      <w:proofErr w:type="spellEnd"/>
      <w:r>
        <w:t xml:space="preserve"> </w:t>
      </w:r>
      <w:proofErr w:type="spellStart"/>
      <w:r>
        <w:t>the</w:t>
      </w:r>
      <w:proofErr w:type="spellEnd"/>
      <w:r>
        <w:t xml:space="preserve"> </w:t>
      </w:r>
      <w:proofErr w:type="spellStart"/>
      <w:r>
        <w:t>Fedora</w:t>
      </w:r>
      <w:proofErr w:type="spellEnd"/>
      <w:r>
        <w:t xml:space="preserve"> Project (</w:t>
      </w:r>
      <w:r>
        <w:rPr>
          <w:rStyle w:val="14"/>
          <w:color w:val="auto"/>
          <w:u w:val="none"/>
        </w:rPr>
        <w:t>http://fedoraproject.org/wiki/Join</w:t>
      </w:r>
      <w:r>
        <w:t>).</w:t>
      </w:r>
    </w:p>
    <w:p w14:paraId="7B43467A" w14:textId="77777777" w:rsidR="00E11F1C" w:rsidRDefault="00E11F1C">
      <w:pPr>
        <w:pStyle w:val="35"/>
      </w:pPr>
    </w:p>
    <w:p w14:paraId="5EF3ACA1" w14:textId="77777777" w:rsidR="003131FE" w:rsidRDefault="003131FE">
      <w:pPr>
        <w:pStyle w:val="35"/>
      </w:pPr>
    </w:p>
    <w:p w14:paraId="4532957F" w14:textId="77777777" w:rsidR="00E11F1C" w:rsidRDefault="00DE215E">
      <w:pPr>
        <w:pStyle w:val="35"/>
        <w:ind w:firstLine="0"/>
      </w:pPr>
      <w:r>
        <w:rPr>
          <w:noProof/>
          <w:lang w:eastAsia="uk-UA"/>
        </w:rPr>
        <w:drawing>
          <wp:inline distT="0" distB="0" distL="0" distR="0" wp14:anchorId="28EDB581" wp14:editId="4258E13E">
            <wp:extent cx="1911350" cy="1435100"/>
            <wp:effectExtent l="19050" t="0" r="0" b="0"/>
            <wp:docPr id="26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53"/>
                    <a:srcRect/>
                    <a:stretch>
                      <a:fillRect/>
                    </a:stretch>
                  </pic:blipFill>
                  <pic:spPr bwMode="auto">
                    <a:xfrm>
                      <a:off x="0" y="0"/>
                      <a:ext cx="1911350" cy="1435100"/>
                    </a:xfrm>
                    <a:prstGeom prst="rect">
                      <a:avLst/>
                    </a:prstGeom>
                    <a:solidFill>
                      <a:srgbClr val="FFFFFF"/>
                    </a:solidFill>
                    <a:ln w="9525">
                      <a:noFill/>
                      <a:miter lim="800000"/>
                      <a:headEnd/>
                      <a:tailEnd/>
                    </a:ln>
                  </pic:spPr>
                </pic:pic>
              </a:graphicData>
            </a:graphic>
          </wp:inline>
        </w:drawing>
      </w:r>
      <w:r w:rsidR="00E11F1C">
        <w:t xml:space="preserve">    </w:t>
      </w:r>
      <w:r>
        <w:rPr>
          <w:noProof/>
          <w:lang w:eastAsia="uk-UA"/>
        </w:rPr>
        <w:drawing>
          <wp:inline distT="0" distB="0" distL="0" distR="0" wp14:anchorId="66C5D705" wp14:editId="4ED6D04E">
            <wp:extent cx="2216150" cy="1403350"/>
            <wp:effectExtent l="19050" t="0" r="0" b="0"/>
            <wp:docPr id="26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54"/>
                    <a:srcRect/>
                    <a:stretch>
                      <a:fillRect/>
                    </a:stretch>
                  </pic:blipFill>
                  <pic:spPr bwMode="auto">
                    <a:xfrm>
                      <a:off x="0" y="0"/>
                      <a:ext cx="2216150" cy="1403350"/>
                    </a:xfrm>
                    <a:prstGeom prst="rect">
                      <a:avLst/>
                    </a:prstGeom>
                    <a:solidFill>
                      <a:srgbClr val="FFFFFF"/>
                    </a:solidFill>
                    <a:ln w="9525">
                      <a:noFill/>
                      <a:miter lim="800000"/>
                      <a:headEnd/>
                      <a:tailEnd/>
                    </a:ln>
                  </pic:spPr>
                </pic:pic>
              </a:graphicData>
            </a:graphic>
          </wp:inline>
        </w:drawing>
      </w:r>
    </w:p>
    <w:p w14:paraId="409E1063" w14:textId="77777777" w:rsidR="00E11F1C" w:rsidRDefault="00E11F1C">
      <w:pPr>
        <w:pStyle w:val="35"/>
      </w:pPr>
      <w:r>
        <w:t>а)                                                 б)</w:t>
      </w:r>
    </w:p>
    <w:p w14:paraId="0AE78B59" w14:textId="77777777" w:rsidR="00E11F1C" w:rsidRDefault="00DE215E">
      <w:pPr>
        <w:pStyle w:val="35"/>
        <w:ind w:firstLine="0"/>
      </w:pPr>
      <w:r>
        <w:rPr>
          <w:noProof/>
          <w:lang w:eastAsia="uk-UA"/>
        </w:rPr>
        <w:drawing>
          <wp:inline distT="0" distB="0" distL="0" distR="0" wp14:anchorId="220212FC" wp14:editId="449F0E6F">
            <wp:extent cx="1968500" cy="1485900"/>
            <wp:effectExtent l="19050" t="0" r="0" b="0"/>
            <wp:docPr id="26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55"/>
                    <a:srcRect/>
                    <a:stretch>
                      <a:fillRect/>
                    </a:stretch>
                  </pic:blipFill>
                  <pic:spPr bwMode="auto">
                    <a:xfrm>
                      <a:off x="0" y="0"/>
                      <a:ext cx="1968500" cy="1485900"/>
                    </a:xfrm>
                    <a:prstGeom prst="rect">
                      <a:avLst/>
                    </a:prstGeom>
                    <a:solidFill>
                      <a:srgbClr val="FFFFFF"/>
                    </a:solidFill>
                    <a:ln w="9525">
                      <a:noFill/>
                      <a:miter lim="800000"/>
                      <a:headEnd/>
                      <a:tailEnd/>
                    </a:ln>
                  </pic:spPr>
                </pic:pic>
              </a:graphicData>
            </a:graphic>
          </wp:inline>
        </w:drawing>
      </w:r>
      <w:r w:rsidR="00E11F1C">
        <w:t xml:space="preserve">   </w:t>
      </w:r>
      <w:r>
        <w:rPr>
          <w:noProof/>
          <w:lang w:eastAsia="uk-UA"/>
        </w:rPr>
        <w:drawing>
          <wp:inline distT="0" distB="0" distL="0" distR="0" wp14:anchorId="24F99DB4" wp14:editId="1723D304">
            <wp:extent cx="2197100" cy="1384300"/>
            <wp:effectExtent l="19050" t="0" r="0" b="0"/>
            <wp:docPr id="26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56"/>
                    <a:srcRect/>
                    <a:stretch>
                      <a:fillRect/>
                    </a:stretch>
                  </pic:blipFill>
                  <pic:spPr bwMode="auto">
                    <a:xfrm>
                      <a:off x="0" y="0"/>
                      <a:ext cx="2197100" cy="1384300"/>
                    </a:xfrm>
                    <a:prstGeom prst="rect">
                      <a:avLst/>
                    </a:prstGeom>
                    <a:solidFill>
                      <a:srgbClr val="FFFFFF"/>
                    </a:solidFill>
                    <a:ln w="9525">
                      <a:noFill/>
                      <a:miter lim="800000"/>
                      <a:headEnd/>
                      <a:tailEnd/>
                    </a:ln>
                  </pic:spPr>
                </pic:pic>
              </a:graphicData>
            </a:graphic>
          </wp:inline>
        </w:drawing>
      </w:r>
    </w:p>
    <w:p w14:paraId="6FD97F97" w14:textId="77777777" w:rsidR="00E11F1C" w:rsidRDefault="00E11F1C">
      <w:pPr>
        <w:pStyle w:val="35"/>
      </w:pPr>
      <w:r>
        <w:t>в)                                                 г)</w:t>
      </w:r>
    </w:p>
    <w:p w14:paraId="0600AEC8" w14:textId="77777777" w:rsidR="00E11F1C" w:rsidRDefault="00E11F1C">
      <w:pPr>
        <w:pStyle w:val="35"/>
      </w:pPr>
    </w:p>
    <w:p w14:paraId="633DE9EC" w14:textId="77777777" w:rsidR="00E11F1C" w:rsidRDefault="00E11F1C">
      <w:pPr>
        <w:pStyle w:val="35"/>
        <w:ind w:firstLine="0"/>
        <w:jc w:val="center"/>
        <w:rPr>
          <w:sz w:val="20"/>
          <w:szCs w:val="20"/>
        </w:rPr>
      </w:pPr>
      <w:r>
        <w:rPr>
          <w:sz w:val="20"/>
          <w:szCs w:val="20"/>
        </w:rPr>
        <w:t xml:space="preserve">Рис.  3.4 Вікна </w:t>
      </w:r>
      <w:proofErr w:type="spellStart"/>
      <w:r>
        <w:rPr>
          <w:sz w:val="20"/>
          <w:szCs w:val="20"/>
        </w:rPr>
        <w:t>Fedora</w:t>
      </w:r>
      <w:proofErr w:type="spellEnd"/>
      <w:r>
        <w:rPr>
          <w:sz w:val="20"/>
          <w:szCs w:val="20"/>
        </w:rPr>
        <w:t xml:space="preserve"> 11</w:t>
      </w:r>
    </w:p>
    <w:p w14:paraId="5943F693" w14:textId="77777777" w:rsidR="00E11F1C" w:rsidRDefault="00E11F1C">
      <w:pPr>
        <w:pStyle w:val="35"/>
      </w:pPr>
    </w:p>
    <w:p w14:paraId="1F573833" w14:textId="77777777" w:rsidR="00E11F1C" w:rsidRDefault="00E11F1C">
      <w:pPr>
        <w:pStyle w:val="35"/>
        <w:ind w:firstLine="567"/>
      </w:pPr>
      <w:r>
        <w:t xml:space="preserve"> </w:t>
      </w:r>
    </w:p>
    <w:p w14:paraId="7013CB59" w14:textId="77777777" w:rsidR="00E11F1C" w:rsidRDefault="00E11F1C">
      <w:pPr>
        <w:pStyle w:val="35"/>
      </w:pPr>
    </w:p>
    <w:p w14:paraId="426D18D5" w14:textId="77777777" w:rsidR="00E11F1C" w:rsidRDefault="00DE215E">
      <w:pPr>
        <w:pStyle w:val="35"/>
        <w:rPr>
          <w:b/>
        </w:rPr>
      </w:pPr>
      <w:r>
        <w:rPr>
          <w:noProof/>
          <w:lang w:eastAsia="uk-UA"/>
        </w:rPr>
        <w:drawing>
          <wp:anchor distT="0" distB="0" distL="114935" distR="114935" simplePos="0" relativeHeight="251662848" behindDoc="0" locked="0" layoutInCell="1" allowOverlap="1" wp14:anchorId="54630503" wp14:editId="75C425A5">
            <wp:simplePos x="0" y="0"/>
            <wp:positionH relativeFrom="column">
              <wp:posOffset>0</wp:posOffset>
            </wp:positionH>
            <wp:positionV relativeFrom="paragraph">
              <wp:posOffset>54610</wp:posOffset>
            </wp:positionV>
            <wp:extent cx="885190" cy="1085215"/>
            <wp:effectExtent l="19050" t="0" r="0" b="0"/>
            <wp:wrapSquare wrapText="left"/>
            <wp:docPr id="39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7"/>
                    <a:srcRect/>
                    <a:stretch>
                      <a:fillRect/>
                    </a:stretch>
                  </pic:blipFill>
                  <pic:spPr bwMode="auto">
                    <a:xfrm>
                      <a:off x="0" y="0"/>
                      <a:ext cx="885190" cy="1085215"/>
                    </a:xfrm>
                    <a:prstGeom prst="rect">
                      <a:avLst/>
                    </a:prstGeom>
                    <a:solidFill>
                      <a:srgbClr val="FFFFFF"/>
                    </a:solidFill>
                    <a:ln w="9525">
                      <a:noFill/>
                      <a:miter lim="800000"/>
                      <a:headEnd/>
                      <a:tailEnd/>
                    </a:ln>
                  </pic:spPr>
                </pic:pic>
              </a:graphicData>
            </a:graphic>
          </wp:anchor>
        </w:drawing>
      </w:r>
      <w:proofErr w:type="spellStart"/>
      <w:r w:rsidR="00E11F1C">
        <w:rPr>
          <w:b/>
        </w:rPr>
        <w:t>Debian</w:t>
      </w:r>
      <w:proofErr w:type="spellEnd"/>
      <w:r w:rsidR="00E11F1C">
        <w:rPr>
          <w:b/>
        </w:rPr>
        <w:t xml:space="preserve"> GNU/</w:t>
      </w:r>
      <w:proofErr w:type="spellStart"/>
      <w:r w:rsidR="00E11F1C">
        <w:rPr>
          <w:b/>
        </w:rPr>
        <w:t>Linux</w:t>
      </w:r>
      <w:proofErr w:type="spellEnd"/>
    </w:p>
    <w:p w14:paraId="6E5E74D3" w14:textId="77777777" w:rsidR="00E11F1C" w:rsidRDefault="00E11F1C">
      <w:pPr>
        <w:pStyle w:val="35"/>
      </w:pPr>
    </w:p>
    <w:p w14:paraId="38B4AD80" w14:textId="77777777" w:rsidR="00E11F1C" w:rsidRDefault="00E11F1C">
      <w:pPr>
        <w:pStyle w:val="35"/>
      </w:pPr>
      <w:r>
        <w:t xml:space="preserve">Цей дистрибутив </w:t>
      </w:r>
      <w:proofErr w:type="spellStart"/>
      <w:r>
        <w:t>Linux</w:t>
      </w:r>
      <w:proofErr w:type="spellEnd"/>
      <w:r>
        <w:t xml:space="preserve"> підтримується всесвітньою добровільною спільнотою і є на 100% безкоштовним (www.debian.org). У </w:t>
      </w:r>
      <w:proofErr w:type="spellStart"/>
      <w:r>
        <w:t>Debian</w:t>
      </w:r>
      <w:proofErr w:type="spellEnd"/>
      <w:r>
        <w:t xml:space="preserve"> немає технічної підтримки, тому що його не розроблює конкретна компанія. Однак існує думка, що документація і допомога інших користувачів – це все, що потрібно при наявності потреби у підтримці.</w:t>
      </w:r>
    </w:p>
    <w:p w14:paraId="0670E23E" w14:textId="77777777" w:rsidR="00E11F1C" w:rsidRDefault="00E11F1C">
      <w:pPr>
        <w:pStyle w:val="35"/>
      </w:pPr>
      <w:r>
        <w:lastRenderedPageBreak/>
        <w:t xml:space="preserve">Робота над цим дистрибутивом почалась у 1993 році, коли Ян </w:t>
      </w:r>
      <w:proofErr w:type="spellStart"/>
      <w:r>
        <w:t>Мардак</w:t>
      </w:r>
      <w:proofErr w:type="spellEnd"/>
      <w:r>
        <w:t xml:space="preserve"> вирішив створити завершений дистрибутив програмного забезпечення, оснований на ядрі </w:t>
      </w:r>
      <w:proofErr w:type="spellStart"/>
      <w:r>
        <w:t>Linux</w:t>
      </w:r>
      <w:proofErr w:type="spellEnd"/>
      <w:r>
        <w:t xml:space="preserve">. Програми, які входять в </w:t>
      </w:r>
      <w:proofErr w:type="spellStart"/>
      <w:r>
        <w:t>Debian</w:t>
      </w:r>
      <w:proofErr w:type="spellEnd"/>
      <w:r>
        <w:t xml:space="preserve">, можуть бути тільки вільними і ніякими іншими. </w:t>
      </w:r>
    </w:p>
    <w:p w14:paraId="33A416BA" w14:textId="77777777" w:rsidR="00E11F1C" w:rsidRDefault="00E11F1C">
      <w:pPr>
        <w:pStyle w:val="35"/>
      </w:pPr>
    </w:p>
    <w:p w14:paraId="3908ABDF" w14:textId="77777777" w:rsidR="00E11F1C" w:rsidRDefault="00DE215E">
      <w:pPr>
        <w:pStyle w:val="35"/>
        <w:ind w:firstLine="0"/>
      </w:pPr>
      <w:r>
        <w:rPr>
          <w:noProof/>
          <w:lang w:eastAsia="uk-UA"/>
        </w:rPr>
        <w:drawing>
          <wp:inline distT="0" distB="0" distL="0" distR="0" wp14:anchorId="00E517D1" wp14:editId="5646FDCE">
            <wp:extent cx="4318000" cy="2159000"/>
            <wp:effectExtent l="19050" t="0" r="6350" b="0"/>
            <wp:docPr id="26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58" cstate="screen">
                      <a:grayscl/>
                      <a:extLst>
                        <a:ext uri="{28A0092B-C50C-407E-A947-70E740481C1C}">
                          <a14:useLocalDpi xmlns:a14="http://schemas.microsoft.com/office/drawing/2010/main"/>
                        </a:ext>
                      </a:extLst>
                    </a:blip>
                    <a:srcRect/>
                    <a:stretch>
                      <a:fillRect/>
                    </a:stretch>
                  </pic:blipFill>
                  <pic:spPr bwMode="auto">
                    <a:xfrm>
                      <a:off x="0" y="0"/>
                      <a:ext cx="4318000" cy="2159000"/>
                    </a:xfrm>
                    <a:prstGeom prst="rect">
                      <a:avLst/>
                    </a:prstGeom>
                    <a:solidFill>
                      <a:srgbClr val="FFFFFF"/>
                    </a:solidFill>
                    <a:ln w="9525">
                      <a:noFill/>
                      <a:miter lim="800000"/>
                      <a:headEnd/>
                      <a:tailEnd/>
                    </a:ln>
                  </pic:spPr>
                </pic:pic>
              </a:graphicData>
            </a:graphic>
          </wp:inline>
        </w:drawing>
      </w:r>
    </w:p>
    <w:p w14:paraId="1CB65CBC" w14:textId="77777777" w:rsidR="00E11F1C" w:rsidRDefault="00E11F1C">
      <w:pPr>
        <w:pStyle w:val="35"/>
      </w:pPr>
    </w:p>
    <w:p w14:paraId="1B106028" w14:textId="77777777" w:rsidR="00E11F1C" w:rsidRDefault="00E11F1C">
      <w:pPr>
        <w:pStyle w:val="35"/>
      </w:pPr>
      <w:r>
        <w:t xml:space="preserve"> На відміну від інших відомих дистрибутивів, його розроблювачі мають опубліковані точні критерії якості програмного забезпечення й налагоджують його винятково ретельно, що дозволило </w:t>
      </w:r>
      <w:proofErr w:type="spellStart"/>
      <w:r>
        <w:t>Debian</w:t>
      </w:r>
      <w:proofErr w:type="spellEnd"/>
      <w:r>
        <w:t xml:space="preserve"> придбати репутацію найнадійнішого дистрибутива </w:t>
      </w:r>
      <w:proofErr w:type="spellStart"/>
      <w:r>
        <w:t>Linux</w:t>
      </w:r>
      <w:proofErr w:type="spellEnd"/>
      <w:r>
        <w:t xml:space="preserve">. Тому </w:t>
      </w:r>
      <w:proofErr w:type="spellStart"/>
      <w:r>
        <w:t>Debian</w:t>
      </w:r>
      <w:proofErr w:type="spellEnd"/>
      <w:r>
        <w:t xml:space="preserve"> чудово працює на критично важливих задачах у якості </w:t>
      </w:r>
      <w:r w:rsidR="003131FE">
        <w:t>І</w:t>
      </w:r>
      <w:r>
        <w:t xml:space="preserve">нтернет-сервера, його полюбляють багато розроблювачів, у тому числі й лідер FOSS Ричард </w:t>
      </w:r>
      <w:proofErr w:type="spellStart"/>
      <w:r>
        <w:t>Столлмен</w:t>
      </w:r>
      <w:proofErr w:type="spellEnd"/>
      <w:r>
        <w:t>.</w:t>
      </w:r>
    </w:p>
    <w:p w14:paraId="5E45996C" w14:textId="77777777" w:rsidR="00E11F1C" w:rsidRDefault="00E11F1C">
      <w:pPr>
        <w:pStyle w:val="35"/>
      </w:pPr>
      <w:r>
        <w:t>Процедура інсталяції особливих проблем не викликає. Якщо користувачеві не подобається якийсь конкретний крок, що рекомендується інсталятором, то завжди можна вибрати альтернативний або перейти до наступного кроку.</w:t>
      </w:r>
    </w:p>
    <w:p w14:paraId="2F1BBB99" w14:textId="77777777" w:rsidR="00E11F1C" w:rsidRDefault="00E11F1C">
      <w:pPr>
        <w:pStyle w:val="35"/>
      </w:pPr>
      <w:r>
        <w:t xml:space="preserve">При установці пакетів пропонується вибрати один із двох режимів: </w:t>
      </w:r>
      <w:proofErr w:type="spellStart"/>
      <w:r>
        <w:t>simply</w:t>
      </w:r>
      <w:proofErr w:type="spellEnd"/>
      <w:r>
        <w:t xml:space="preserve"> або </w:t>
      </w:r>
      <w:proofErr w:type="spellStart"/>
      <w:r>
        <w:t>advanced</w:t>
      </w:r>
      <w:proofErr w:type="spellEnd"/>
      <w:r>
        <w:t xml:space="preserve">. Простий метод дозволяє установлювати пакети групами, а складний метод викликає потужну програму </w:t>
      </w:r>
      <w:proofErr w:type="spellStart"/>
      <w:r>
        <w:t>dselect</w:t>
      </w:r>
      <w:proofErr w:type="spellEnd"/>
      <w:r>
        <w:t xml:space="preserve">. Слід вивчити керівництво до цієї програми. До дистрибутиву входить приблизно 4000 пакетів. </w:t>
      </w:r>
      <w:proofErr w:type="spellStart"/>
      <w:r>
        <w:t>Кирилізувати</w:t>
      </w:r>
      <w:proofErr w:type="spellEnd"/>
      <w:r>
        <w:t xml:space="preserve"> систему краще всього після установки. </w:t>
      </w:r>
    </w:p>
    <w:p w14:paraId="55F89D9E" w14:textId="77777777" w:rsidR="00E11F1C" w:rsidRDefault="00E11F1C">
      <w:pPr>
        <w:pStyle w:val="35"/>
      </w:pPr>
      <w:r>
        <w:t xml:space="preserve">Цей дистрибутив по праву користується популярністю у адміністраторів. В ньому присутня утиліта оновлення системи, тому завжди є можливість користуватися найостаннішими версіями програм, якщо </w:t>
      </w:r>
      <w:r>
        <w:lastRenderedPageBreak/>
        <w:t>користувач має хороший доступ до Інтернету. Наявність (або відсутність) доступу до Інтернету для цього дистрибутива є критичною умовою його вибору.</w:t>
      </w:r>
    </w:p>
    <w:p w14:paraId="3DC3A9B7" w14:textId="77777777" w:rsidR="00E11F1C" w:rsidRDefault="00E11F1C">
      <w:pPr>
        <w:pStyle w:val="35"/>
      </w:pPr>
      <w:r>
        <w:t xml:space="preserve">Не дивлячись на те, що </w:t>
      </w:r>
      <w:proofErr w:type="spellStart"/>
      <w:r>
        <w:t>Debian</w:t>
      </w:r>
      <w:proofErr w:type="spellEnd"/>
      <w:r>
        <w:t xml:space="preserve"> дуже активно використовується, його  друкована документація практично відсутня. Однак це компенсується існуванням величезної кількості мережних ресурсів. Працює й російськомовна розсилка.</w:t>
      </w:r>
    </w:p>
    <w:p w14:paraId="165299DD" w14:textId="77777777" w:rsidR="00E11F1C" w:rsidRDefault="00E11F1C">
      <w:pPr>
        <w:pStyle w:val="35"/>
      </w:pPr>
      <w:r>
        <w:t>В</w:t>
      </w:r>
      <w:r w:rsidR="00DE215E">
        <w:rPr>
          <w:noProof/>
          <w:lang w:eastAsia="uk-UA"/>
        </w:rPr>
        <w:drawing>
          <wp:anchor distT="0" distB="0" distL="114935" distR="114935" simplePos="0" relativeHeight="251651584" behindDoc="0" locked="0" layoutInCell="1" allowOverlap="1" wp14:anchorId="0144E602" wp14:editId="4B389C70">
            <wp:simplePos x="0" y="0"/>
            <wp:positionH relativeFrom="column">
              <wp:posOffset>0</wp:posOffset>
            </wp:positionH>
            <wp:positionV relativeFrom="paragraph">
              <wp:posOffset>87630</wp:posOffset>
            </wp:positionV>
            <wp:extent cx="1275715" cy="1342390"/>
            <wp:effectExtent l="19050" t="0" r="635" b="0"/>
            <wp:wrapSquare wrapText="left"/>
            <wp:docPr id="39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275715" cy="1342390"/>
                    </a:xfrm>
                    <a:prstGeom prst="rect">
                      <a:avLst/>
                    </a:prstGeom>
                    <a:solidFill>
                      <a:srgbClr val="FFFFFF"/>
                    </a:solidFill>
                    <a:ln w="9525">
                      <a:noFill/>
                      <a:miter lim="800000"/>
                      <a:headEnd/>
                      <a:tailEnd/>
                    </a:ln>
                  </pic:spPr>
                </pic:pic>
              </a:graphicData>
            </a:graphic>
          </wp:anchor>
        </w:drawing>
      </w:r>
      <w:r>
        <w:t xml:space="preserve"> </w:t>
      </w:r>
      <w:r>
        <w:rPr>
          <w:color w:val="000000"/>
        </w:rPr>
        <w:t xml:space="preserve">черговий реліз дистрибутива </w:t>
      </w:r>
      <w:proofErr w:type="spellStart"/>
      <w:r>
        <w:rPr>
          <w:color w:val="000000"/>
        </w:rPr>
        <w:t>Debian</w:t>
      </w:r>
      <w:proofErr w:type="spellEnd"/>
      <w:r>
        <w:rPr>
          <w:color w:val="000000"/>
        </w:rPr>
        <w:t xml:space="preserve"> </w:t>
      </w:r>
      <w:r>
        <w:t>GNU/</w:t>
      </w:r>
      <w:proofErr w:type="spellStart"/>
      <w:r>
        <w:t>Linux</w:t>
      </w:r>
      <w:proofErr w:type="spellEnd"/>
      <w:r>
        <w:t xml:space="preserve"> 5.0 </w:t>
      </w:r>
      <w:r>
        <w:rPr>
          <w:color w:val="000000"/>
        </w:rPr>
        <w:t xml:space="preserve">під кодовим </w:t>
      </w:r>
      <w:r>
        <w:t>ім’ям</w:t>
      </w:r>
      <w:r>
        <w:rPr>
          <w:color w:val="000000"/>
        </w:rPr>
        <w:t xml:space="preserve"> </w:t>
      </w:r>
      <w:r>
        <w:t>«</w:t>
      </w:r>
      <w:proofErr w:type="spellStart"/>
      <w:r>
        <w:rPr>
          <w:color w:val="000000"/>
        </w:rPr>
        <w:t>Lenny</w:t>
      </w:r>
      <w:proofErr w:type="spellEnd"/>
      <w:r>
        <w:t>»</w:t>
      </w:r>
      <w:r>
        <w:rPr>
          <w:color w:val="000000"/>
        </w:rPr>
        <w:t xml:space="preserve"> </w:t>
      </w:r>
      <w:r>
        <w:t>включене нове перенесення ARM EABI, «</w:t>
      </w:r>
      <w:proofErr w:type="spellStart"/>
      <w:r>
        <w:t>Armel</w:t>
      </w:r>
      <w:proofErr w:type="spellEnd"/>
      <w:r>
        <w:t>». Воно дозволяє більш ефективно використовувати сучасні й майбутні моделі ARM-процесорів.</w:t>
      </w:r>
    </w:p>
    <w:p w14:paraId="79E57897" w14:textId="77777777" w:rsidR="00E11F1C" w:rsidRDefault="00E11F1C">
      <w:pPr>
        <w:pStyle w:val="35"/>
      </w:pPr>
      <w:r>
        <w:t xml:space="preserve">Цей випуск містить велику кількість оновлених пакетів програм, наприклад KDE 3.5.10, оновлену версію оточення робочого стола GNOME 2.22.2, </w:t>
      </w:r>
      <w:proofErr w:type="spellStart"/>
      <w:r>
        <w:t>Xfce</w:t>
      </w:r>
      <w:proofErr w:type="spellEnd"/>
      <w:r>
        <w:t xml:space="preserve"> 4.4.2, LXDE 0.3.2.1, </w:t>
      </w:r>
      <w:proofErr w:type="spellStart"/>
      <w:r>
        <w:t>GNUstep</w:t>
      </w:r>
      <w:proofErr w:type="spellEnd"/>
      <w:r>
        <w:t xml:space="preserve"> 7.3, X.Org 7.3, OpenOffice.org 2.4.1, GIMP 2.4.7, </w:t>
      </w:r>
      <w:proofErr w:type="spellStart"/>
      <w:r>
        <w:t>Iceweasel</w:t>
      </w:r>
      <w:proofErr w:type="spellEnd"/>
      <w:r>
        <w:t xml:space="preserve"> 3.0.6 (</w:t>
      </w:r>
      <w:proofErr w:type="spellStart"/>
      <w:r>
        <w:t>Mozilla</w:t>
      </w:r>
      <w:proofErr w:type="spellEnd"/>
      <w:r>
        <w:t xml:space="preserve"> </w:t>
      </w:r>
      <w:proofErr w:type="spellStart"/>
      <w:r>
        <w:t>Firefox</w:t>
      </w:r>
      <w:proofErr w:type="spellEnd"/>
      <w:r>
        <w:t xml:space="preserve"> без власної торговельної марки), </w:t>
      </w:r>
      <w:proofErr w:type="spellStart"/>
      <w:r>
        <w:t>Icedove</w:t>
      </w:r>
      <w:proofErr w:type="spellEnd"/>
      <w:r>
        <w:t xml:space="preserve"> 2.0.0.19 (</w:t>
      </w:r>
      <w:proofErr w:type="spellStart"/>
      <w:r>
        <w:t>Mozilla</w:t>
      </w:r>
      <w:proofErr w:type="spellEnd"/>
      <w:r>
        <w:t xml:space="preserve"> </w:t>
      </w:r>
      <w:proofErr w:type="spellStart"/>
      <w:r>
        <w:t>Thunderbird</w:t>
      </w:r>
      <w:proofErr w:type="spellEnd"/>
      <w:r>
        <w:t xml:space="preserve"> без власної торговельної марки), </w:t>
      </w:r>
      <w:proofErr w:type="spellStart"/>
      <w:r>
        <w:t>PostgreSQL</w:t>
      </w:r>
      <w:proofErr w:type="spellEnd"/>
      <w:r>
        <w:t xml:space="preserve"> 8.3.6, </w:t>
      </w:r>
      <w:proofErr w:type="spellStart"/>
      <w:r>
        <w:t>MySQL</w:t>
      </w:r>
      <w:proofErr w:type="spellEnd"/>
      <w:r>
        <w:t xml:space="preserve"> 5.0.51a, GNU </w:t>
      </w:r>
      <w:proofErr w:type="spellStart"/>
      <w:r>
        <w:t>Compiler</w:t>
      </w:r>
      <w:proofErr w:type="spellEnd"/>
      <w:r>
        <w:t xml:space="preserve"> </w:t>
      </w:r>
      <w:proofErr w:type="spellStart"/>
      <w:r>
        <w:t>Collection</w:t>
      </w:r>
      <w:proofErr w:type="spellEnd"/>
      <w:r>
        <w:t xml:space="preserve"> 4.3.2, ядро </w:t>
      </w:r>
      <w:proofErr w:type="spellStart"/>
      <w:r>
        <w:t>Linux</w:t>
      </w:r>
      <w:proofErr w:type="spellEnd"/>
      <w:r>
        <w:t xml:space="preserve"> версії 2.6.26, </w:t>
      </w:r>
      <w:proofErr w:type="spellStart"/>
      <w:r>
        <w:t>Apache</w:t>
      </w:r>
      <w:proofErr w:type="spellEnd"/>
      <w:r>
        <w:t xml:space="preserve"> 2.2.9, </w:t>
      </w:r>
      <w:proofErr w:type="spellStart"/>
      <w:r>
        <w:t>Samba</w:t>
      </w:r>
      <w:proofErr w:type="spellEnd"/>
      <w:r>
        <w:t xml:space="preserve"> 3.2.5, </w:t>
      </w:r>
      <w:proofErr w:type="spellStart"/>
      <w:r>
        <w:t>Python</w:t>
      </w:r>
      <w:proofErr w:type="spellEnd"/>
      <w:r>
        <w:t xml:space="preserve"> 2.5.2 і 2.4.6, </w:t>
      </w:r>
      <w:proofErr w:type="spellStart"/>
      <w:r>
        <w:t>Perl</w:t>
      </w:r>
      <w:proofErr w:type="spellEnd"/>
      <w:r>
        <w:t xml:space="preserve"> 5.10.0, PHP 5.2.6, </w:t>
      </w:r>
      <w:proofErr w:type="spellStart"/>
      <w:r>
        <w:t>Asterisk</w:t>
      </w:r>
      <w:proofErr w:type="spellEnd"/>
      <w:r>
        <w:t xml:space="preserve"> 1.4.21.2, </w:t>
      </w:r>
      <w:proofErr w:type="spellStart"/>
      <w:r>
        <w:t>Emacs</w:t>
      </w:r>
      <w:proofErr w:type="spellEnd"/>
      <w:r>
        <w:t xml:space="preserve"> 22, </w:t>
      </w:r>
      <w:proofErr w:type="spellStart"/>
      <w:r>
        <w:t>Inkscape</w:t>
      </w:r>
      <w:proofErr w:type="spellEnd"/>
      <w:r>
        <w:t xml:space="preserve"> 0.46, </w:t>
      </w:r>
      <w:proofErr w:type="spellStart"/>
      <w:r>
        <w:t>Nagios</w:t>
      </w:r>
      <w:proofErr w:type="spellEnd"/>
      <w:r>
        <w:t xml:space="preserve"> 3.06, </w:t>
      </w:r>
      <w:proofErr w:type="spellStart"/>
      <w:r>
        <w:t>Xen</w:t>
      </w:r>
      <w:proofErr w:type="spellEnd"/>
      <w:r>
        <w:t xml:space="preserve"> </w:t>
      </w:r>
      <w:proofErr w:type="spellStart"/>
      <w:r>
        <w:t>Hypervisor</w:t>
      </w:r>
      <w:proofErr w:type="spellEnd"/>
      <w:r>
        <w:t xml:space="preserve"> 3.2.1 (dom0, а також підтримка </w:t>
      </w:r>
      <w:proofErr w:type="spellStart"/>
      <w:r>
        <w:t>domU</w:t>
      </w:r>
      <w:proofErr w:type="spellEnd"/>
      <w:r>
        <w:t xml:space="preserve">), </w:t>
      </w:r>
      <w:proofErr w:type="spellStart"/>
      <w:r>
        <w:t>OpenJDK</w:t>
      </w:r>
      <w:proofErr w:type="spellEnd"/>
      <w:r>
        <w:t xml:space="preserve"> 6b11 і більш ніж 23 000 інших, готових до використання пакетів програм (зібраних з більше 12 000 пакетів вихідного коду).</w:t>
      </w:r>
    </w:p>
    <w:p w14:paraId="735039BB" w14:textId="77777777" w:rsidR="00E11F1C" w:rsidRDefault="00E11F1C">
      <w:pPr>
        <w:pStyle w:val="35"/>
      </w:pPr>
      <w:r>
        <w:t>Інтернет-ресурси, присвячен</w:t>
      </w:r>
      <w:r w:rsidR="003131FE">
        <w:t>і</w:t>
      </w:r>
      <w:r>
        <w:t xml:space="preserve"> даному дистрибутиву, можна знайти на сайтах:</w:t>
      </w:r>
    </w:p>
    <w:p w14:paraId="67C3A4F4" w14:textId="77777777" w:rsidR="00E11F1C" w:rsidRDefault="00E11F1C">
      <w:pPr>
        <w:pStyle w:val="35"/>
      </w:pPr>
      <w:r>
        <w:rPr>
          <w:rStyle w:val="14"/>
          <w:color w:val="auto"/>
          <w:u w:val="none"/>
        </w:rPr>
        <w:t>www.debianhelp.org</w:t>
      </w:r>
      <w:r>
        <w:t xml:space="preserve"> — сайт, призначений допомогти в установці, конфігуруванні і використанні OC </w:t>
      </w:r>
      <w:proofErr w:type="spellStart"/>
      <w:r>
        <w:t>Debian</w:t>
      </w:r>
      <w:proofErr w:type="spellEnd"/>
      <w:r>
        <w:t xml:space="preserve"> GNU/</w:t>
      </w:r>
      <w:proofErr w:type="spellStart"/>
      <w:r>
        <w:t>Linux</w:t>
      </w:r>
      <w:proofErr w:type="spellEnd"/>
      <w:r>
        <w:t xml:space="preserve">; </w:t>
      </w:r>
    </w:p>
    <w:p w14:paraId="579C25BE" w14:textId="77777777" w:rsidR="00E11F1C" w:rsidRDefault="00E11F1C">
      <w:pPr>
        <w:pStyle w:val="35"/>
      </w:pPr>
      <w:r>
        <w:rPr>
          <w:rStyle w:val="14"/>
          <w:color w:val="auto"/>
          <w:u w:val="none"/>
        </w:rPr>
        <w:t>www.debian-administration.org</w:t>
      </w:r>
      <w:r>
        <w:t xml:space="preserve"> — на допомогу адміністраторам і користувачам </w:t>
      </w:r>
      <w:proofErr w:type="spellStart"/>
      <w:r>
        <w:t>Debian</w:t>
      </w:r>
      <w:proofErr w:type="spellEnd"/>
      <w:r>
        <w:t xml:space="preserve">;  </w:t>
      </w:r>
    </w:p>
    <w:p w14:paraId="1C60C297" w14:textId="77777777" w:rsidR="00E11F1C" w:rsidRDefault="00E11F1C">
      <w:pPr>
        <w:pStyle w:val="35"/>
      </w:pPr>
      <w:r>
        <w:t xml:space="preserve">http://debianadmin.ru/ - російськомовний портал адміністраторів </w:t>
      </w:r>
      <w:proofErr w:type="spellStart"/>
      <w:r>
        <w:t>Debian</w:t>
      </w:r>
      <w:proofErr w:type="spellEnd"/>
      <w:r>
        <w:t>/</w:t>
      </w:r>
      <w:proofErr w:type="spellStart"/>
      <w:r>
        <w:t>Ubuntu</w:t>
      </w:r>
      <w:proofErr w:type="spellEnd"/>
      <w:r>
        <w:t xml:space="preserve"> </w:t>
      </w:r>
      <w:proofErr w:type="spellStart"/>
      <w:r>
        <w:t>Linux</w:t>
      </w:r>
      <w:proofErr w:type="spellEnd"/>
      <w:r>
        <w:t>.</w:t>
      </w:r>
    </w:p>
    <w:p w14:paraId="4715E928" w14:textId="77777777" w:rsidR="00E11F1C" w:rsidRDefault="00E11F1C">
      <w:pPr>
        <w:pStyle w:val="35"/>
      </w:pPr>
      <w:r>
        <w:t xml:space="preserve">Додаткові характеристики порівняння дистрибутивів </w:t>
      </w:r>
      <w:proofErr w:type="spellStart"/>
      <w:r>
        <w:t>Linux</w:t>
      </w:r>
      <w:proofErr w:type="spellEnd"/>
      <w:r>
        <w:t xml:space="preserve"> наведені в табл. 3.3.</w:t>
      </w:r>
    </w:p>
    <w:p w14:paraId="2E9E7641" w14:textId="77777777" w:rsidR="00E11F1C" w:rsidRDefault="00E11F1C">
      <w:pPr>
        <w:pStyle w:val="35"/>
      </w:pPr>
    </w:p>
    <w:p w14:paraId="102B6379" w14:textId="77777777" w:rsidR="00354CB7" w:rsidRDefault="00354CB7">
      <w:pPr>
        <w:pStyle w:val="35"/>
      </w:pPr>
    </w:p>
    <w:p w14:paraId="6B93D3D9" w14:textId="77777777" w:rsidR="00354CB7" w:rsidRDefault="00354CB7">
      <w:pPr>
        <w:pStyle w:val="35"/>
      </w:pPr>
    </w:p>
    <w:p w14:paraId="21332332" w14:textId="77777777" w:rsidR="00E11F1C" w:rsidRDefault="00E11F1C">
      <w:pPr>
        <w:pStyle w:val="35"/>
      </w:pPr>
    </w:p>
    <w:p w14:paraId="41D9F647" w14:textId="77777777" w:rsidR="00354CB7" w:rsidRDefault="00354CB7">
      <w:pPr>
        <w:pStyle w:val="35"/>
      </w:pPr>
    </w:p>
    <w:tbl>
      <w:tblPr>
        <w:tblW w:w="0" w:type="auto"/>
        <w:tblInd w:w="1526" w:type="dxa"/>
        <w:tblLayout w:type="fixed"/>
        <w:tblLook w:val="0000" w:firstRow="0" w:lastRow="0" w:firstColumn="0" w:lastColumn="0" w:noHBand="0" w:noVBand="0"/>
      </w:tblPr>
      <w:tblGrid>
        <w:gridCol w:w="425"/>
        <w:gridCol w:w="567"/>
        <w:gridCol w:w="992"/>
        <w:gridCol w:w="851"/>
        <w:gridCol w:w="567"/>
        <w:gridCol w:w="567"/>
        <w:gridCol w:w="709"/>
        <w:gridCol w:w="708"/>
      </w:tblGrid>
      <w:tr w:rsidR="00354CB7" w14:paraId="1CCAEFFB" w14:textId="77777777" w:rsidTr="00354CB7">
        <w:trPr>
          <w:cantSplit/>
          <w:trHeight w:val="1134"/>
        </w:trPr>
        <w:tc>
          <w:tcPr>
            <w:tcW w:w="425" w:type="dxa"/>
            <w:vMerge w:val="restart"/>
            <w:tcBorders>
              <w:top w:val="single" w:sz="4" w:space="0" w:color="000000"/>
              <w:left w:val="single" w:sz="4" w:space="0" w:color="000000"/>
              <w:bottom w:val="single" w:sz="4" w:space="0" w:color="000000"/>
            </w:tcBorders>
            <w:shd w:val="clear" w:color="auto" w:fill="auto"/>
            <w:textDirection w:val="btLr"/>
          </w:tcPr>
          <w:p w14:paraId="61C9D5B6" w14:textId="77777777" w:rsidR="00D54F74" w:rsidRDefault="00003A60" w:rsidP="00430279">
            <w:pPr>
              <w:pStyle w:val="35"/>
              <w:snapToGrid w:val="0"/>
              <w:ind w:right="113"/>
              <w:jc w:val="center"/>
            </w:pPr>
            <w:r>
              <w:rPr>
                <w:noProof/>
                <w:lang w:eastAsia="uk-UA"/>
              </w:rPr>
              <w:pict w14:anchorId="55D659FE">
                <v:shape id="_x0000_s2160" type="#_x0000_t202" style="position:absolute;left:0;text-align:left;margin-left:-8pt;margin-top:-693.7pt;width:24.1pt;height:428.5pt;z-index:251706880" wrapcoords="-635 0 -635 21561 21600 21561 21600 0 -635 0" stroked="f">
                  <v:textbox style="layout-flow:vertical;mso-layout-flow-alt:bottom-to-top;mso-next-textbox:#_x0000_s2160">
                    <w:txbxContent>
                      <w:p w14:paraId="28B9C2F1" w14:textId="77777777" w:rsidR="00D37A9D" w:rsidRDefault="00D37A9D" w:rsidP="008E0E16">
                        <w:pPr>
                          <w:pStyle w:val="35"/>
                          <w:ind w:firstLine="0"/>
                          <w:jc w:val="center"/>
                        </w:pPr>
                        <w:r>
                          <w:t xml:space="preserve">Таблиця 3.3. Додаткові характеристики порівняння дистрибутивів </w:t>
                        </w:r>
                        <w:proofErr w:type="spellStart"/>
                        <w:r>
                          <w:t>Linux</w:t>
                        </w:r>
                        <w:proofErr w:type="spellEnd"/>
                      </w:p>
                      <w:p w14:paraId="7978597C" w14:textId="77777777" w:rsidR="00D37A9D" w:rsidRPr="00D72A37" w:rsidRDefault="00D37A9D" w:rsidP="008E0E16">
                        <w:pPr>
                          <w:spacing w:before="0" w:after="0"/>
                          <w:rPr>
                            <w:sz w:val="22"/>
                            <w:szCs w:val="22"/>
                          </w:rPr>
                        </w:pPr>
                      </w:p>
                    </w:txbxContent>
                  </v:textbox>
                  <w10:wrap type="square"/>
                </v:shape>
              </w:pict>
            </w:r>
            <w:r w:rsidR="00D54F74">
              <w:t>Операційні системи</w:t>
            </w:r>
          </w:p>
          <w:p w14:paraId="171891BE" w14:textId="77777777" w:rsidR="00D54F74" w:rsidRDefault="00D54F74" w:rsidP="00430279">
            <w:pPr>
              <w:pStyle w:val="35"/>
              <w:snapToGrid w:val="0"/>
              <w:ind w:right="113"/>
              <w:jc w:val="center"/>
            </w:pPr>
          </w:p>
        </w:tc>
        <w:tc>
          <w:tcPr>
            <w:tcW w:w="567" w:type="dxa"/>
            <w:tcBorders>
              <w:top w:val="single" w:sz="4" w:space="0" w:color="000000"/>
              <w:left w:val="single" w:sz="4" w:space="0" w:color="000000"/>
              <w:bottom w:val="single" w:sz="4" w:space="0" w:color="000000"/>
            </w:tcBorders>
            <w:shd w:val="clear" w:color="auto" w:fill="auto"/>
            <w:textDirection w:val="btLr"/>
          </w:tcPr>
          <w:p w14:paraId="249BEBB5" w14:textId="77777777" w:rsidR="00D54F74" w:rsidRPr="00D54F74" w:rsidRDefault="00D54F74" w:rsidP="00D54F74">
            <w:pPr>
              <w:spacing w:beforeAutospacing="1" w:after="0"/>
              <w:ind w:left="113" w:right="113"/>
              <w:jc w:val="center"/>
              <w:rPr>
                <w:szCs w:val="24"/>
                <w:lang w:eastAsia="uk-UA"/>
              </w:rPr>
            </w:pPr>
            <w:proofErr w:type="spellStart"/>
            <w:r w:rsidRPr="00D54F74">
              <w:rPr>
                <w:sz w:val="22"/>
                <w:szCs w:val="22"/>
                <w:lang w:eastAsia="uk-UA"/>
              </w:rPr>
              <w:t>Debian</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0CAE55C0" w14:textId="77777777" w:rsidR="00D54F74" w:rsidRDefault="00D54F74" w:rsidP="00D54F74">
            <w:pPr>
              <w:pStyle w:val="35"/>
              <w:snapToGrid w:val="0"/>
              <w:ind w:left="113" w:right="113" w:firstLine="0"/>
              <w:jc w:val="center"/>
            </w:pPr>
            <w:r>
              <w:t>4</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171C55CF" w14:textId="77777777" w:rsidR="00D54F74" w:rsidRDefault="00D54F74" w:rsidP="00D54F74">
            <w:pPr>
              <w:pStyle w:val="35"/>
              <w:snapToGrid w:val="0"/>
              <w:ind w:left="113" w:right="113" w:firstLine="0"/>
              <w:jc w:val="center"/>
            </w:pPr>
            <w:r>
              <w:t>так</w:t>
            </w:r>
          </w:p>
          <w:p w14:paraId="35149C60"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72BFCEDC" w14:textId="77777777" w:rsidR="00D54F74" w:rsidRDefault="00D54F74" w:rsidP="00D54F74">
            <w:pPr>
              <w:pStyle w:val="35"/>
              <w:snapToGrid w:val="0"/>
              <w:ind w:left="113" w:right="113" w:firstLine="0"/>
              <w:jc w:val="center"/>
            </w:pPr>
            <w:r>
              <w:t>так</w:t>
            </w:r>
          </w:p>
          <w:p w14:paraId="436FD2C5"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3F5AB5B" w14:textId="77777777" w:rsidR="00D54F74" w:rsidRDefault="00D54F74" w:rsidP="00D54F74">
            <w:pPr>
              <w:pStyle w:val="35"/>
              <w:snapToGrid w:val="0"/>
              <w:ind w:left="113" w:right="113" w:firstLine="0"/>
              <w:jc w:val="center"/>
            </w:pPr>
            <w:r>
              <w:t>4</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72BB8916"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1F8718B1" w14:textId="77777777" w:rsidR="00D54F74" w:rsidRDefault="00D54F74" w:rsidP="00D54F74">
            <w:pPr>
              <w:pStyle w:val="35"/>
              <w:snapToGrid w:val="0"/>
              <w:ind w:left="113" w:right="113" w:firstLine="0"/>
              <w:jc w:val="center"/>
            </w:pPr>
            <w:r>
              <w:t>часткова</w:t>
            </w:r>
          </w:p>
        </w:tc>
      </w:tr>
      <w:tr w:rsidR="00354CB7" w14:paraId="4C0A0BED" w14:textId="77777777" w:rsidTr="00354CB7">
        <w:trPr>
          <w:cantSplit/>
          <w:trHeight w:val="846"/>
        </w:trPr>
        <w:tc>
          <w:tcPr>
            <w:tcW w:w="425" w:type="dxa"/>
            <w:vMerge/>
            <w:tcBorders>
              <w:top w:val="single" w:sz="4" w:space="0" w:color="000000"/>
              <w:left w:val="single" w:sz="4" w:space="0" w:color="000000"/>
              <w:bottom w:val="single" w:sz="4" w:space="0" w:color="000000"/>
            </w:tcBorders>
            <w:shd w:val="clear" w:color="auto" w:fill="auto"/>
          </w:tcPr>
          <w:p w14:paraId="30653412"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58B5FBF" w14:textId="77777777" w:rsidR="00D54F74" w:rsidRDefault="00D54F74" w:rsidP="00D54F74">
            <w:pPr>
              <w:pStyle w:val="35"/>
              <w:snapToGrid w:val="0"/>
              <w:ind w:left="113" w:right="113" w:firstLine="0"/>
              <w:jc w:val="center"/>
            </w:pPr>
            <w:proofErr w:type="spellStart"/>
            <w:r>
              <w:t>fedora</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3EE4E79F" w14:textId="77777777" w:rsidR="00D54F74" w:rsidRDefault="00D54F74" w:rsidP="00D54F74">
            <w:pPr>
              <w:pStyle w:val="35"/>
              <w:snapToGrid w:val="0"/>
              <w:ind w:left="113" w:right="113" w:firstLine="0"/>
              <w:jc w:val="center"/>
            </w:pPr>
            <w:r>
              <w:t>5</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6E96924E" w14:textId="77777777" w:rsidR="00D54F74" w:rsidRDefault="00D54F74" w:rsidP="00D54F74">
            <w:pPr>
              <w:pStyle w:val="35"/>
              <w:snapToGrid w:val="0"/>
              <w:ind w:left="113" w:right="113" w:firstLine="0"/>
              <w:jc w:val="center"/>
            </w:pPr>
            <w:r>
              <w:t>так</w:t>
            </w:r>
          </w:p>
          <w:p w14:paraId="2177A87C"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06875120" w14:textId="77777777" w:rsidR="00D54F74" w:rsidRDefault="00D54F74" w:rsidP="00D54F74">
            <w:pPr>
              <w:pStyle w:val="35"/>
              <w:snapToGrid w:val="0"/>
              <w:ind w:left="113" w:right="113" w:firstLine="0"/>
              <w:jc w:val="center"/>
            </w:pPr>
            <w:r>
              <w:t>так</w:t>
            </w:r>
          </w:p>
          <w:p w14:paraId="103FF552"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00B30337" w14:textId="77777777" w:rsidR="00D54F74" w:rsidRDefault="00D54F74" w:rsidP="00D54F74">
            <w:pPr>
              <w:pStyle w:val="35"/>
              <w:snapToGrid w:val="0"/>
              <w:ind w:left="113" w:right="113" w:firstLine="0"/>
              <w:jc w:val="center"/>
            </w:pPr>
            <w:r>
              <w:t>5</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6E8EFFD6"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7EF9B10C" w14:textId="77777777" w:rsidR="00D54F74" w:rsidRDefault="00D54F74" w:rsidP="00D54F74">
            <w:pPr>
              <w:pStyle w:val="35"/>
              <w:snapToGrid w:val="0"/>
              <w:ind w:left="113" w:right="113" w:firstLine="0"/>
              <w:jc w:val="center"/>
            </w:pPr>
            <w:r>
              <w:t>часткова</w:t>
            </w:r>
          </w:p>
        </w:tc>
      </w:tr>
      <w:tr w:rsidR="00354CB7" w14:paraId="2E1AEB5A" w14:textId="77777777" w:rsidTr="00354CB7">
        <w:trPr>
          <w:cantSplit/>
          <w:trHeight w:val="844"/>
        </w:trPr>
        <w:tc>
          <w:tcPr>
            <w:tcW w:w="425" w:type="dxa"/>
            <w:vMerge/>
            <w:tcBorders>
              <w:top w:val="single" w:sz="4" w:space="0" w:color="000000"/>
              <w:left w:val="single" w:sz="4" w:space="0" w:color="000000"/>
              <w:bottom w:val="single" w:sz="4" w:space="0" w:color="000000"/>
            </w:tcBorders>
            <w:shd w:val="clear" w:color="auto" w:fill="auto"/>
          </w:tcPr>
          <w:p w14:paraId="38785299"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7B0586B4" w14:textId="77777777" w:rsidR="00D54F74" w:rsidRDefault="00D54F74" w:rsidP="00D54F74">
            <w:pPr>
              <w:pStyle w:val="35"/>
              <w:snapToGrid w:val="0"/>
              <w:ind w:left="113" w:right="113" w:firstLine="0"/>
              <w:jc w:val="center"/>
            </w:pPr>
            <w:r>
              <w:t>ASP</w:t>
            </w:r>
            <w:r>
              <w:rPr>
                <w:sz w:val="28"/>
              </w:rPr>
              <w:t xml:space="preserve"> </w:t>
            </w:r>
            <w:proofErr w:type="spellStart"/>
            <w:r>
              <w:t>Linux</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1E0DA067" w14:textId="77777777" w:rsidR="00D54F74" w:rsidRDefault="00D54F74" w:rsidP="00D54F74">
            <w:pPr>
              <w:pStyle w:val="35"/>
              <w:snapToGrid w:val="0"/>
              <w:ind w:left="113" w:right="113" w:firstLine="0"/>
              <w:jc w:val="center"/>
            </w:pPr>
            <w:r>
              <w:t>5</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0BCF5062" w14:textId="77777777" w:rsidR="00D54F74" w:rsidRDefault="00D54F74" w:rsidP="00D54F74">
            <w:pPr>
              <w:pStyle w:val="35"/>
              <w:snapToGrid w:val="0"/>
              <w:ind w:left="113" w:right="113" w:firstLine="0"/>
              <w:jc w:val="center"/>
            </w:pPr>
            <w:r>
              <w:t>так</w:t>
            </w:r>
          </w:p>
          <w:p w14:paraId="2B4B8596"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0B5097FF" w14:textId="77777777" w:rsidR="00D54F74" w:rsidRDefault="00D54F74" w:rsidP="00D54F74">
            <w:pPr>
              <w:pStyle w:val="35"/>
              <w:snapToGrid w:val="0"/>
              <w:ind w:left="113" w:right="113" w:firstLine="0"/>
              <w:jc w:val="center"/>
            </w:pPr>
            <w:r>
              <w:t>так</w:t>
            </w:r>
          </w:p>
          <w:p w14:paraId="2DE3D692"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18AB7D14" w14:textId="77777777" w:rsidR="00D54F74" w:rsidRDefault="00D54F74" w:rsidP="00D54F74">
            <w:pPr>
              <w:pStyle w:val="35"/>
              <w:snapToGrid w:val="0"/>
              <w:ind w:left="113" w:right="113" w:firstLine="0"/>
              <w:jc w:val="center"/>
            </w:pPr>
            <w:r>
              <w:t>5</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05EA1A2C"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00FABC6A" w14:textId="77777777" w:rsidR="00D54F74" w:rsidRDefault="00D54F74" w:rsidP="00D54F74">
            <w:pPr>
              <w:pStyle w:val="35"/>
              <w:snapToGrid w:val="0"/>
              <w:ind w:left="113" w:right="113" w:firstLine="0"/>
              <w:jc w:val="center"/>
            </w:pPr>
            <w:r>
              <w:t>часткова</w:t>
            </w:r>
          </w:p>
        </w:tc>
      </w:tr>
      <w:tr w:rsidR="00354CB7" w14:paraId="0A9CCDAA" w14:textId="77777777" w:rsidTr="00354CB7">
        <w:trPr>
          <w:cantSplit/>
          <w:trHeight w:val="1126"/>
        </w:trPr>
        <w:tc>
          <w:tcPr>
            <w:tcW w:w="425" w:type="dxa"/>
            <w:vMerge/>
            <w:tcBorders>
              <w:top w:val="single" w:sz="4" w:space="0" w:color="000000"/>
              <w:left w:val="single" w:sz="4" w:space="0" w:color="000000"/>
              <w:bottom w:val="single" w:sz="4" w:space="0" w:color="000000"/>
            </w:tcBorders>
            <w:shd w:val="clear" w:color="auto" w:fill="auto"/>
          </w:tcPr>
          <w:p w14:paraId="59C3A20E"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412CC791" w14:textId="77777777" w:rsidR="00D54F74" w:rsidRDefault="00D54F74" w:rsidP="00D54F74">
            <w:pPr>
              <w:snapToGrid w:val="0"/>
              <w:spacing w:before="0" w:after="0"/>
              <w:ind w:left="113" w:right="113"/>
              <w:jc w:val="center"/>
              <w:rPr>
                <w:color w:val="000000"/>
                <w:sz w:val="22"/>
                <w:szCs w:val="22"/>
              </w:rPr>
            </w:pPr>
            <w:proofErr w:type="spellStart"/>
            <w:r>
              <w:rPr>
                <w:color w:val="000000"/>
                <w:sz w:val="22"/>
                <w:szCs w:val="22"/>
              </w:rPr>
              <w:t>Mandriva</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6DF0EAFA" w14:textId="77777777" w:rsidR="00D54F74" w:rsidRDefault="00D54F74" w:rsidP="00D54F74">
            <w:pPr>
              <w:pStyle w:val="35"/>
              <w:snapToGrid w:val="0"/>
              <w:ind w:left="113" w:right="113" w:firstLine="0"/>
              <w:jc w:val="center"/>
            </w:pPr>
            <w:r>
              <w:t>5</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4E7368D6" w14:textId="77777777" w:rsidR="00D54F74" w:rsidRDefault="00D54F74" w:rsidP="00D54F74">
            <w:pPr>
              <w:pStyle w:val="35"/>
              <w:snapToGrid w:val="0"/>
              <w:ind w:left="113" w:right="113" w:firstLine="0"/>
              <w:jc w:val="center"/>
            </w:pPr>
            <w:r>
              <w:t>так</w:t>
            </w:r>
          </w:p>
          <w:p w14:paraId="3C89C8DD"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0CEB8813" w14:textId="77777777" w:rsidR="00D54F74" w:rsidRDefault="00D54F74" w:rsidP="00D54F74">
            <w:pPr>
              <w:pStyle w:val="35"/>
              <w:snapToGrid w:val="0"/>
              <w:ind w:left="113" w:right="113" w:firstLine="0"/>
              <w:jc w:val="center"/>
            </w:pPr>
            <w:r>
              <w:t>так</w:t>
            </w:r>
          </w:p>
          <w:p w14:paraId="42D006D0"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41A21F19" w14:textId="77777777" w:rsidR="00D54F74" w:rsidRDefault="00D54F74" w:rsidP="00D54F74">
            <w:pPr>
              <w:pStyle w:val="35"/>
              <w:snapToGrid w:val="0"/>
              <w:ind w:left="113" w:right="113" w:firstLine="0"/>
              <w:jc w:val="center"/>
            </w:pPr>
            <w:r>
              <w:t>5</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038FCB24"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3E70DB60" w14:textId="77777777" w:rsidR="00D54F74" w:rsidRDefault="00D54F74" w:rsidP="00D54F74">
            <w:pPr>
              <w:pStyle w:val="35"/>
              <w:snapToGrid w:val="0"/>
              <w:ind w:left="113" w:right="113" w:firstLine="0"/>
              <w:jc w:val="center"/>
            </w:pPr>
            <w:r>
              <w:t>часткова</w:t>
            </w:r>
          </w:p>
        </w:tc>
      </w:tr>
      <w:tr w:rsidR="00354CB7" w14:paraId="5C462C0C" w14:textId="77777777" w:rsidTr="00354CB7">
        <w:trPr>
          <w:cantSplit/>
          <w:trHeight w:val="982"/>
        </w:trPr>
        <w:tc>
          <w:tcPr>
            <w:tcW w:w="425" w:type="dxa"/>
            <w:vMerge/>
            <w:tcBorders>
              <w:top w:val="single" w:sz="4" w:space="0" w:color="000000"/>
              <w:left w:val="single" w:sz="4" w:space="0" w:color="000000"/>
              <w:bottom w:val="single" w:sz="4" w:space="0" w:color="000000"/>
            </w:tcBorders>
            <w:shd w:val="clear" w:color="auto" w:fill="auto"/>
          </w:tcPr>
          <w:p w14:paraId="3C8AB9CA"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1065BB7" w14:textId="77777777" w:rsidR="00D54F74" w:rsidRDefault="00D54F74" w:rsidP="00D54F74">
            <w:pPr>
              <w:snapToGrid w:val="0"/>
              <w:spacing w:before="0" w:after="0"/>
              <w:ind w:left="113" w:right="113"/>
              <w:jc w:val="center"/>
              <w:rPr>
                <w:color w:val="000000"/>
                <w:sz w:val="22"/>
                <w:szCs w:val="22"/>
              </w:rPr>
            </w:pPr>
            <w:proofErr w:type="spellStart"/>
            <w:r>
              <w:rPr>
                <w:color w:val="000000"/>
                <w:sz w:val="22"/>
                <w:szCs w:val="22"/>
              </w:rPr>
              <w:t>Ubuntu</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5BF95372" w14:textId="77777777" w:rsidR="00D54F74" w:rsidRDefault="00D54F74" w:rsidP="00D54F74">
            <w:pPr>
              <w:pStyle w:val="35"/>
              <w:snapToGrid w:val="0"/>
              <w:ind w:left="113" w:right="113" w:firstLine="0"/>
              <w:jc w:val="center"/>
            </w:pPr>
            <w:r>
              <w:t>5</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07031FB3" w14:textId="77777777" w:rsidR="00D54F74" w:rsidRDefault="00D54F74" w:rsidP="00D54F74">
            <w:pPr>
              <w:pStyle w:val="35"/>
              <w:snapToGrid w:val="0"/>
              <w:ind w:left="113" w:right="113" w:firstLine="0"/>
              <w:jc w:val="center"/>
            </w:pPr>
            <w:r>
              <w:t>так</w:t>
            </w:r>
          </w:p>
          <w:p w14:paraId="1DE3BCFE"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44D62122" w14:textId="77777777" w:rsidR="00D54F74" w:rsidRDefault="00D54F74" w:rsidP="00D54F74">
            <w:pPr>
              <w:pStyle w:val="35"/>
              <w:snapToGrid w:val="0"/>
              <w:ind w:left="113" w:right="113" w:firstLine="0"/>
              <w:jc w:val="center"/>
            </w:pPr>
            <w:r>
              <w:t>так</w:t>
            </w:r>
          </w:p>
          <w:p w14:paraId="65C1EC6B"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5B97A142" w14:textId="77777777" w:rsidR="00D54F74" w:rsidRDefault="00D54F74" w:rsidP="00D54F74">
            <w:pPr>
              <w:pStyle w:val="35"/>
              <w:snapToGrid w:val="0"/>
              <w:ind w:left="113" w:right="113" w:firstLine="0"/>
              <w:jc w:val="center"/>
            </w:pPr>
            <w:r>
              <w:t>4</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63123964"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4D30980E" w14:textId="77777777" w:rsidR="00D54F74" w:rsidRDefault="00D54F74" w:rsidP="00D54F74">
            <w:pPr>
              <w:pStyle w:val="35"/>
              <w:snapToGrid w:val="0"/>
              <w:ind w:left="113" w:right="113" w:firstLine="0"/>
              <w:jc w:val="center"/>
            </w:pPr>
            <w:r>
              <w:t>часткова</w:t>
            </w:r>
          </w:p>
        </w:tc>
      </w:tr>
      <w:tr w:rsidR="00354CB7" w14:paraId="5FE5525D" w14:textId="77777777" w:rsidTr="00354CB7">
        <w:trPr>
          <w:cantSplit/>
          <w:trHeight w:val="844"/>
        </w:trPr>
        <w:tc>
          <w:tcPr>
            <w:tcW w:w="425" w:type="dxa"/>
            <w:vMerge/>
            <w:tcBorders>
              <w:top w:val="single" w:sz="4" w:space="0" w:color="000000"/>
              <w:left w:val="single" w:sz="4" w:space="0" w:color="000000"/>
              <w:bottom w:val="single" w:sz="4" w:space="0" w:color="000000"/>
            </w:tcBorders>
            <w:shd w:val="clear" w:color="auto" w:fill="auto"/>
          </w:tcPr>
          <w:p w14:paraId="0B14B5D5"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4906E51" w14:textId="77777777" w:rsidR="00D54F74" w:rsidRDefault="00D54F74" w:rsidP="00D54F74">
            <w:pPr>
              <w:snapToGrid w:val="0"/>
              <w:spacing w:before="0" w:after="0"/>
              <w:ind w:left="113" w:right="113"/>
              <w:jc w:val="center"/>
              <w:rPr>
                <w:color w:val="000000"/>
                <w:sz w:val="22"/>
                <w:szCs w:val="22"/>
              </w:rPr>
            </w:pPr>
            <w:r>
              <w:rPr>
                <w:color w:val="000000"/>
                <w:sz w:val="22"/>
                <w:szCs w:val="22"/>
              </w:rPr>
              <w:t xml:space="preserve">ALT </w:t>
            </w:r>
            <w:proofErr w:type="spellStart"/>
            <w:r>
              <w:rPr>
                <w:color w:val="000000"/>
                <w:sz w:val="22"/>
                <w:szCs w:val="22"/>
              </w:rPr>
              <w:t>Linux</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23E4ED46" w14:textId="77777777" w:rsidR="00D54F74" w:rsidRDefault="00D54F74" w:rsidP="00D54F74">
            <w:pPr>
              <w:pStyle w:val="35"/>
              <w:snapToGrid w:val="0"/>
              <w:ind w:left="113" w:right="113" w:firstLine="0"/>
              <w:jc w:val="center"/>
            </w:pPr>
            <w:r>
              <w:t>4</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206F53B9" w14:textId="77777777" w:rsidR="00D54F74" w:rsidRDefault="00D54F74" w:rsidP="00D54F74">
            <w:pPr>
              <w:pStyle w:val="35"/>
              <w:snapToGrid w:val="0"/>
              <w:ind w:left="113" w:right="113" w:firstLine="0"/>
              <w:jc w:val="center"/>
            </w:pPr>
            <w:r>
              <w:t>так</w:t>
            </w:r>
          </w:p>
          <w:p w14:paraId="69EBAA02"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10E60BB6" w14:textId="77777777" w:rsidR="00D54F74" w:rsidRDefault="00D54F74" w:rsidP="00D54F74">
            <w:pPr>
              <w:pStyle w:val="35"/>
              <w:snapToGrid w:val="0"/>
              <w:ind w:left="113" w:right="113" w:firstLine="0"/>
              <w:jc w:val="center"/>
            </w:pPr>
            <w:r>
              <w:t>так</w:t>
            </w:r>
          </w:p>
          <w:p w14:paraId="645BF7B1" w14:textId="77777777" w:rsidR="00D54F74" w:rsidRDefault="00D54F74" w:rsidP="00D54F74">
            <w:pPr>
              <w:pStyle w:val="35"/>
              <w:ind w:left="113" w:right="113" w:firstLine="0"/>
              <w:jc w:val="cente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73A3272" w14:textId="77777777" w:rsidR="00D54F74" w:rsidRDefault="00D54F74" w:rsidP="00D54F74">
            <w:pPr>
              <w:pStyle w:val="35"/>
              <w:snapToGrid w:val="0"/>
              <w:ind w:left="113" w:right="113" w:firstLine="0"/>
              <w:jc w:val="center"/>
            </w:pPr>
            <w:r>
              <w:t>4</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4EADFD87"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03E41424" w14:textId="77777777" w:rsidR="00D54F74" w:rsidRDefault="00D54F74" w:rsidP="00D54F74">
            <w:pPr>
              <w:pStyle w:val="35"/>
              <w:snapToGrid w:val="0"/>
              <w:ind w:left="113" w:right="113" w:firstLine="0"/>
              <w:jc w:val="center"/>
            </w:pPr>
            <w:r>
              <w:t>часткова</w:t>
            </w:r>
          </w:p>
        </w:tc>
      </w:tr>
      <w:tr w:rsidR="00354CB7" w14:paraId="151A6BC1" w14:textId="77777777" w:rsidTr="00354CB7">
        <w:trPr>
          <w:cantSplit/>
          <w:trHeight w:val="842"/>
        </w:trPr>
        <w:tc>
          <w:tcPr>
            <w:tcW w:w="425" w:type="dxa"/>
            <w:vMerge/>
            <w:tcBorders>
              <w:top w:val="single" w:sz="4" w:space="0" w:color="000000"/>
              <w:left w:val="single" w:sz="4" w:space="0" w:color="000000"/>
              <w:bottom w:val="single" w:sz="4" w:space="0" w:color="000000"/>
            </w:tcBorders>
            <w:shd w:val="clear" w:color="auto" w:fill="auto"/>
          </w:tcPr>
          <w:p w14:paraId="7B9596D8" w14:textId="77777777" w:rsidR="00D54F74" w:rsidRDefault="00D54F74">
            <w:pPr>
              <w:pStyle w:val="35"/>
              <w:snapToGrid w:val="0"/>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34C8CD3D" w14:textId="77777777" w:rsidR="00D54F74" w:rsidRDefault="00D54F74" w:rsidP="00D54F74">
            <w:pPr>
              <w:pStyle w:val="35"/>
              <w:snapToGrid w:val="0"/>
              <w:ind w:left="113" w:right="113" w:firstLine="0"/>
              <w:jc w:val="center"/>
            </w:pPr>
            <w:proofErr w:type="spellStart"/>
            <w:r>
              <w:t>SuSE</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vAlign w:val="center"/>
          </w:tcPr>
          <w:p w14:paraId="16765EE0" w14:textId="77777777" w:rsidR="00D54F74" w:rsidRDefault="00D54F74" w:rsidP="00D54F74">
            <w:pPr>
              <w:pStyle w:val="35"/>
              <w:snapToGrid w:val="0"/>
              <w:ind w:left="113" w:right="113" w:firstLine="0"/>
              <w:jc w:val="center"/>
            </w:pPr>
            <w:r>
              <w:t>4</w:t>
            </w:r>
          </w:p>
        </w:tc>
        <w:tc>
          <w:tcPr>
            <w:tcW w:w="851" w:type="dxa"/>
            <w:tcBorders>
              <w:top w:val="single" w:sz="4" w:space="0" w:color="000000"/>
              <w:left w:val="single" w:sz="4" w:space="0" w:color="000000"/>
              <w:bottom w:val="single" w:sz="4" w:space="0" w:color="000000"/>
            </w:tcBorders>
            <w:shd w:val="clear" w:color="auto" w:fill="auto"/>
            <w:textDirection w:val="btLr"/>
            <w:vAlign w:val="center"/>
          </w:tcPr>
          <w:p w14:paraId="56227650" w14:textId="77777777" w:rsidR="00D54F74" w:rsidRDefault="00D54F74" w:rsidP="00D54F74">
            <w:pPr>
              <w:pStyle w:val="35"/>
              <w:snapToGrid w:val="0"/>
              <w:ind w:left="113" w:right="113" w:firstLine="0"/>
              <w:jc w:val="center"/>
            </w:pPr>
            <w:r>
              <w:t>так</w:t>
            </w:r>
          </w:p>
          <w:p w14:paraId="0321CB16" w14:textId="77777777" w:rsidR="00D54F74" w:rsidRDefault="00D54F74" w:rsidP="00D54F74">
            <w:pPr>
              <w:spacing w:before="0" w:after="0"/>
              <w:ind w:left="113" w:right="113"/>
              <w:jc w:val="center"/>
              <w:rPr>
                <w:sz w:val="22"/>
                <w:szCs w:val="22"/>
              </w:rPr>
            </w:pP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4278AD4F" w14:textId="77777777" w:rsidR="00D54F74" w:rsidRDefault="00D54F74" w:rsidP="00D54F74">
            <w:pPr>
              <w:pStyle w:val="35"/>
              <w:snapToGrid w:val="0"/>
              <w:ind w:left="113" w:right="113" w:firstLine="0"/>
              <w:jc w:val="center"/>
            </w:pPr>
            <w:r>
              <w:t>так</w:t>
            </w:r>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2A9D90E3" w14:textId="77777777" w:rsidR="00D54F74" w:rsidRDefault="00D54F74" w:rsidP="00D54F74">
            <w:pPr>
              <w:pStyle w:val="35"/>
              <w:snapToGrid w:val="0"/>
              <w:ind w:left="113" w:right="113" w:firstLine="0"/>
              <w:jc w:val="center"/>
            </w:pPr>
            <w:r>
              <w:t>4</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79CC0F21" w14:textId="77777777" w:rsidR="00D54F74" w:rsidRDefault="00D54F74" w:rsidP="00D54F74">
            <w:pPr>
              <w:pStyle w:val="35"/>
              <w:snapToGrid w:val="0"/>
              <w:ind w:left="113" w:right="113" w:firstLine="0"/>
              <w:jc w:val="center"/>
            </w:pPr>
            <w:r>
              <w:t>GNU GPL</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246D6DCF" w14:textId="77777777" w:rsidR="00D54F74" w:rsidRDefault="00D54F74" w:rsidP="00D54F74">
            <w:pPr>
              <w:pStyle w:val="35"/>
              <w:snapToGrid w:val="0"/>
              <w:ind w:left="113" w:right="113" w:firstLine="0"/>
              <w:jc w:val="center"/>
            </w:pPr>
            <w:r>
              <w:t>часткова</w:t>
            </w:r>
          </w:p>
        </w:tc>
      </w:tr>
      <w:tr w:rsidR="00354CB7" w14:paraId="5EEF7BDE" w14:textId="77777777" w:rsidTr="00354CB7">
        <w:trPr>
          <w:cantSplit/>
          <w:trHeight w:val="2478"/>
        </w:trPr>
        <w:tc>
          <w:tcPr>
            <w:tcW w:w="992" w:type="dxa"/>
            <w:gridSpan w:val="2"/>
            <w:tcBorders>
              <w:top w:val="single" w:sz="4" w:space="0" w:color="000000"/>
              <w:left w:val="single" w:sz="4" w:space="0" w:color="000000"/>
              <w:bottom w:val="single" w:sz="4" w:space="0" w:color="000000"/>
            </w:tcBorders>
            <w:shd w:val="clear" w:color="auto" w:fill="auto"/>
          </w:tcPr>
          <w:p w14:paraId="31A47E84" w14:textId="77777777" w:rsidR="00D54F74" w:rsidRDefault="00D54F74" w:rsidP="00430279">
            <w:pPr>
              <w:pStyle w:val="35"/>
              <w:snapToGrid w:val="0"/>
            </w:pPr>
          </w:p>
        </w:tc>
        <w:tc>
          <w:tcPr>
            <w:tcW w:w="992" w:type="dxa"/>
            <w:tcBorders>
              <w:top w:val="single" w:sz="4" w:space="0" w:color="000000"/>
              <w:left w:val="single" w:sz="4" w:space="0" w:color="000000"/>
              <w:bottom w:val="single" w:sz="4" w:space="0" w:color="000000"/>
            </w:tcBorders>
            <w:shd w:val="clear" w:color="auto" w:fill="auto"/>
            <w:textDirection w:val="btLr"/>
          </w:tcPr>
          <w:p w14:paraId="0E9658A9" w14:textId="77777777" w:rsidR="00D54F74" w:rsidRDefault="00D54F74" w:rsidP="00D54F74">
            <w:pPr>
              <w:pStyle w:val="35"/>
              <w:snapToGrid w:val="0"/>
              <w:ind w:left="113" w:right="113" w:firstLine="0"/>
              <w:jc w:val="left"/>
            </w:pPr>
            <w:r>
              <w:t>Простота інсталяції та налаштувань (за 5-ти   бальною шкалою)</w:t>
            </w:r>
          </w:p>
        </w:tc>
        <w:tc>
          <w:tcPr>
            <w:tcW w:w="851" w:type="dxa"/>
            <w:tcBorders>
              <w:top w:val="single" w:sz="4" w:space="0" w:color="000000"/>
              <w:left w:val="single" w:sz="4" w:space="0" w:color="000000"/>
              <w:bottom w:val="single" w:sz="4" w:space="0" w:color="000000"/>
            </w:tcBorders>
            <w:shd w:val="clear" w:color="auto" w:fill="auto"/>
            <w:textDirection w:val="btLr"/>
          </w:tcPr>
          <w:p w14:paraId="38D4028B" w14:textId="77777777" w:rsidR="00D54F74" w:rsidRDefault="00D54F74" w:rsidP="00D54F74">
            <w:pPr>
              <w:pStyle w:val="35"/>
              <w:snapToGrid w:val="0"/>
              <w:ind w:left="113" w:right="113" w:firstLine="0"/>
              <w:jc w:val="left"/>
            </w:pPr>
            <w:r>
              <w:t>Наявність програми-</w:t>
            </w:r>
            <w:proofErr w:type="spellStart"/>
            <w:r>
              <w:t>інстолятора</w:t>
            </w:r>
            <w:proofErr w:type="spellEnd"/>
            <w:r>
              <w:t xml:space="preserve"> (</w:t>
            </w:r>
            <w:proofErr w:type="spellStart"/>
            <w:r>
              <w:t>скрипта-інстолятора</w:t>
            </w:r>
            <w:proofErr w:type="spellEnd"/>
            <w:r>
              <w:t>)</w:t>
            </w:r>
          </w:p>
        </w:tc>
        <w:tc>
          <w:tcPr>
            <w:tcW w:w="567" w:type="dxa"/>
            <w:tcBorders>
              <w:top w:val="single" w:sz="4" w:space="0" w:color="000000"/>
              <w:left w:val="single" w:sz="4" w:space="0" w:color="000000"/>
              <w:bottom w:val="single" w:sz="4" w:space="0" w:color="000000"/>
            </w:tcBorders>
            <w:shd w:val="clear" w:color="auto" w:fill="auto"/>
            <w:textDirection w:val="btLr"/>
          </w:tcPr>
          <w:p w14:paraId="38725C59" w14:textId="77777777" w:rsidR="00D54F74" w:rsidRDefault="00D54F74" w:rsidP="00D54F74">
            <w:pPr>
              <w:pStyle w:val="35"/>
              <w:snapToGrid w:val="0"/>
              <w:ind w:left="113" w:right="113" w:firstLine="0"/>
              <w:jc w:val="left"/>
            </w:pPr>
            <w:r>
              <w:t xml:space="preserve">Підтримка </w:t>
            </w:r>
            <w:proofErr w:type="spellStart"/>
            <w:r>
              <w:t>Plug</w:t>
            </w:r>
            <w:proofErr w:type="spellEnd"/>
            <w:r>
              <w:t xml:space="preserve"> </w:t>
            </w:r>
            <w:proofErr w:type="spellStart"/>
            <w:r>
              <w:t>and</w:t>
            </w:r>
            <w:proofErr w:type="spellEnd"/>
            <w:r>
              <w:t xml:space="preserve"> </w:t>
            </w:r>
            <w:proofErr w:type="spellStart"/>
            <w:r>
              <w:t>Play</w:t>
            </w:r>
            <w:proofErr w:type="spellEnd"/>
          </w:p>
        </w:tc>
        <w:tc>
          <w:tcPr>
            <w:tcW w:w="567" w:type="dxa"/>
            <w:tcBorders>
              <w:top w:val="single" w:sz="4" w:space="0" w:color="000000"/>
              <w:left w:val="single" w:sz="4" w:space="0" w:color="000000"/>
              <w:bottom w:val="single" w:sz="4" w:space="0" w:color="000000"/>
            </w:tcBorders>
            <w:shd w:val="clear" w:color="auto" w:fill="auto"/>
            <w:textDirection w:val="btLr"/>
            <w:vAlign w:val="center"/>
          </w:tcPr>
          <w:p w14:paraId="164D919C" w14:textId="77777777" w:rsidR="00D54F74" w:rsidRDefault="00D54F74" w:rsidP="00D54F74">
            <w:pPr>
              <w:pStyle w:val="35"/>
              <w:snapToGrid w:val="0"/>
              <w:ind w:left="113" w:right="113" w:firstLine="0"/>
              <w:jc w:val="left"/>
            </w:pPr>
            <w:r>
              <w:t>Зручність інтерфейсу (за 5 бальною шкалою)</w:t>
            </w:r>
          </w:p>
        </w:tc>
        <w:tc>
          <w:tcPr>
            <w:tcW w:w="709" w:type="dxa"/>
            <w:tcBorders>
              <w:top w:val="single" w:sz="4" w:space="0" w:color="000000"/>
              <w:left w:val="single" w:sz="4" w:space="0" w:color="000000"/>
              <w:bottom w:val="single" w:sz="4" w:space="0" w:color="000000"/>
            </w:tcBorders>
            <w:shd w:val="clear" w:color="auto" w:fill="auto"/>
            <w:textDirection w:val="btLr"/>
            <w:vAlign w:val="center"/>
          </w:tcPr>
          <w:p w14:paraId="38D7C7E4" w14:textId="77777777" w:rsidR="00D54F74" w:rsidRDefault="00D54F74" w:rsidP="00D54F74">
            <w:pPr>
              <w:pStyle w:val="35"/>
              <w:snapToGrid w:val="0"/>
              <w:ind w:left="113" w:right="113" w:firstLine="0"/>
              <w:jc w:val="left"/>
            </w:pPr>
            <w:r>
              <w:t>Тип ліцензії</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491C54D6" w14:textId="77777777" w:rsidR="00D54F74" w:rsidRDefault="00D54F74" w:rsidP="00D54F74">
            <w:pPr>
              <w:pStyle w:val="35"/>
              <w:snapToGrid w:val="0"/>
              <w:ind w:left="113" w:right="113" w:firstLine="0"/>
              <w:jc w:val="left"/>
            </w:pPr>
            <w:r>
              <w:t>Наявність української локалізації</w:t>
            </w:r>
          </w:p>
        </w:tc>
      </w:tr>
      <w:tr w:rsidR="00354CB7" w14:paraId="76A2B3C1" w14:textId="77777777" w:rsidTr="00354CB7">
        <w:trPr>
          <w:cantSplit/>
          <w:trHeight w:val="641"/>
        </w:trPr>
        <w:tc>
          <w:tcPr>
            <w:tcW w:w="992" w:type="dxa"/>
            <w:gridSpan w:val="2"/>
            <w:tcBorders>
              <w:top w:val="single" w:sz="4" w:space="0" w:color="000000"/>
              <w:left w:val="single" w:sz="4" w:space="0" w:color="000000"/>
              <w:bottom w:val="single" w:sz="4" w:space="0" w:color="000000"/>
            </w:tcBorders>
            <w:shd w:val="clear" w:color="auto" w:fill="auto"/>
            <w:textDirection w:val="btLr"/>
            <w:vAlign w:val="center"/>
          </w:tcPr>
          <w:p w14:paraId="246FE398" w14:textId="77777777" w:rsidR="00D54F74" w:rsidRDefault="00D54F74" w:rsidP="00D54F74">
            <w:pPr>
              <w:pStyle w:val="35"/>
              <w:snapToGrid w:val="0"/>
              <w:ind w:left="113" w:right="113" w:firstLine="0"/>
            </w:pPr>
            <w:r>
              <w:t xml:space="preserve">№ </w:t>
            </w:r>
            <w:proofErr w:type="spellStart"/>
            <w:r>
              <w:t>зп</w:t>
            </w:r>
            <w:proofErr w:type="spellEnd"/>
          </w:p>
        </w:tc>
        <w:tc>
          <w:tcPr>
            <w:tcW w:w="992" w:type="dxa"/>
            <w:tcBorders>
              <w:top w:val="single" w:sz="4" w:space="0" w:color="000000"/>
              <w:left w:val="single" w:sz="4" w:space="0" w:color="000000"/>
              <w:bottom w:val="single" w:sz="4" w:space="0" w:color="000000"/>
            </w:tcBorders>
            <w:shd w:val="clear" w:color="auto" w:fill="auto"/>
            <w:textDirection w:val="btLr"/>
          </w:tcPr>
          <w:p w14:paraId="737AFFEE" w14:textId="77777777" w:rsidR="00D54F74" w:rsidRDefault="00D54F74" w:rsidP="00D54F74">
            <w:pPr>
              <w:pStyle w:val="35"/>
              <w:snapToGrid w:val="0"/>
              <w:ind w:left="113" w:right="113" w:firstLine="0"/>
              <w:jc w:val="center"/>
            </w:pPr>
            <w:r>
              <w:t>1</w:t>
            </w:r>
          </w:p>
        </w:tc>
        <w:tc>
          <w:tcPr>
            <w:tcW w:w="851" w:type="dxa"/>
            <w:tcBorders>
              <w:top w:val="single" w:sz="4" w:space="0" w:color="000000"/>
              <w:left w:val="single" w:sz="4" w:space="0" w:color="000000"/>
              <w:bottom w:val="single" w:sz="4" w:space="0" w:color="000000"/>
            </w:tcBorders>
            <w:shd w:val="clear" w:color="auto" w:fill="auto"/>
            <w:textDirection w:val="btLr"/>
          </w:tcPr>
          <w:p w14:paraId="50B932C3" w14:textId="77777777" w:rsidR="00D54F74" w:rsidRDefault="00D54F74" w:rsidP="00D54F74">
            <w:pPr>
              <w:pStyle w:val="35"/>
              <w:snapToGrid w:val="0"/>
              <w:ind w:left="113" w:right="113" w:firstLine="0"/>
              <w:jc w:val="center"/>
            </w:pPr>
            <w:r>
              <w:t>2</w:t>
            </w:r>
          </w:p>
        </w:tc>
        <w:tc>
          <w:tcPr>
            <w:tcW w:w="567" w:type="dxa"/>
            <w:tcBorders>
              <w:top w:val="single" w:sz="4" w:space="0" w:color="000000"/>
              <w:left w:val="single" w:sz="4" w:space="0" w:color="000000"/>
              <w:bottom w:val="single" w:sz="4" w:space="0" w:color="000000"/>
            </w:tcBorders>
            <w:shd w:val="clear" w:color="auto" w:fill="auto"/>
            <w:textDirection w:val="btLr"/>
          </w:tcPr>
          <w:p w14:paraId="6BDD52DB" w14:textId="77777777" w:rsidR="00D54F74" w:rsidRDefault="00D54F74" w:rsidP="00D54F74">
            <w:pPr>
              <w:pStyle w:val="35"/>
              <w:snapToGrid w:val="0"/>
              <w:ind w:left="113" w:right="113" w:firstLine="0"/>
              <w:jc w:val="center"/>
            </w:pPr>
            <w:r>
              <w:t>3</w:t>
            </w:r>
          </w:p>
        </w:tc>
        <w:tc>
          <w:tcPr>
            <w:tcW w:w="567" w:type="dxa"/>
            <w:tcBorders>
              <w:top w:val="single" w:sz="4" w:space="0" w:color="000000"/>
              <w:left w:val="single" w:sz="4" w:space="0" w:color="000000"/>
              <w:bottom w:val="single" w:sz="4" w:space="0" w:color="000000"/>
            </w:tcBorders>
            <w:shd w:val="clear" w:color="auto" w:fill="auto"/>
            <w:textDirection w:val="btLr"/>
          </w:tcPr>
          <w:p w14:paraId="24C08A9B" w14:textId="77777777" w:rsidR="00D54F74" w:rsidRDefault="00D54F74" w:rsidP="00D54F74">
            <w:pPr>
              <w:pStyle w:val="35"/>
              <w:snapToGrid w:val="0"/>
              <w:ind w:left="113" w:right="113" w:firstLine="0"/>
              <w:jc w:val="center"/>
            </w:pPr>
            <w:r>
              <w:t>4</w:t>
            </w:r>
          </w:p>
        </w:tc>
        <w:tc>
          <w:tcPr>
            <w:tcW w:w="709" w:type="dxa"/>
            <w:tcBorders>
              <w:top w:val="single" w:sz="4" w:space="0" w:color="000000"/>
              <w:left w:val="single" w:sz="4" w:space="0" w:color="000000"/>
              <w:bottom w:val="single" w:sz="4" w:space="0" w:color="000000"/>
            </w:tcBorders>
            <w:shd w:val="clear" w:color="auto" w:fill="auto"/>
            <w:textDirection w:val="btLr"/>
          </w:tcPr>
          <w:p w14:paraId="09921748" w14:textId="77777777" w:rsidR="00D54F74" w:rsidRDefault="00D54F74" w:rsidP="00D54F74">
            <w:pPr>
              <w:pStyle w:val="35"/>
              <w:snapToGrid w:val="0"/>
              <w:ind w:left="113" w:right="113" w:firstLine="0"/>
              <w:jc w:val="center"/>
            </w:pPr>
            <w:r>
              <w:t>5</w:t>
            </w:r>
          </w:p>
        </w:tc>
        <w:tc>
          <w:tcPr>
            <w:tcW w:w="708" w:type="dxa"/>
            <w:tcBorders>
              <w:top w:val="single" w:sz="4" w:space="0" w:color="000000"/>
              <w:left w:val="single" w:sz="4" w:space="0" w:color="000000"/>
              <w:bottom w:val="single" w:sz="4" w:space="0" w:color="000000"/>
              <w:right w:val="single" w:sz="4" w:space="0" w:color="000000"/>
            </w:tcBorders>
            <w:shd w:val="clear" w:color="auto" w:fill="auto"/>
            <w:textDirection w:val="btLr"/>
          </w:tcPr>
          <w:p w14:paraId="4493D6C2" w14:textId="77777777" w:rsidR="00D54F74" w:rsidRDefault="00D54F74" w:rsidP="00D54F74">
            <w:pPr>
              <w:pStyle w:val="35"/>
              <w:snapToGrid w:val="0"/>
              <w:ind w:left="113" w:right="113" w:firstLine="0"/>
              <w:jc w:val="center"/>
            </w:pPr>
            <w:r>
              <w:t>6</w:t>
            </w:r>
          </w:p>
        </w:tc>
      </w:tr>
    </w:tbl>
    <w:p w14:paraId="5AD6E6CD" w14:textId="77777777" w:rsidR="003131FE" w:rsidRDefault="003131FE">
      <w:pPr>
        <w:pStyle w:val="35"/>
        <w:ind w:firstLine="0"/>
        <w:jc w:val="center"/>
        <w:rPr>
          <w:b/>
          <w:sz w:val="24"/>
          <w:szCs w:val="24"/>
        </w:rPr>
      </w:pPr>
    </w:p>
    <w:p w14:paraId="016131B3" w14:textId="77777777" w:rsidR="00E11F1C" w:rsidRDefault="00E11F1C">
      <w:pPr>
        <w:pStyle w:val="35"/>
        <w:ind w:firstLine="0"/>
        <w:jc w:val="center"/>
        <w:rPr>
          <w:b/>
          <w:sz w:val="24"/>
          <w:szCs w:val="24"/>
        </w:rPr>
      </w:pPr>
      <w:r>
        <w:rPr>
          <w:b/>
          <w:sz w:val="24"/>
          <w:szCs w:val="24"/>
        </w:rPr>
        <w:t>3.1.2. Вільне офісне програмне забезпечення для ПК</w:t>
      </w:r>
    </w:p>
    <w:p w14:paraId="08BC50BC" w14:textId="77777777" w:rsidR="00E11F1C" w:rsidRDefault="00E11F1C">
      <w:pPr>
        <w:pStyle w:val="35"/>
      </w:pPr>
    </w:p>
    <w:p w14:paraId="3B71F252" w14:textId="77777777" w:rsidR="00E11F1C" w:rsidRDefault="00E11F1C">
      <w:pPr>
        <w:pStyle w:val="35"/>
      </w:pPr>
      <w:r>
        <w:t>Для використання персонального комп’ютера у традиційній (офісній) діяльності зазвичай потрібне таке ПЗ:</w:t>
      </w:r>
    </w:p>
    <w:p w14:paraId="1D6A17B5" w14:textId="77777777" w:rsidR="00E11F1C" w:rsidRDefault="00E11F1C">
      <w:pPr>
        <w:pStyle w:val="35"/>
        <w:numPr>
          <w:ilvl w:val="0"/>
          <w:numId w:val="16"/>
        </w:numPr>
        <w:ind w:left="0" w:firstLine="556"/>
      </w:pPr>
      <w:r>
        <w:t>офісний пакет – текстовий редактор, редактор електронних таблиць, редактор презентацій тощо;</w:t>
      </w:r>
    </w:p>
    <w:p w14:paraId="0A1C49BB" w14:textId="77777777" w:rsidR="00E11F1C" w:rsidRDefault="00E11F1C">
      <w:pPr>
        <w:pStyle w:val="35"/>
        <w:numPr>
          <w:ilvl w:val="0"/>
          <w:numId w:val="16"/>
        </w:numPr>
        <w:ind w:left="0" w:firstLine="556"/>
      </w:pPr>
      <w:r>
        <w:t>браузер Інтернет;</w:t>
      </w:r>
    </w:p>
    <w:p w14:paraId="7A454FA4" w14:textId="77777777" w:rsidR="00E11F1C" w:rsidRDefault="00E11F1C">
      <w:pPr>
        <w:pStyle w:val="35"/>
        <w:numPr>
          <w:ilvl w:val="0"/>
          <w:numId w:val="16"/>
        </w:numPr>
        <w:ind w:left="0" w:firstLine="556"/>
      </w:pPr>
      <w:r>
        <w:t>поштове клієнтське ПЗ;</w:t>
      </w:r>
    </w:p>
    <w:p w14:paraId="500D3612" w14:textId="77777777" w:rsidR="00E11F1C" w:rsidRDefault="00E11F1C">
      <w:pPr>
        <w:pStyle w:val="35"/>
        <w:numPr>
          <w:ilvl w:val="0"/>
          <w:numId w:val="16"/>
        </w:numPr>
        <w:ind w:left="0" w:firstLine="556"/>
      </w:pPr>
      <w:r>
        <w:t>ПЗ для перегляду графічних файлів;</w:t>
      </w:r>
    </w:p>
    <w:p w14:paraId="25E0352B" w14:textId="77777777" w:rsidR="00E11F1C" w:rsidRDefault="00E11F1C">
      <w:pPr>
        <w:pStyle w:val="35"/>
        <w:numPr>
          <w:ilvl w:val="0"/>
          <w:numId w:val="16"/>
        </w:numPr>
        <w:ind w:left="0" w:firstLine="556"/>
      </w:pPr>
      <w:r>
        <w:t>програвачі мультимедійних файлів;</w:t>
      </w:r>
    </w:p>
    <w:p w14:paraId="25648A4A" w14:textId="77777777" w:rsidR="00E11F1C" w:rsidRDefault="00E11F1C">
      <w:pPr>
        <w:pStyle w:val="35"/>
        <w:numPr>
          <w:ilvl w:val="0"/>
          <w:numId w:val="16"/>
        </w:numPr>
        <w:ind w:left="0" w:firstLine="556"/>
      </w:pPr>
      <w:r>
        <w:t>програми і пакети сервісного призначення: органайзер, мережевий пейджер, словники та інші.</w:t>
      </w:r>
    </w:p>
    <w:p w14:paraId="1D1A004B" w14:textId="77777777" w:rsidR="00E11F1C" w:rsidRDefault="00DE215E">
      <w:pPr>
        <w:pStyle w:val="35"/>
      </w:pPr>
      <w:r>
        <w:rPr>
          <w:noProof/>
          <w:lang w:eastAsia="uk-UA"/>
        </w:rPr>
        <w:drawing>
          <wp:anchor distT="0" distB="0" distL="114935" distR="114935" simplePos="0" relativeHeight="251702784" behindDoc="0" locked="0" layoutInCell="1" allowOverlap="1" wp14:anchorId="1B473A65" wp14:editId="1697F55B">
            <wp:simplePos x="0" y="0"/>
            <wp:positionH relativeFrom="column">
              <wp:posOffset>-8255</wp:posOffset>
            </wp:positionH>
            <wp:positionV relativeFrom="paragraph">
              <wp:posOffset>128270</wp:posOffset>
            </wp:positionV>
            <wp:extent cx="1031875" cy="859790"/>
            <wp:effectExtent l="19050" t="0" r="0" b="0"/>
            <wp:wrapSquare wrapText="left"/>
            <wp:docPr id="38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60"/>
                    <a:srcRect/>
                    <a:stretch>
                      <a:fillRect/>
                    </a:stretch>
                  </pic:blipFill>
                  <pic:spPr bwMode="auto">
                    <a:xfrm>
                      <a:off x="0" y="0"/>
                      <a:ext cx="1031875" cy="859790"/>
                    </a:xfrm>
                    <a:prstGeom prst="rect">
                      <a:avLst/>
                    </a:prstGeom>
                    <a:solidFill>
                      <a:srgbClr val="FFFFFF"/>
                    </a:solidFill>
                    <a:ln w="9525">
                      <a:noFill/>
                      <a:miter lim="800000"/>
                      <a:headEnd/>
                      <a:tailEnd/>
                    </a:ln>
                  </pic:spPr>
                </pic:pic>
              </a:graphicData>
            </a:graphic>
          </wp:anchor>
        </w:drawing>
      </w:r>
      <w:r w:rsidR="00E11F1C">
        <w:tab/>
        <w:t xml:space="preserve">Серед вільних офісних пакетів, що розповсюджуються безкоштовно, найпоширенішим є </w:t>
      </w:r>
      <w:r w:rsidR="00E11F1C">
        <w:rPr>
          <w:b/>
        </w:rPr>
        <w:t>OpenOffice.org</w:t>
      </w:r>
      <w:r w:rsidR="00E11F1C">
        <w:t xml:space="preserve">. Цей пакет є яскравим прикладом проекту, направленого на розробку офісних прикладних застосувань з ідеологією відкритого вихідного коду. Він включає в себе основні прикладні </w:t>
      </w:r>
      <w:r w:rsidR="00800A82">
        <w:t>десктоп-</w:t>
      </w:r>
      <w:r w:rsidR="00E11F1C">
        <w:t xml:space="preserve">застосування, такі як текстовий процесор, менеджер електронних таблиць, менеджер презентацій, програми графіки. OpenOffice.org – це </w:t>
      </w:r>
      <w:proofErr w:type="spellStart"/>
      <w:r w:rsidR="00E11F1C">
        <w:t>багатоплатформний</w:t>
      </w:r>
      <w:proofErr w:type="spellEnd"/>
      <w:r w:rsidR="00E11F1C">
        <w:t xml:space="preserve"> пакет, який може працювати на таких ОС як </w:t>
      </w:r>
      <w:proofErr w:type="spellStart"/>
      <w:r w:rsidR="00E11F1C">
        <w:t>Solaris</w:t>
      </w:r>
      <w:proofErr w:type="spellEnd"/>
      <w:r w:rsidR="00E11F1C">
        <w:t xml:space="preserve">, Windows і </w:t>
      </w:r>
      <w:proofErr w:type="spellStart"/>
      <w:r w:rsidR="00E11F1C">
        <w:t>Linux</w:t>
      </w:r>
      <w:proofErr w:type="spellEnd"/>
      <w:r w:rsidR="00E11F1C">
        <w:t>. Він працює з багатьма форматами файлів, включаючи формати Microsoft Office.</w:t>
      </w:r>
    </w:p>
    <w:p w14:paraId="0989F4B2" w14:textId="77777777" w:rsidR="00E11F1C" w:rsidRDefault="00E11F1C">
      <w:pPr>
        <w:pStyle w:val="35"/>
      </w:pPr>
      <w:r>
        <w:t>Крім названих основних переваг даного продукту, як то розробка за ідеологією відкритого коду, що надає можливість використовувати його безкоштовно та взаємодія з іншими офісними пакетами під різними ОС,  він має інтуїтивний графічний інтерфейс, є простим у використанні, має багатий набір утиліт, що дозволяє збільшити продуктивність системи.</w:t>
      </w:r>
    </w:p>
    <w:p w14:paraId="0C7D1407" w14:textId="77777777" w:rsidR="00E11F1C" w:rsidRDefault="00E11F1C">
      <w:pPr>
        <w:pStyle w:val="35"/>
      </w:pPr>
      <w:proofErr w:type="spellStart"/>
      <w:r>
        <w:rPr>
          <w:szCs w:val="21"/>
        </w:rPr>
        <w:t>Кирилізований</w:t>
      </w:r>
      <w:proofErr w:type="spellEnd"/>
      <w:r>
        <w:rPr>
          <w:szCs w:val="21"/>
        </w:rPr>
        <w:t xml:space="preserve"> OpenOffice.ru </w:t>
      </w:r>
      <w:r>
        <w:t>пропонує закінчене рішення для організації офісної роботи користувачів – від власників домашніх комп’ютерів до корпоративних клієнтів і співробітників державних закладів, та є</w:t>
      </w:r>
      <w:r>
        <w:rPr>
          <w:szCs w:val="21"/>
        </w:rPr>
        <w:t xml:space="preserve">  збіркою ПЗ для </w:t>
      </w:r>
      <w:proofErr w:type="spellStart"/>
      <w:r>
        <w:rPr>
          <w:szCs w:val="21"/>
        </w:rPr>
        <w:t>Linux</w:t>
      </w:r>
      <w:proofErr w:type="spellEnd"/>
      <w:r>
        <w:rPr>
          <w:szCs w:val="21"/>
        </w:rPr>
        <w:t xml:space="preserve"> і Windows,</w:t>
      </w:r>
      <w:r>
        <w:t xml:space="preserve"> до складу якої входять інтегрований офісний пакет OpenOffice.org, а також пакет програм </w:t>
      </w:r>
      <w:proofErr w:type="spellStart"/>
      <w:r>
        <w:t>Mozilla</w:t>
      </w:r>
      <w:proofErr w:type="spellEnd"/>
      <w:r>
        <w:t xml:space="preserve"> для роботи в Інтернеті.</w:t>
      </w:r>
    </w:p>
    <w:p w14:paraId="35760F55" w14:textId="77777777" w:rsidR="00E11F1C" w:rsidRDefault="00E11F1C">
      <w:pPr>
        <w:pStyle w:val="35"/>
      </w:pPr>
      <w:r>
        <w:t xml:space="preserve">Завдяки цьому цей комплект програм дозволяє вирішити більшість проблем легалізації ПЗ. Він дозволяє працювати з документами, створеними в закритих форматах, і перейти на вільне ПЗ з мінімальними </w:t>
      </w:r>
      <w:r>
        <w:lastRenderedPageBreak/>
        <w:t xml:space="preserve">витратами і в короткі терміни. У той же час, OpenOffice.ru не прив’язує користувача до єдиної програмної платформи. Всі основні програми працюють як у вільній ОС </w:t>
      </w:r>
      <w:proofErr w:type="spellStart"/>
      <w:r>
        <w:t>Linux</w:t>
      </w:r>
      <w:proofErr w:type="spellEnd"/>
      <w:r>
        <w:t>, так і у найбільш розповсюдженій на даний час платформі – ОС сімейства Windows.</w:t>
      </w:r>
    </w:p>
    <w:p w14:paraId="0D3711F7" w14:textId="77777777" w:rsidR="00E11F1C" w:rsidRDefault="00E11F1C">
      <w:pPr>
        <w:pStyle w:val="35"/>
      </w:pPr>
      <w:r>
        <w:t xml:space="preserve">Завдяки вільно доступним вихідним кодам, відкритій системі розробці, а також підтримці від російських розробників з команди ALT </w:t>
      </w:r>
      <w:proofErr w:type="spellStart"/>
      <w:r>
        <w:t>Linux</w:t>
      </w:r>
      <w:proofErr w:type="spellEnd"/>
      <w:r>
        <w:t xml:space="preserve"> </w:t>
      </w:r>
      <w:proofErr w:type="spellStart"/>
      <w:r>
        <w:t>Team</w:t>
      </w:r>
      <w:proofErr w:type="spellEnd"/>
      <w:r>
        <w:t xml:space="preserve"> і її партнерів, поєднання пакетів OpenOffice.org і </w:t>
      </w:r>
      <w:proofErr w:type="spellStart"/>
      <w:r>
        <w:t>Mozilla</w:t>
      </w:r>
      <w:proofErr w:type="spellEnd"/>
      <w:r>
        <w:t xml:space="preserve"> є на даний момент найбільш захищеним офісним рішенням.</w:t>
      </w:r>
    </w:p>
    <w:p w14:paraId="14B8DB4B" w14:textId="77777777" w:rsidR="00E11F1C" w:rsidRDefault="00E11F1C">
      <w:pPr>
        <w:pStyle w:val="35"/>
      </w:pPr>
    </w:p>
    <w:p w14:paraId="12C18652" w14:textId="77777777" w:rsidR="00E11F1C" w:rsidRDefault="00DE215E">
      <w:pPr>
        <w:pStyle w:val="35"/>
        <w:ind w:firstLine="0"/>
        <w:jc w:val="center"/>
      </w:pPr>
      <w:r>
        <w:rPr>
          <w:noProof/>
          <w:lang w:eastAsia="uk-UA"/>
        </w:rPr>
        <w:drawing>
          <wp:inline distT="0" distB="0" distL="0" distR="0" wp14:anchorId="5EAC7488" wp14:editId="51521D9D">
            <wp:extent cx="3987800" cy="2692400"/>
            <wp:effectExtent l="19050" t="0" r="0" b="0"/>
            <wp:docPr id="26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987800" cy="2692400"/>
                    </a:xfrm>
                    <a:prstGeom prst="rect">
                      <a:avLst/>
                    </a:prstGeom>
                    <a:solidFill>
                      <a:srgbClr val="FFFFFF"/>
                    </a:solidFill>
                    <a:ln w="9525">
                      <a:noFill/>
                      <a:miter lim="800000"/>
                      <a:headEnd/>
                      <a:tailEnd/>
                    </a:ln>
                  </pic:spPr>
                </pic:pic>
              </a:graphicData>
            </a:graphic>
          </wp:inline>
        </w:drawing>
      </w:r>
    </w:p>
    <w:p w14:paraId="254AA280" w14:textId="77777777" w:rsidR="00E11F1C" w:rsidRDefault="00E11F1C">
      <w:pPr>
        <w:pStyle w:val="35"/>
      </w:pPr>
    </w:p>
    <w:p w14:paraId="3B48D082" w14:textId="77777777" w:rsidR="00E11F1C" w:rsidRDefault="00E11F1C">
      <w:pPr>
        <w:pStyle w:val="35"/>
      </w:pPr>
      <w:r>
        <w:t>До комплекту OpenOffice.ru входять:</w:t>
      </w:r>
    </w:p>
    <w:p w14:paraId="7373D40E" w14:textId="77777777" w:rsidR="00E11F1C" w:rsidRDefault="00E11F1C">
      <w:pPr>
        <w:pStyle w:val="35"/>
        <w:numPr>
          <w:ilvl w:val="0"/>
          <w:numId w:val="4"/>
        </w:numPr>
        <w:ind w:left="0" w:firstLine="567"/>
      </w:pPr>
      <w:r>
        <w:t xml:space="preserve">CD з ПЗ – офісний пакет OpenOffice.org збірки ALT </w:t>
      </w:r>
      <w:proofErr w:type="spellStart"/>
      <w:r>
        <w:t>Linux</w:t>
      </w:r>
      <w:proofErr w:type="spellEnd"/>
      <w:r>
        <w:t xml:space="preserve"> з російським і англійським інтерфейсами для ОС </w:t>
      </w:r>
      <w:proofErr w:type="spellStart"/>
      <w:r>
        <w:t>Linux</w:t>
      </w:r>
      <w:proofErr w:type="spellEnd"/>
      <w:r>
        <w:t xml:space="preserve"> і Windows, до якого входять текстовий процесор, електронні таблиці, програма для створення презентацій, а також графічний редактор. До пакету також включені модулі для імпорту та експорту документів в найбільш розповсюджених форматах, включаючи формати MS Office. Збірка ALT </w:t>
      </w:r>
      <w:proofErr w:type="spellStart"/>
      <w:r>
        <w:t>Linux</w:t>
      </w:r>
      <w:proofErr w:type="spellEnd"/>
      <w:r>
        <w:t xml:space="preserve"> містить словники перевірки орфографії і модулі переносів для англійської, російської та української мов, різноманітні шаблони документів, інструменти перекодування документів Word і Excel старих форматів, вільні шрифти (версія для </w:t>
      </w:r>
      <w:proofErr w:type="spellStart"/>
      <w:r>
        <w:t>Linux</w:t>
      </w:r>
      <w:proofErr w:type="spellEnd"/>
      <w:r>
        <w:t>);</w:t>
      </w:r>
    </w:p>
    <w:p w14:paraId="3D9B0C34" w14:textId="77777777" w:rsidR="00E11F1C" w:rsidRDefault="00E11F1C">
      <w:pPr>
        <w:pStyle w:val="35"/>
        <w:numPr>
          <w:ilvl w:val="0"/>
          <w:numId w:val="4"/>
        </w:numPr>
        <w:ind w:left="0" w:firstLine="567"/>
      </w:pPr>
      <w:proofErr w:type="spellStart"/>
      <w:r>
        <w:t>Mozilla</w:t>
      </w:r>
      <w:proofErr w:type="spellEnd"/>
      <w:r>
        <w:t xml:space="preserve"> – пакет програм для роботи в Інтернеті збірки ALT </w:t>
      </w:r>
      <w:proofErr w:type="spellStart"/>
      <w:r>
        <w:t>Linux</w:t>
      </w:r>
      <w:proofErr w:type="spellEnd"/>
      <w:r>
        <w:t xml:space="preserve"> з російською та українською локалізацією для </w:t>
      </w:r>
      <w:proofErr w:type="spellStart"/>
      <w:r>
        <w:t>Linux</w:t>
      </w:r>
      <w:proofErr w:type="spellEnd"/>
      <w:r>
        <w:t xml:space="preserve"> і Windows. </w:t>
      </w:r>
      <w:r>
        <w:lastRenderedPageBreak/>
        <w:t xml:space="preserve">До пакету входять браузер, клієнт електронної пошти і груп новин, програма для створення веб-сторінок, а також ряд допоміжних прикладних застосувань. </w:t>
      </w:r>
      <w:proofErr w:type="spellStart"/>
      <w:r>
        <w:t>Mozilla</w:t>
      </w:r>
      <w:proofErr w:type="spellEnd"/>
      <w:r>
        <w:t xml:space="preserve"> від ALT </w:t>
      </w:r>
      <w:proofErr w:type="spellStart"/>
      <w:r>
        <w:t>Linux</w:t>
      </w:r>
      <w:proofErr w:type="spellEnd"/>
      <w:r>
        <w:t xml:space="preserve"> включає англійський, російський і український словники для перевірки орфографії, а також підтримку згладжування шрифтів (</w:t>
      </w:r>
      <w:proofErr w:type="spellStart"/>
      <w:r>
        <w:t>Linux</w:t>
      </w:r>
      <w:proofErr w:type="spellEnd"/>
      <w:r>
        <w:t>);</w:t>
      </w:r>
    </w:p>
    <w:p w14:paraId="00300F1F" w14:textId="77777777" w:rsidR="00E11F1C" w:rsidRDefault="00E11F1C">
      <w:pPr>
        <w:pStyle w:val="35"/>
        <w:numPr>
          <w:ilvl w:val="0"/>
          <w:numId w:val="4"/>
        </w:numPr>
        <w:ind w:left="0" w:firstLine="567"/>
      </w:pPr>
      <w:r>
        <w:t>додаткові модулі (</w:t>
      </w:r>
      <w:proofErr w:type="spellStart"/>
      <w:r>
        <w:t>plugins</w:t>
      </w:r>
      <w:proofErr w:type="spellEnd"/>
      <w:r>
        <w:t xml:space="preserve">) для </w:t>
      </w:r>
      <w:proofErr w:type="spellStart"/>
      <w:r>
        <w:t>Mozilla</w:t>
      </w:r>
      <w:proofErr w:type="spellEnd"/>
      <w:r>
        <w:t xml:space="preserve"> (</w:t>
      </w:r>
      <w:proofErr w:type="spellStart"/>
      <w:r>
        <w:t>Java</w:t>
      </w:r>
      <w:proofErr w:type="spellEnd"/>
      <w:r>
        <w:t xml:space="preserve">, </w:t>
      </w:r>
      <w:proofErr w:type="spellStart"/>
      <w:r>
        <w:t>Macromedia</w:t>
      </w:r>
      <w:proofErr w:type="spellEnd"/>
      <w:r>
        <w:t xml:space="preserve"> </w:t>
      </w:r>
      <w:proofErr w:type="spellStart"/>
      <w:r>
        <w:t>Flash</w:t>
      </w:r>
      <w:proofErr w:type="spellEnd"/>
      <w:r>
        <w:t xml:space="preserve">, </w:t>
      </w:r>
      <w:proofErr w:type="spellStart"/>
      <w:r>
        <w:t>Adobe</w:t>
      </w:r>
      <w:proofErr w:type="spellEnd"/>
      <w:r>
        <w:t xml:space="preserve"> </w:t>
      </w:r>
      <w:proofErr w:type="spellStart"/>
      <w:r>
        <w:t>Acrobat</w:t>
      </w:r>
      <w:proofErr w:type="spellEnd"/>
      <w:r>
        <w:t xml:space="preserve"> </w:t>
      </w:r>
      <w:proofErr w:type="spellStart"/>
      <w:r>
        <w:t>Reader</w:t>
      </w:r>
      <w:proofErr w:type="spellEnd"/>
      <w:r>
        <w:t xml:space="preserve">, </w:t>
      </w:r>
      <w:proofErr w:type="spellStart"/>
      <w:r>
        <w:t>Real</w:t>
      </w:r>
      <w:proofErr w:type="spellEnd"/>
      <w:r>
        <w:t xml:space="preserve"> </w:t>
      </w:r>
      <w:proofErr w:type="spellStart"/>
      <w:r>
        <w:t>Player</w:t>
      </w:r>
      <w:proofErr w:type="spellEnd"/>
      <w:r>
        <w:t xml:space="preserve">) для ОС </w:t>
      </w:r>
      <w:proofErr w:type="spellStart"/>
      <w:r>
        <w:t>Linux</w:t>
      </w:r>
      <w:proofErr w:type="spellEnd"/>
      <w:r>
        <w:t xml:space="preserve"> і Windows;</w:t>
      </w:r>
    </w:p>
    <w:p w14:paraId="4EC0BEC6" w14:textId="77777777" w:rsidR="00E11F1C" w:rsidRDefault="00E11F1C">
      <w:pPr>
        <w:pStyle w:val="35"/>
        <w:numPr>
          <w:ilvl w:val="0"/>
          <w:numId w:val="4"/>
        </w:numPr>
        <w:ind w:left="0" w:firstLine="567"/>
      </w:pPr>
      <w:r>
        <w:t xml:space="preserve">GNU </w:t>
      </w:r>
      <w:proofErr w:type="spellStart"/>
      <w:r>
        <w:t>Privacy</w:t>
      </w:r>
      <w:proofErr w:type="spellEnd"/>
      <w:r>
        <w:t xml:space="preserve"> </w:t>
      </w:r>
      <w:proofErr w:type="spellStart"/>
      <w:r>
        <w:t>Guard</w:t>
      </w:r>
      <w:proofErr w:type="spellEnd"/>
      <w:r>
        <w:t xml:space="preserve"> (для Windows) – вільний інструмент захисту інформації і створення цифрового електронного підпису, а також модуль його сполучення з поштовим клієнтом </w:t>
      </w:r>
      <w:proofErr w:type="spellStart"/>
      <w:r>
        <w:t>Mozilla</w:t>
      </w:r>
      <w:proofErr w:type="spellEnd"/>
      <w:r>
        <w:t xml:space="preserve"> (</w:t>
      </w:r>
      <w:proofErr w:type="spellStart"/>
      <w:r>
        <w:t>Linux</w:t>
      </w:r>
      <w:proofErr w:type="spellEnd"/>
      <w:r>
        <w:t>, Windows);</w:t>
      </w:r>
    </w:p>
    <w:p w14:paraId="536399B5" w14:textId="77777777" w:rsidR="00E11F1C" w:rsidRDefault="00E11F1C">
      <w:pPr>
        <w:pStyle w:val="35"/>
        <w:numPr>
          <w:ilvl w:val="0"/>
          <w:numId w:val="4"/>
        </w:numPr>
        <w:ind w:left="0" w:firstLine="567"/>
      </w:pPr>
      <w:r>
        <w:t xml:space="preserve">сервер баз даних </w:t>
      </w:r>
      <w:proofErr w:type="spellStart"/>
      <w:r>
        <w:t>MySQL</w:t>
      </w:r>
      <w:proofErr w:type="spellEnd"/>
      <w:r>
        <w:t xml:space="preserve"> з ODBC-драйверами для Windows (для використання з OpenOffice.org);</w:t>
      </w:r>
    </w:p>
    <w:p w14:paraId="2F0C8C92" w14:textId="77777777" w:rsidR="00E11F1C" w:rsidRDefault="00E11F1C">
      <w:pPr>
        <w:pStyle w:val="35"/>
        <w:numPr>
          <w:ilvl w:val="0"/>
          <w:numId w:val="4"/>
        </w:numPr>
        <w:ind w:left="0" w:firstLine="567"/>
      </w:pPr>
      <w:r>
        <w:t>керівництво користувача;</w:t>
      </w:r>
    </w:p>
    <w:p w14:paraId="0F799263" w14:textId="77777777" w:rsidR="00E11F1C" w:rsidRDefault="00E11F1C">
      <w:pPr>
        <w:pStyle w:val="35"/>
        <w:numPr>
          <w:ilvl w:val="0"/>
          <w:numId w:val="4"/>
        </w:numPr>
        <w:ind w:left="0" w:firstLine="567"/>
      </w:pPr>
      <w:r>
        <w:t>ліцензійна угода.</w:t>
      </w:r>
    </w:p>
    <w:p w14:paraId="45F18F2B" w14:textId="77777777" w:rsidR="00E11F1C" w:rsidRDefault="00DE215E">
      <w:pPr>
        <w:pStyle w:val="35"/>
      </w:pPr>
      <w:r>
        <w:rPr>
          <w:noProof/>
          <w:lang w:eastAsia="uk-UA"/>
        </w:rPr>
        <w:drawing>
          <wp:anchor distT="0" distB="0" distL="114935" distR="114935" simplePos="0" relativeHeight="251654656" behindDoc="0" locked="0" layoutInCell="1" allowOverlap="1" wp14:anchorId="186E8021" wp14:editId="0141B890">
            <wp:simplePos x="0" y="0"/>
            <wp:positionH relativeFrom="column">
              <wp:posOffset>-6350</wp:posOffset>
            </wp:positionH>
            <wp:positionV relativeFrom="paragraph">
              <wp:posOffset>34925</wp:posOffset>
            </wp:positionV>
            <wp:extent cx="2760980" cy="2408555"/>
            <wp:effectExtent l="19050" t="0" r="1270" b="0"/>
            <wp:wrapSquare wrapText="left"/>
            <wp:docPr id="3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760980" cy="2408555"/>
                    </a:xfrm>
                    <a:prstGeom prst="rect">
                      <a:avLst/>
                    </a:prstGeom>
                    <a:solidFill>
                      <a:srgbClr val="FFFFFF"/>
                    </a:solidFill>
                    <a:ln w="9525">
                      <a:noFill/>
                      <a:miter lim="800000"/>
                      <a:headEnd/>
                      <a:tailEnd/>
                    </a:ln>
                  </pic:spPr>
                </pic:pic>
              </a:graphicData>
            </a:graphic>
          </wp:anchor>
        </w:drawing>
      </w:r>
      <w:r w:rsidR="00E11F1C">
        <w:t xml:space="preserve">Ще однією дешевою та ефективною заміною Microsoft Office є пакет </w:t>
      </w:r>
      <w:r w:rsidR="00E11F1C">
        <w:rPr>
          <w:b/>
          <w:bCs/>
          <w:kern w:val="1"/>
        </w:rPr>
        <w:t xml:space="preserve">SUSE </w:t>
      </w:r>
      <w:proofErr w:type="spellStart"/>
      <w:r w:rsidR="00E11F1C">
        <w:rPr>
          <w:b/>
          <w:bCs/>
          <w:kern w:val="1"/>
        </w:rPr>
        <w:t>Linux</w:t>
      </w:r>
      <w:proofErr w:type="spellEnd"/>
      <w:r w:rsidR="00E11F1C">
        <w:rPr>
          <w:b/>
          <w:bCs/>
          <w:kern w:val="1"/>
        </w:rPr>
        <w:t xml:space="preserve"> </w:t>
      </w:r>
      <w:proofErr w:type="spellStart"/>
      <w:r w:rsidR="00E11F1C">
        <w:rPr>
          <w:b/>
          <w:bCs/>
          <w:kern w:val="1"/>
        </w:rPr>
        <w:t>Enterprise</w:t>
      </w:r>
      <w:proofErr w:type="spellEnd"/>
      <w:r w:rsidR="00E11F1C">
        <w:rPr>
          <w:b/>
          <w:bCs/>
          <w:kern w:val="1"/>
        </w:rPr>
        <w:t xml:space="preserve"> </w:t>
      </w:r>
      <w:proofErr w:type="spellStart"/>
      <w:r w:rsidR="00E11F1C">
        <w:rPr>
          <w:b/>
          <w:bCs/>
          <w:kern w:val="1"/>
        </w:rPr>
        <w:t>Desktop</w:t>
      </w:r>
      <w:proofErr w:type="spellEnd"/>
      <w:r w:rsidR="00E11F1C">
        <w:t xml:space="preserve"> від німецької компанії </w:t>
      </w:r>
      <w:proofErr w:type="spellStart"/>
      <w:r w:rsidR="00E11F1C">
        <w:t>SuSe</w:t>
      </w:r>
      <w:proofErr w:type="spellEnd"/>
      <w:r w:rsidR="00E11F1C">
        <w:t xml:space="preserve"> </w:t>
      </w:r>
      <w:proofErr w:type="spellStart"/>
      <w:r w:rsidR="00E11F1C">
        <w:t>Linux</w:t>
      </w:r>
      <w:proofErr w:type="spellEnd"/>
      <w:r w:rsidR="00E11F1C">
        <w:t xml:space="preserve">. Він включає OpenOffice.org 3.0 </w:t>
      </w:r>
      <w:proofErr w:type="spellStart"/>
      <w:r w:rsidR="00E11F1C">
        <w:t>Novell</w:t>
      </w:r>
      <w:proofErr w:type="spellEnd"/>
      <w:r w:rsidR="00E11F1C">
        <w:t xml:space="preserve"> </w:t>
      </w:r>
      <w:proofErr w:type="spellStart"/>
      <w:r w:rsidR="00E11F1C">
        <w:t>Edition</w:t>
      </w:r>
      <w:proofErr w:type="spellEnd"/>
      <w:r w:rsidR="00E11F1C">
        <w:t xml:space="preserve">, що забезпечує повний набір для офісної діяльності, який складається з підготовки текстів, електронної таблиці, презентацій, графіки і додатку бази даних. Але при цьому, використовуючи </w:t>
      </w:r>
      <w:proofErr w:type="spellStart"/>
      <w:r w:rsidR="00E11F1C">
        <w:t>Crossover</w:t>
      </w:r>
      <w:proofErr w:type="spellEnd"/>
      <w:r w:rsidR="00E11F1C">
        <w:t xml:space="preserve"> Office від </w:t>
      </w:r>
      <w:proofErr w:type="spellStart"/>
      <w:r w:rsidR="00E11F1C">
        <w:t>Codeweavers</w:t>
      </w:r>
      <w:proofErr w:type="spellEnd"/>
      <w:r w:rsidR="00E11F1C">
        <w:t>, можна запускати основні офісні Windows-прикладні застосування (</w:t>
      </w:r>
      <w:proofErr w:type="spellStart"/>
      <w:r w:rsidR="00E11F1C">
        <w:t>Ms</w:t>
      </w:r>
      <w:proofErr w:type="spellEnd"/>
      <w:r w:rsidR="00E11F1C">
        <w:t xml:space="preserve"> Word, Excel, PowerPoint і Visio). </w:t>
      </w:r>
    </w:p>
    <w:p w14:paraId="5F0E4F18" w14:textId="77777777" w:rsidR="00E11F1C" w:rsidRDefault="00E11F1C">
      <w:pPr>
        <w:pStyle w:val="35"/>
      </w:pPr>
      <w:r>
        <w:t xml:space="preserve">За форматами файлів цей продукт також демонструє сильну сумісність з Microsoft Office. Користувачу не доведеться хвилюватися про проблеми сумісності з Microsoft Office. </w:t>
      </w:r>
      <w:proofErr w:type="spellStart"/>
      <w:r>
        <w:t>Novell</w:t>
      </w:r>
      <w:proofErr w:type="spellEnd"/>
      <w:r>
        <w:t xml:space="preserve"> редакція OpenOffice.org дозволяє відкривати файли, збережені в Microsoft Office (формату </w:t>
      </w:r>
      <w:proofErr w:type="spellStart"/>
      <w:r>
        <w:t>doc</w:t>
      </w:r>
      <w:proofErr w:type="spellEnd"/>
      <w:r>
        <w:t xml:space="preserve">, </w:t>
      </w:r>
      <w:proofErr w:type="spellStart"/>
      <w:r>
        <w:t>xls</w:t>
      </w:r>
      <w:proofErr w:type="spellEnd"/>
      <w:r>
        <w:t xml:space="preserve"> і </w:t>
      </w:r>
      <w:proofErr w:type="spellStart"/>
      <w:r>
        <w:t>ppt</w:t>
      </w:r>
      <w:proofErr w:type="spellEnd"/>
      <w:r>
        <w:t>) і скористалися геометрично сумісними шрифтами, щоб відповідати довжині документа. Це також гарантує сумісність між формата</w:t>
      </w:r>
      <w:r>
        <w:lastRenderedPageBreak/>
        <w:t xml:space="preserve">ми </w:t>
      </w:r>
      <w:proofErr w:type="spellStart"/>
      <w:r>
        <w:t>Open</w:t>
      </w:r>
      <w:proofErr w:type="spellEnd"/>
      <w:r>
        <w:t xml:space="preserve"> </w:t>
      </w:r>
      <w:proofErr w:type="spellStart"/>
      <w:r>
        <w:t>Document</w:t>
      </w:r>
      <w:proofErr w:type="spellEnd"/>
      <w:r>
        <w:t xml:space="preserve"> </w:t>
      </w:r>
      <w:proofErr w:type="spellStart"/>
      <w:r>
        <w:t>Format</w:t>
      </w:r>
      <w:proofErr w:type="spellEnd"/>
      <w:r>
        <w:t xml:space="preserve"> (ODF) і Офісний Відкритий XML (OOXML), - типовим форматом файлів для Microsoft Office 2007 (</w:t>
      </w:r>
      <w:proofErr w:type="spellStart"/>
      <w:r>
        <w:t>docx</w:t>
      </w:r>
      <w:proofErr w:type="spellEnd"/>
      <w:r>
        <w:t xml:space="preserve">, </w:t>
      </w:r>
      <w:proofErr w:type="spellStart"/>
      <w:r>
        <w:t>xlsx</w:t>
      </w:r>
      <w:proofErr w:type="spellEnd"/>
      <w:r>
        <w:t xml:space="preserve"> і </w:t>
      </w:r>
      <w:proofErr w:type="spellStart"/>
      <w:r>
        <w:t>pptx</w:t>
      </w:r>
      <w:proofErr w:type="spellEnd"/>
      <w:r>
        <w:t xml:space="preserve">). На рис. 3.5, 3.6 наведені зображення екранів в </w:t>
      </w:r>
      <w:proofErr w:type="spellStart"/>
      <w:r>
        <w:t>OpenOffice</w:t>
      </w:r>
      <w:proofErr w:type="spellEnd"/>
      <w:r>
        <w:t xml:space="preserve"> </w:t>
      </w:r>
      <w:proofErr w:type="spellStart"/>
      <w:r>
        <w:t>Calc</w:t>
      </w:r>
      <w:proofErr w:type="spellEnd"/>
      <w:r>
        <w:t xml:space="preserve"> і </w:t>
      </w:r>
      <w:proofErr w:type="spellStart"/>
      <w:r>
        <w:t>OpenOffice</w:t>
      </w:r>
      <w:proofErr w:type="spellEnd"/>
      <w:r>
        <w:t xml:space="preserve"> </w:t>
      </w:r>
      <w:proofErr w:type="spellStart"/>
      <w:r>
        <w:t>Writer</w:t>
      </w:r>
      <w:proofErr w:type="spellEnd"/>
      <w:r>
        <w:t>, відповідно, що ілюструють можливості цих додатків.</w:t>
      </w:r>
    </w:p>
    <w:p w14:paraId="42FD29D4" w14:textId="77777777" w:rsidR="00E11F1C" w:rsidRDefault="00E11F1C">
      <w:pPr>
        <w:pStyle w:val="35"/>
      </w:pPr>
    </w:p>
    <w:p w14:paraId="053A8941" w14:textId="77777777" w:rsidR="00E11F1C" w:rsidRDefault="00DE215E">
      <w:pPr>
        <w:pStyle w:val="211"/>
        <w:spacing w:before="0" w:after="0" w:line="240" w:lineRule="auto"/>
        <w:ind w:left="0"/>
        <w:jc w:val="center"/>
        <w:rPr>
          <w:sz w:val="22"/>
          <w:szCs w:val="22"/>
        </w:rPr>
      </w:pPr>
      <w:r>
        <w:rPr>
          <w:noProof/>
          <w:szCs w:val="28"/>
          <w:lang w:eastAsia="uk-UA"/>
        </w:rPr>
        <w:drawing>
          <wp:inline distT="0" distB="0" distL="0" distR="0" wp14:anchorId="55057859" wp14:editId="59B148C6">
            <wp:extent cx="4279900" cy="2667000"/>
            <wp:effectExtent l="19050" t="0" r="6350" b="0"/>
            <wp:docPr id="26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4279900" cy="2667000"/>
                    </a:xfrm>
                    <a:prstGeom prst="rect">
                      <a:avLst/>
                    </a:prstGeom>
                    <a:solidFill>
                      <a:srgbClr val="FFFFFF"/>
                    </a:solidFill>
                    <a:ln w="9525">
                      <a:noFill/>
                      <a:miter lim="800000"/>
                      <a:headEnd/>
                      <a:tailEnd/>
                    </a:ln>
                  </pic:spPr>
                </pic:pic>
              </a:graphicData>
            </a:graphic>
          </wp:inline>
        </w:drawing>
      </w:r>
    </w:p>
    <w:p w14:paraId="31B030EC" w14:textId="77777777" w:rsidR="00E11F1C" w:rsidRDefault="00E11F1C">
      <w:pPr>
        <w:pStyle w:val="211"/>
        <w:spacing w:before="0" w:after="0" w:line="240" w:lineRule="auto"/>
        <w:ind w:left="0" w:firstLine="454"/>
        <w:jc w:val="both"/>
        <w:rPr>
          <w:sz w:val="22"/>
          <w:szCs w:val="22"/>
        </w:rPr>
      </w:pPr>
    </w:p>
    <w:p w14:paraId="4F518AF3" w14:textId="77777777" w:rsidR="00E11F1C" w:rsidRDefault="00E11F1C">
      <w:pPr>
        <w:pStyle w:val="211"/>
        <w:spacing w:before="0" w:after="0" w:line="240" w:lineRule="auto"/>
        <w:ind w:left="0"/>
        <w:jc w:val="center"/>
        <w:rPr>
          <w:sz w:val="22"/>
          <w:szCs w:val="22"/>
        </w:rPr>
      </w:pPr>
      <w:r>
        <w:rPr>
          <w:sz w:val="20"/>
        </w:rPr>
        <w:t xml:space="preserve">Рис. 3.5. Екран </w:t>
      </w:r>
      <w:proofErr w:type="spellStart"/>
      <w:r>
        <w:rPr>
          <w:sz w:val="20"/>
        </w:rPr>
        <w:t>OpenOffice</w:t>
      </w:r>
      <w:proofErr w:type="spellEnd"/>
      <w:r>
        <w:rPr>
          <w:sz w:val="20"/>
        </w:rPr>
        <w:t xml:space="preserve"> </w:t>
      </w:r>
      <w:proofErr w:type="spellStart"/>
      <w:r>
        <w:rPr>
          <w:sz w:val="20"/>
        </w:rPr>
        <w:t>Calc</w:t>
      </w:r>
      <w:proofErr w:type="spellEnd"/>
      <w:r>
        <w:rPr>
          <w:sz w:val="20"/>
        </w:rPr>
        <w:t xml:space="preserve">, що входить до OpenOffice.org 3.0                 </w:t>
      </w:r>
      <w:proofErr w:type="spellStart"/>
      <w:r>
        <w:rPr>
          <w:sz w:val="20"/>
        </w:rPr>
        <w:t>Novell</w:t>
      </w:r>
      <w:proofErr w:type="spellEnd"/>
      <w:r>
        <w:rPr>
          <w:sz w:val="20"/>
        </w:rPr>
        <w:t xml:space="preserve"> </w:t>
      </w:r>
      <w:proofErr w:type="spellStart"/>
      <w:r>
        <w:rPr>
          <w:sz w:val="20"/>
        </w:rPr>
        <w:t>Edition</w:t>
      </w:r>
      <w:proofErr w:type="spellEnd"/>
      <w:r>
        <w:rPr>
          <w:sz w:val="22"/>
          <w:szCs w:val="22"/>
        </w:rPr>
        <w:t xml:space="preserve"> </w:t>
      </w:r>
    </w:p>
    <w:p w14:paraId="064C757B" w14:textId="77777777" w:rsidR="00E11F1C" w:rsidRDefault="00E11F1C">
      <w:pPr>
        <w:pStyle w:val="211"/>
        <w:spacing w:before="0" w:after="0" w:line="240" w:lineRule="auto"/>
        <w:ind w:left="0"/>
        <w:jc w:val="center"/>
        <w:rPr>
          <w:sz w:val="22"/>
          <w:szCs w:val="22"/>
        </w:rPr>
      </w:pPr>
    </w:p>
    <w:p w14:paraId="3E43A40F" w14:textId="77777777" w:rsidR="00E11F1C" w:rsidRDefault="00E11F1C">
      <w:pPr>
        <w:pStyle w:val="35"/>
      </w:pPr>
      <w:r>
        <w:t xml:space="preserve">Редакція </w:t>
      </w:r>
      <w:proofErr w:type="spellStart"/>
      <w:r>
        <w:t>Novell</w:t>
      </w:r>
      <w:proofErr w:type="spellEnd"/>
      <w:r>
        <w:t xml:space="preserve"> забезпечує вдосконалену сумісність з Microsoft Excel, строгу підтримку макрокоманд </w:t>
      </w:r>
      <w:proofErr w:type="spellStart"/>
      <w:r>
        <w:t>Visual</w:t>
      </w:r>
      <w:proofErr w:type="spellEnd"/>
      <w:r>
        <w:t xml:space="preserve"> </w:t>
      </w:r>
      <w:proofErr w:type="spellStart"/>
      <w:r>
        <w:t>Basic</w:t>
      </w:r>
      <w:proofErr w:type="spellEnd"/>
      <w:r>
        <w:t xml:space="preserve">, багаті здібності імпорту файлів (наприклад, здатність читати Microsoft Works, </w:t>
      </w:r>
      <w:proofErr w:type="spellStart"/>
      <w:r>
        <w:t>Wordperfect</w:t>
      </w:r>
      <w:proofErr w:type="spellEnd"/>
      <w:r>
        <w:t>, файли векторних графік, що масштабуються); також підтримуються вбудовані 3D переходи в презентаціях.</w:t>
      </w:r>
    </w:p>
    <w:p w14:paraId="43F9AC04" w14:textId="77777777" w:rsidR="00E11F1C" w:rsidRDefault="00E11F1C">
      <w:pPr>
        <w:pStyle w:val="35"/>
      </w:pPr>
      <w:r>
        <w:t xml:space="preserve">Цей продукт може бути корисним як для індивідуального використання та використання у невеликих та середніх компаніях, так і для великих організацій зі значним парком машин завдяки тому, що </w:t>
      </w:r>
      <w:proofErr w:type="spellStart"/>
      <w:r>
        <w:t>SuSE</w:t>
      </w:r>
      <w:proofErr w:type="spellEnd"/>
      <w:r>
        <w:t xml:space="preserve"> </w:t>
      </w:r>
      <w:proofErr w:type="spellStart"/>
      <w:r>
        <w:t>Linux</w:t>
      </w:r>
      <w:proofErr w:type="spellEnd"/>
      <w:r>
        <w:t xml:space="preserve"> </w:t>
      </w:r>
      <w:proofErr w:type="spellStart"/>
      <w:r>
        <w:t>Enterprise</w:t>
      </w:r>
      <w:proofErr w:type="spellEnd"/>
      <w:r>
        <w:t xml:space="preserve"> </w:t>
      </w:r>
      <w:proofErr w:type="spellStart"/>
      <w:r>
        <w:t>Desktop</w:t>
      </w:r>
      <w:proofErr w:type="spellEnd"/>
      <w:r>
        <w:t xml:space="preserve"> має розвинені функції адміністрування і можливість легкого масштабування.</w:t>
      </w:r>
    </w:p>
    <w:p w14:paraId="5C48E3C0" w14:textId="77777777" w:rsidR="00E11F1C" w:rsidRDefault="00E11F1C">
      <w:pPr>
        <w:pStyle w:val="35"/>
        <w:rPr>
          <w:rFonts w:eastAsia="DejaVuSansCondensed"/>
          <w:bCs/>
        </w:rPr>
      </w:pPr>
      <w:r>
        <w:rPr>
          <w:rFonts w:eastAsia="DejaVuSansCondensed"/>
        </w:rPr>
        <w:t xml:space="preserve">Іншим офісним пакетом, що знайшов застосування в Європі, є </w:t>
      </w:r>
      <w:proofErr w:type="spellStart"/>
      <w:r>
        <w:rPr>
          <w:rFonts w:eastAsia="DejaVuSansCondensed"/>
          <w:b/>
        </w:rPr>
        <w:t>StarOffice</w:t>
      </w:r>
      <w:proofErr w:type="spellEnd"/>
      <w:r>
        <w:rPr>
          <w:rFonts w:eastAsia="DejaVuSansCondensed"/>
        </w:rPr>
        <w:t xml:space="preserve"> — комерційний варіант пакета OpenOffice.org від компанії </w:t>
      </w:r>
      <w:proofErr w:type="spellStart"/>
      <w:r>
        <w:rPr>
          <w:rFonts w:eastAsia="DejaVuSansCondensed"/>
        </w:rPr>
        <w:t>Sun</w:t>
      </w:r>
      <w:proofErr w:type="spellEnd"/>
      <w:r>
        <w:rPr>
          <w:rFonts w:eastAsia="DejaVuSansCondensed"/>
        </w:rPr>
        <w:t xml:space="preserve"> </w:t>
      </w:r>
      <w:proofErr w:type="spellStart"/>
      <w:r>
        <w:rPr>
          <w:rFonts w:eastAsia="DejaVuSansCondensed"/>
        </w:rPr>
        <w:t>Microsystems</w:t>
      </w:r>
      <w:proofErr w:type="spellEnd"/>
      <w:r>
        <w:rPr>
          <w:rFonts w:eastAsia="DejaVuSansCondensed"/>
        </w:rPr>
        <w:t xml:space="preserve">. </w:t>
      </w:r>
      <w:r>
        <w:rPr>
          <w:rFonts w:eastAsia="DejaVuSansCondensed"/>
          <w:bCs/>
        </w:rPr>
        <w:t xml:space="preserve">Чим відрізняються </w:t>
      </w:r>
      <w:proofErr w:type="spellStart"/>
      <w:r>
        <w:rPr>
          <w:rFonts w:eastAsia="DejaVuSansCondensed"/>
          <w:bCs/>
        </w:rPr>
        <w:t>StarOffice</w:t>
      </w:r>
      <w:proofErr w:type="spellEnd"/>
      <w:r>
        <w:rPr>
          <w:rFonts w:eastAsia="DejaVuSansCondensed"/>
          <w:bCs/>
        </w:rPr>
        <w:t xml:space="preserve"> і OpenOffice.org?</w:t>
      </w:r>
    </w:p>
    <w:p w14:paraId="735635D5" w14:textId="77777777" w:rsidR="00E11F1C" w:rsidRDefault="00E11F1C">
      <w:pPr>
        <w:pStyle w:val="35"/>
      </w:pPr>
    </w:p>
    <w:p w14:paraId="4D5C1A99" w14:textId="77777777" w:rsidR="00E11F1C" w:rsidRDefault="00DE215E">
      <w:pPr>
        <w:tabs>
          <w:tab w:val="left" w:pos="2490"/>
        </w:tabs>
        <w:spacing w:before="0" w:after="0"/>
        <w:jc w:val="center"/>
        <w:rPr>
          <w:sz w:val="22"/>
          <w:szCs w:val="22"/>
        </w:rPr>
      </w:pPr>
      <w:r>
        <w:rPr>
          <w:noProof/>
          <w:lang w:eastAsia="uk-UA"/>
        </w:rPr>
        <w:drawing>
          <wp:inline distT="0" distB="0" distL="0" distR="0" wp14:anchorId="28526067" wp14:editId="24A499E9">
            <wp:extent cx="4279900" cy="2660650"/>
            <wp:effectExtent l="19050" t="0" r="6350" b="0"/>
            <wp:docPr id="26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4279900" cy="2660650"/>
                    </a:xfrm>
                    <a:prstGeom prst="rect">
                      <a:avLst/>
                    </a:prstGeom>
                    <a:solidFill>
                      <a:srgbClr val="FFFFFF"/>
                    </a:solidFill>
                    <a:ln w="9525">
                      <a:noFill/>
                      <a:miter lim="800000"/>
                      <a:headEnd/>
                      <a:tailEnd/>
                    </a:ln>
                  </pic:spPr>
                </pic:pic>
              </a:graphicData>
            </a:graphic>
          </wp:inline>
        </w:drawing>
      </w:r>
    </w:p>
    <w:p w14:paraId="617540EA" w14:textId="77777777" w:rsidR="00E11F1C" w:rsidRDefault="00E11F1C">
      <w:pPr>
        <w:spacing w:before="0" w:after="0"/>
        <w:ind w:firstLine="454"/>
        <w:jc w:val="both"/>
        <w:rPr>
          <w:sz w:val="22"/>
          <w:szCs w:val="22"/>
        </w:rPr>
      </w:pPr>
    </w:p>
    <w:p w14:paraId="6A4828F9" w14:textId="77777777" w:rsidR="00E11F1C" w:rsidRDefault="00E11F1C">
      <w:pPr>
        <w:pStyle w:val="35"/>
        <w:ind w:firstLine="0"/>
        <w:jc w:val="center"/>
        <w:rPr>
          <w:sz w:val="20"/>
          <w:szCs w:val="20"/>
        </w:rPr>
      </w:pPr>
      <w:r>
        <w:rPr>
          <w:sz w:val="20"/>
          <w:szCs w:val="20"/>
        </w:rPr>
        <w:t xml:space="preserve">Рис. 3.6   Екран </w:t>
      </w:r>
      <w:proofErr w:type="spellStart"/>
      <w:r>
        <w:rPr>
          <w:sz w:val="20"/>
          <w:szCs w:val="20"/>
        </w:rPr>
        <w:t>OpenOffice</w:t>
      </w:r>
      <w:proofErr w:type="spellEnd"/>
      <w:r>
        <w:rPr>
          <w:sz w:val="20"/>
          <w:szCs w:val="20"/>
        </w:rPr>
        <w:t xml:space="preserve"> </w:t>
      </w:r>
      <w:proofErr w:type="spellStart"/>
      <w:r>
        <w:rPr>
          <w:sz w:val="20"/>
          <w:szCs w:val="20"/>
        </w:rPr>
        <w:t>Writer</w:t>
      </w:r>
      <w:proofErr w:type="spellEnd"/>
      <w:r>
        <w:rPr>
          <w:sz w:val="20"/>
          <w:szCs w:val="20"/>
        </w:rPr>
        <w:t xml:space="preserve">, що входить до OpenOffice.org 3.0              </w:t>
      </w:r>
      <w:proofErr w:type="spellStart"/>
      <w:r>
        <w:rPr>
          <w:sz w:val="20"/>
          <w:szCs w:val="20"/>
        </w:rPr>
        <w:t>Novell</w:t>
      </w:r>
      <w:proofErr w:type="spellEnd"/>
      <w:r>
        <w:rPr>
          <w:sz w:val="20"/>
          <w:szCs w:val="20"/>
        </w:rPr>
        <w:t xml:space="preserve"> </w:t>
      </w:r>
      <w:proofErr w:type="spellStart"/>
      <w:r>
        <w:rPr>
          <w:sz w:val="20"/>
          <w:szCs w:val="20"/>
        </w:rPr>
        <w:t>Edition</w:t>
      </w:r>
      <w:proofErr w:type="spellEnd"/>
    </w:p>
    <w:p w14:paraId="6D58BBBC" w14:textId="77777777" w:rsidR="00E11F1C" w:rsidRDefault="00E11F1C">
      <w:pPr>
        <w:pStyle w:val="35"/>
      </w:pPr>
    </w:p>
    <w:p w14:paraId="00270EFE" w14:textId="77777777" w:rsidR="00E11F1C" w:rsidRDefault="00DE215E">
      <w:pPr>
        <w:pStyle w:val="35"/>
      </w:pPr>
      <w:r>
        <w:rPr>
          <w:noProof/>
          <w:lang w:eastAsia="uk-UA"/>
        </w:rPr>
        <w:drawing>
          <wp:anchor distT="0" distB="0" distL="114935" distR="114935" simplePos="0" relativeHeight="251700736" behindDoc="0" locked="0" layoutInCell="1" allowOverlap="1" wp14:anchorId="3C59CD58" wp14:editId="2C2F10CF">
            <wp:simplePos x="0" y="0"/>
            <wp:positionH relativeFrom="column">
              <wp:posOffset>18415</wp:posOffset>
            </wp:positionH>
            <wp:positionV relativeFrom="paragraph">
              <wp:posOffset>858520</wp:posOffset>
            </wp:positionV>
            <wp:extent cx="1198245" cy="2080895"/>
            <wp:effectExtent l="19050" t="0" r="1905" b="0"/>
            <wp:wrapSquare wrapText="left"/>
            <wp:docPr id="38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1198245" cy="2080895"/>
                    </a:xfrm>
                    <a:prstGeom prst="rect">
                      <a:avLst/>
                    </a:prstGeom>
                    <a:solidFill>
                      <a:srgbClr val="FFFFFF"/>
                    </a:solidFill>
                    <a:ln w="9525">
                      <a:noFill/>
                      <a:miter lim="800000"/>
                      <a:headEnd/>
                      <a:tailEnd/>
                    </a:ln>
                  </pic:spPr>
                </pic:pic>
              </a:graphicData>
            </a:graphic>
          </wp:anchor>
        </w:drawing>
      </w:r>
      <w:r w:rsidR="00E11F1C">
        <w:t xml:space="preserve">Обоє офісних пакета засновані на одному наборі вихідних текстів. Якщо OpenOffice.org використовує вільну ліцензію LGPL, що дозволяє сполучати вільний код із </w:t>
      </w:r>
      <w:proofErr w:type="spellStart"/>
      <w:r w:rsidR="00E11F1C">
        <w:t>пропрієтарними</w:t>
      </w:r>
      <w:proofErr w:type="spellEnd"/>
      <w:r w:rsidR="00E11F1C">
        <w:t xml:space="preserve"> компонентами, то </w:t>
      </w:r>
      <w:proofErr w:type="spellStart"/>
      <w:r w:rsidR="00E11F1C">
        <w:t>StarOffice</w:t>
      </w:r>
      <w:proofErr w:type="spellEnd"/>
      <w:r w:rsidR="00E11F1C">
        <w:t xml:space="preserve"> поширюється під власною невільною ліцензією і містить компоненти, вихідні тексти яких не публікуються (додаткові невільні шрифти, СКБД </w:t>
      </w:r>
      <w:proofErr w:type="spellStart"/>
      <w:r w:rsidR="00E11F1C">
        <w:t>Adabas</w:t>
      </w:r>
      <w:proofErr w:type="spellEnd"/>
      <w:r w:rsidR="00E11F1C">
        <w:t xml:space="preserve"> D, додаткові шаблони і набори графіки, підтримка китайської, корейської і японської мов, модулі підтримки форматів файлів сторонніх офісних додатків і ін.).</w:t>
      </w:r>
    </w:p>
    <w:p w14:paraId="7576C4C4" w14:textId="77777777" w:rsidR="00E11F1C" w:rsidRDefault="00E11F1C">
      <w:pPr>
        <w:pStyle w:val="35"/>
      </w:pPr>
      <w:r>
        <w:t xml:space="preserve">OpenOffice.org, на відміну від </w:t>
      </w:r>
      <w:proofErr w:type="spellStart"/>
      <w:r>
        <w:t>StarOffice</w:t>
      </w:r>
      <w:proofErr w:type="spellEnd"/>
      <w:r>
        <w:t xml:space="preserve">, доступний безкоштовно, хоча й вартість </w:t>
      </w:r>
      <w:proofErr w:type="spellStart"/>
      <w:r>
        <w:t>StarOffice</w:t>
      </w:r>
      <w:proofErr w:type="spellEnd"/>
      <w:r>
        <w:t xml:space="preserve"> є незначною -  близько $50. Важливо, що покупці </w:t>
      </w:r>
      <w:proofErr w:type="spellStart"/>
      <w:r>
        <w:t>StarOffice</w:t>
      </w:r>
      <w:proofErr w:type="spellEnd"/>
      <w:r>
        <w:t xml:space="preserve"> можуть </w:t>
      </w:r>
      <w:r w:rsidR="00800A82">
        <w:t>скористатися</w:t>
      </w:r>
      <w:r>
        <w:t xml:space="preserve"> послугами технічної підтримки компанії </w:t>
      </w:r>
      <w:proofErr w:type="spellStart"/>
      <w:r>
        <w:t>Sun</w:t>
      </w:r>
      <w:proofErr w:type="spellEnd"/>
      <w:r>
        <w:t xml:space="preserve">. Для кінцевого користувача функціональні розходження між OpenOffice.org і </w:t>
      </w:r>
      <w:proofErr w:type="spellStart"/>
      <w:r>
        <w:t>StarOffice</w:t>
      </w:r>
      <w:proofErr w:type="spellEnd"/>
      <w:r>
        <w:t xml:space="preserve"> є мінімальними.</w:t>
      </w:r>
    </w:p>
    <w:p w14:paraId="686790A2" w14:textId="77777777" w:rsidR="00E11F1C" w:rsidRDefault="00E11F1C">
      <w:pPr>
        <w:pStyle w:val="35"/>
      </w:pPr>
      <w:r>
        <w:t xml:space="preserve">Відгалуженням від OpenOffice.org 1.1.4 є пакет </w:t>
      </w:r>
      <w:r>
        <w:rPr>
          <w:b/>
        </w:rPr>
        <w:t xml:space="preserve">IBM </w:t>
      </w:r>
      <w:proofErr w:type="spellStart"/>
      <w:r>
        <w:rPr>
          <w:b/>
        </w:rPr>
        <w:t>Lotus</w:t>
      </w:r>
      <w:proofErr w:type="spellEnd"/>
      <w:r>
        <w:rPr>
          <w:b/>
        </w:rPr>
        <w:t xml:space="preserve"> </w:t>
      </w:r>
      <w:proofErr w:type="spellStart"/>
      <w:r>
        <w:rPr>
          <w:b/>
        </w:rPr>
        <w:t>Symphony</w:t>
      </w:r>
      <w:proofErr w:type="spellEnd"/>
      <w:r>
        <w:t xml:space="preserve">, що вийшов у 2004р. За </w:t>
      </w:r>
      <w:r>
        <w:lastRenderedPageBreak/>
        <w:t>часи з того моменту ці  програмні продукти роз</w:t>
      </w:r>
      <w:r w:rsidR="00800A82">
        <w:rPr>
          <w:noProof/>
          <w:lang w:eastAsia="uk-UA"/>
        </w:rPr>
        <w:drawing>
          <wp:anchor distT="0" distB="0" distL="114300" distR="114300" simplePos="0" relativeHeight="251608575" behindDoc="0" locked="0" layoutInCell="1" allowOverlap="1" wp14:anchorId="73678A25" wp14:editId="662B96B7">
            <wp:simplePos x="0" y="0"/>
            <wp:positionH relativeFrom="column">
              <wp:posOffset>2113915</wp:posOffset>
            </wp:positionH>
            <wp:positionV relativeFrom="paragraph">
              <wp:posOffset>161925</wp:posOffset>
            </wp:positionV>
            <wp:extent cx="2189480" cy="977265"/>
            <wp:effectExtent l="19050" t="0" r="1270" b="0"/>
            <wp:wrapSquare wrapText="bothSides"/>
            <wp:docPr id="350"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2189480" cy="977265"/>
                    </a:xfrm>
                    <a:prstGeom prst="rect">
                      <a:avLst/>
                    </a:prstGeom>
                    <a:noFill/>
                    <a:ln w="9525">
                      <a:noFill/>
                      <a:miter lim="800000"/>
                      <a:headEnd/>
                      <a:tailEnd/>
                    </a:ln>
                  </pic:spPr>
                </pic:pic>
              </a:graphicData>
            </a:graphic>
          </wp:anchor>
        </w:drawing>
      </w:r>
      <w:r>
        <w:t xml:space="preserve">роблялися незалежно, і сьогодні IBM </w:t>
      </w:r>
      <w:proofErr w:type="spellStart"/>
      <w:r>
        <w:t>Lotus</w:t>
      </w:r>
      <w:proofErr w:type="spellEnd"/>
      <w:r>
        <w:t xml:space="preserve"> </w:t>
      </w:r>
      <w:proofErr w:type="spellStart"/>
      <w:r>
        <w:t>Symphony</w:t>
      </w:r>
      <w:proofErr w:type="spellEnd"/>
      <w:r>
        <w:t xml:space="preserve"> дуже відрізняється від свого „батька”. </w:t>
      </w:r>
    </w:p>
    <w:p w14:paraId="6824819F" w14:textId="77777777" w:rsidR="00E11F1C" w:rsidRDefault="008E0E16">
      <w:pPr>
        <w:pStyle w:val="35"/>
      </w:pPr>
      <w:r>
        <w:rPr>
          <w:noProof/>
          <w:lang w:eastAsia="uk-UA"/>
        </w:rPr>
        <w:drawing>
          <wp:anchor distT="0" distB="0" distL="114935" distR="114935" simplePos="0" relativeHeight="251683328" behindDoc="0" locked="0" layoutInCell="1" allowOverlap="1" wp14:anchorId="3141CC43" wp14:editId="444601C1">
            <wp:simplePos x="0" y="0"/>
            <wp:positionH relativeFrom="column">
              <wp:posOffset>2907030</wp:posOffset>
            </wp:positionH>
            <wp:positionV relativeFrom="paragraph">
              <wp:posOffset>-444500</wp:posOffset>
            </wp:positionV>
            <wp:extent cx="482600" cy="491490"/>
            <wp:effectExtent l="19050" t="0" r="0" b="0"/>
            <wp:wrapNone/>
            <wp:docPr id="3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67"/>
                    <a:srcRect/>
                    <a:stretch>
                      <a:fillRect/>
                    </a:stretch>
                  </pic:blipFill>
                  <pic:spPr bwMode="auto">
                    <a:xfrm>
                      <a:off x="0" y="0"/>
                      <a:ext cx="482600" cy="491490"/>
                    </a:xfrm>
                    <a:prstGeom prst="rect">
                      <a:avLst/>
                    </a:prstGeom>
                    <a:solidFill>
                      <a:srgbClr val="FFFFFF"/>
                    </a:solidFill>
                    <a:ln w="9525">
                      <a:noFill/>
                      <a:miter lim="800000"/>
                      <a:headEnd/>
                      <a:tailEnd/>
                    </a:ln>
                  </pic:spPr>
                </pic:pic>
              </a:graphicData>
            </a:graphic>
          </wp:anchor>
        </w:drawing>
      </w:r>
      <w:r>
        <w:rPr>
          <w:noProof/>
          <w:lang w:eastAsia="uk-UA"/>
        </w:rPr>
        <w:drawing>
          <wp:anchor distT="0" distB="0" distL="114935" distR="114935" simplePos="0" relativeHeight="251677184" behindDoc="0" locked="0" layoutInCell="1" allowOverlap="1" wp14:anchorId="4CBE13AB" wp14:editId="330556B2">
            <wp:simplePos x="0" y="0"/>
            <wp:positionH relativeFrom="column">
              <wp:posOffset>2494915</wp:posOffset>
            </wp:positionH>
            <wp:positionV relativeFrom="paragraph">
              <wp:posOffset>-450215</wp:posOffset>
            </wp:positionV>
            <wp:extent cx="489585" cy="496570"/>
            <wp:effectExtent l="19050" t="0" r="5715" b="0"/>
            <wp:wrapNone/>
            <wp:docPr id="38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68"/>
                    <a:srcRect/>
                    <a:stretch>
                      <a:fillRect/>
                    </a:stretch>
                  </pic:blipFill>
                  <pic:spPr bwMode="auto">
                    <a:xfrm>
                      <a:off x="0" y="0"/>
                      <a:ext cx="489585" cy="496570"/>
                    </a:xfrm>
                    <a:prstGeom prst="rect">
                      <a:avLst/>
                    </a:prstGeom>
                    <a:solidFill>
                      <a:srgbClr val="FFFFFF"/>
                    </a:solidFill>
                    <a:ln w="9525">
                      <a:noFill/>
                      <a:miter lim="800000"/>
                      <a:headEnd/>
                      <a:tailEnd/>
                    </a:ln>
                  </pic:spPr>
                </pic:pic>
              </a:graphicData>
            </a:graphic>
          </wp:anchor>
        </w:drawing>
      </w:r>
      <w:r>
        <w:rPr>
          <w:noProof/>
          <w:lang w:eastAsia="uk-UA"/>
        </w:rPr>
        <w:drawing>
          <wp:anchor distT="0" distB="0" distL="114935" distR="114935" simplePos="0" relativeHeight="251675136" behindDoc="0" locked="0" layoutInCell="1" allowOverlap="1" wp14:anchorId="6EDBC0C1" wp14:editId="63D2E1D8">
            <wp:simplePos x="0" y="0"/>
            <wp:positionH relativeFrom="column">
              <wp:posOffset>2056130</wp:posOffset>
            </wp:positionH>
            <wp:positionV relativeFrom="paragraph">
              <wp:posOffset>-450215</wp:posOffset>
            </wp:positionV>
            <wp:extent cx="482600" cy="480695"/>
            <wp:effectExtent l="19050" t="0" r="0" b="0"/>
            <wp:wrapNone/>
            <wp:docPr id="38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482600" cy="480695"/>
                    </a:xfrm>
                    <a:prstGeom prst="rect">
                      <a:avLst/>
                    </a:prstGeom>
                    <a:solidFill>
                      <a:srgbClr val="FFFFFF"/>
                    </a:solidFill>
                    <a:ln w="9525">
                      <a:noFill/>
                      <a:miter lim="800000"/>
                      <a:headEnd/>
                      <a:tailEnd/>
                    </a:ln>
                  </pic:spPr>
                </pic:pic>
              </a:graphicData>
            </a:graphic>
          </wp:anchor>
        </w:drawing>
      </w:r>
      <w:r w:rsidR="00E11F1C">
        <w:t xml:space="preserve">Дистрибутив IBM </w:t>
      </w:r>
      <w:proofErr w:type="spellStart"/>
      <w:r w:rsidR="00E11F1C">
        <w:t>Lotus</w:t>
      </w:r>
      <w:proofErr w:type="spellEnd"/>
      <w:r w:rsidR="00E11F1C">
        <w:t xml:space="preserve"> </w:t>
      </w:r>
      <w:proofErr w:type="spellStart"/>
      <w:r w:rsidR="00E11F1C">
        <w:t>Symphony</w:t>
      </w:r>
      <w:proofErr w:type="spellEnd"/>
      <w:r w:rsidR="00E11F1C">
        <w:t xml:space="preserve"> має значний обсяг, що сягає близько двісті мегабайтів (191747 КБ у Windows). Це, звичайно, менше дискових потреб Microsoft Office, але інші офісні пакети значно компактніше. Пакет працює в середовищі Windows та </w:t>
      </w:r>
      <w:proofErr w:type="spellStart"/>
      <w:r w:rsidR="00E11F1C">
        <w:t>Linux</w:t>
      </w:r>
      <w:proofErr w:type="spellEnd"/>
      <w:r w:rsidR="00E11F1C">
        <w:t>. Є російськомовний інтерфейс. Офіційний сайт: http://symphony.lotus.com.</w:t>
      </w:r>
    </w:p>
    <w:p w14:paraId="5B8DAABE" w14:textId="77777777" w:rsidR="00E11F1C" w:rsidRDefault="001D20C5">
      <w:pPr>
        <w:pStyle w:val="35"/>
      </w:pPr>
      <w:r w:rsidRPr="001D20C5">
        <w:t xml:space="preserve"> </w:t>
      </w:r>
      <w:r w:rsidR="00E11F1C">
        <w:t>Кількість питань під час установки пакету зведено до мінімуму. Спочатку необхідно погодитися з умовами ліцензії, а потім прийняти папку за замовчуванням або вказати іншу директорію.</w:t>
      </w:r>
    </w:p>
    <w:p w14:paraId="64DC3022" w14:textId="77777777" w:rsidR="00E11F1C" w:rsidRDefault="00E11F1C">
      <w:pPr>
        <w:pStyle w:val="35"/>
      </w:pPr>
      <w:r>
        <w:t xml:space="preserve">Пакет складається із трьох компонентів - текстового процесора, електронної таблиці й інструмента для підготовки презентацій (рис. 3.7). </w:t>
      </w:r>
    </w:p>
    <w:p w14:paraId="6E2F84E1" w14:textId="77777777" w:rsidR="00E11F1C" w:rsidRDefault="00E11F1C">
      <w:pPr>
        <w:pStyle w:val="35"/>
      </w:pPr>
    </w:p>
    <w:p w14:paraId="3009A799" w14:textId="77777777" w:rsidR="00E11F1C" w:rsidRDefault="00DE215E">
      <w:pPr>
        <w:pStyle w:val="35"/>
        <w:ind w:firstLine="0"/>
        <w:jc w:val="center"/>
      </w:pPr>
      <w:r>
        <w:rPr>
          <w:noProof/>
          <w:lang w:eastAsia="uk-UA"/>
        </w:rPr>
        <w:drawing>
          <wp:inline distT="0" distB="0" distL="0" distR="0" wp14:anchorId="37F364A0" wp14:editId="0F68300F">
            <wp:extent cx="3733800" cy="3009900"/>
            <wp:effectExtent l="19050" t="0" r="0" b="0"/>
            <wp:docPr id="25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0"/>
                    <a:srcRect/>
                    <a:stretch>
                      <a:fillRect/>
                    </a:stretch>
                  </pic:blipFill>
                  <pic:spPr bwMode="auto">
                    <a:xfrm>
                      <a:off x="0" y="0"/>
                      <a:ext cx="3733800" cy="3009900"/>
                    </a:xfrm>
                    <a:prstGeom prst="rect">
                      <a:avLst/>
                    </a:prstGeom>
                    <a:solidFill>
                      <a:srgbClr val="FFFFFF"/>
                    </a:solidFill>
                    <a:ln w="9525">
                      <a:noFill/>
                      <a:miter lim="800000"/>
                      <a:headEnd/>
                      <a:tailEnd/>
                    </a:ln>
                  </pic:spPr>
                </pic:pic>
              </a:graphicData>
            </a:graphic>
          </wp:inline>
        </w:drawing>
      </w:r>
    </w:p>
    <w:p w14:paraId="7D6F55CC" w14:textId="77777777" w:rsidR="00E11F1C" w:rsidRDefault="00E11F1C">
      <w:pPr>
        <w:pStyle w:val="35"/>
      </w:pPr>
    </w:p>
    <w:p w14:paraId="333B5C4F" w14:textId="77777777" w:rsidR="00E11F1C" w:rsidRDefault="00E11F1C">
      <w:pPr>
        <w:jc w:val="center"/>
        <w:rPr>
          <w:sz w:val="20"/>
        </w:rPr>
      </w:pPr>
      <w:r>
        <w:rPr>
          <w:sz w:val="20"/>
        </w:rPr>
        <w:t xml:space="preserve">Рис. 3.7 Стартова сторінка IBM </w:t>
      </w:r>
      <w:proofErr w:type="spellStart"/>
      <w:r>
        <w:rPr>
          <w:sz w:val="20"/>
        </w:rPr>
        <w:t>Lotus</w:t>
      </w:r>
      <w:proofErr w:type="spellEnd"/>
      <w:r>
        <w:rPr>
          <w:sz w:val="20"/>
        </w:rPr>
        <w:t xml:space="preserve"> </w:t>
      </w:r>
      <w:proofErr w:type="spellStart"/>
      <w:r>
        <w:rPr>
          <w:sz w:val="20"/>
        </w:rPr>
        <w:t>Symphony</w:t>
      </w:r>
      <w:proofErr w:type="spellEnd"/>
    </w:p>
    <w:p w14:paraId="07511D71" w14:textId="77777777" w:rsidR="00E11F1C" w:rsidRDefault="00E11F1C">
      <w:pPr>
        <w:pStyle w:val="35"/>
      </w:pPr>
      <w:r>
        <w:lastRenderedPageBreak/>
        <w:t>Цей набір навіть слабкіший, ніж в OpenOffice.org, не говорячи вже про багатогранний Microsoft Office. Втім, відверто кажучи, більшість користувачів подібних пакетів добре вивчають лише текстовий процесор,  зрідка, у випадку крайньої необхідності, використовують електронні таблиці, і по особливих святах створюють презентації.</w:t>
      </w:r>
    </w:p>
    <w:p w14:paraId="4DE32A41" w14:textId="77777777" w:rsidR="00E11F1C" w:rsidRDefault="00E11F1C">
      <w:pPr>
        <w:pStyle w:val="35"/>
      </w:pPr>
      <w:r>
        <w:t xml:space="preserve">Інтерфейс IBM </w:t>
      </w:r>
      <w:proofErr w:type="spellStart"/>
      <w:r>
        <w:t>Lotus</w:t>
      </w:r>
      <w:proofErr w:type="spellEnd"/>
      <w:r>
        <w:t xml:space="preserve"> </w:t>
      </w:r>
      <w:proofErr w:type="spellStart"/>
      <w:r>
        <w:t>Symphony</w:t>
      </w:r>
      <w:proofErr w:type="spellEnd"/>
      <w:r>
        <w:t xml:space="preserve"> багатомовний, у </w:t>
      </w:r>
      <w:proofErr w:type="spellStart"/>
      <w:r>
        <w:t>т.ч</w:t>
      </w:r>
      <w:proofErr w:type="spellEnd"/>
      <w:r>
        <w:t xml:space="preserve">. російськомовний. Для перевірки орфографії російською мовою необхідно встановити додатковий модуль русифікації, що також пропонується на офіційній сторінці проекту, у який, крім іншого, включений і словник. </w:t>
      </w:r>
    </w:p>
    <w:p w14:paraId="1ED8CDEA" w14:textId="77777777" w:rsidR="00E11F1C" w:rsidRDefault="00E11F1C">
      <w:pPr>
        <w:pStyle w:val="35"/>
      </w:pPr>
      <w:r>
        <w:t xml:space="preserve">Після старту перед користувачем з’являється незвичайний інтерфейс, повністю створений розроблювачами IBM, який має власний дизайн і, що набагато важливіше, унікальну структуру. </w:t>
      </w:r>
    </w:p>
    <w:p w14:paraId="7E605CBA" w14:textId="77777777" w:rsidR="00E11F1C" w:rsidRDefault="00E11F1C">
      <w:pPr>
        <w:pStyle w:val="35"/>
      </w:pPr>
      <w:r>
        <w:t xml:space="preserve">Користувач працює в межах одного вікна. Перемикання між документами здійснюється за допомогою вкладок, тип яких може мінятися й залежить від поточного документа. Це нагадує концепцію браузера </w:t>
      </w:r>
      <w:proofErr w:type="spellStart"/>
      <w:r>
        <w:t>Opera</w:t>
      </w:r>
      <w:proofErr w:type="spellEnd"/>
      <w:r>
        <w:t xml:space="preserve"> - там теж вкладки використовуються не тільки для перемикання між </w:t>
      </w:r>
      <w:proofErr w:type="spellStart"/>
      <w:r>
        <w:t>web</w:t>
      </w:r>
      <w:proofErr w:type="spellEnd"/>
      <w:r>
        <w:t>-сторінками, а для роботи з будь-якими компонентами, чи то поштовий клієнт або IRC-чат. Як наслідок, панель вкладок розташовується нагорі, під головним меню.</w:t>
      </w:r>
    </w:p>
    <w:p w14:paraId="51D239CA" w14:textId="77777777" w:rsidR="00E11F1C" w:rsidRDefault="00E11F1C">
      <w:pPr>
        <w:pStyle w:val="35"/>
      </w:pPr>
      <w:r>
        <w:t>За замовчуванням всі документи відкриваються в одному вікні (рис. 3.8), але це не означає неможливості запуску декількох вікон офісу одночасно -  можливо запускати кілька копій, наприклад, з ярлика на робочому столі. Крім того, контекстне меню вкладки дозволяє створити з неї окреме вікно.</w:t>
      </w:r>
    </w:p>
    <w:p w14:paraId="08FFDBB8" w14:textId="77777777" w:rsidR="00E11F1C" w:rsidRDefault="00E11F1C">
      <w:pPr>
        <w:pStyle w:val="35"/>
      </w:pPr>
      <w:r>
        <w:t>Інша, після вкладок, особливість інтерфейсу – це бічна панель, розташована в правій частині робочого вікна. Її вміст залежить від типу поточного документа. Подібне рішення можна тільки привітати, адже сучасні монітори всі частіше мають широкий екран, і, як наслідок, при роботі з офісними документами найчастіше залишається багато невикористаного простору.</w:t>
      </w:r>
    </w:p>
    <w:p w14:paraId="5A9CD372" w14:textId="77777777" w:rsidR="00E11F1C" w:rsidRDefault="00E11F1C">
      <w:pPr>
        <w:pStyle w:val="35"/>
      </w:pPr>
      <w:r>
        <w:t xml:space="preserve">Пакет підтримує увесь набір форматів, що є присутнім в OpenOffice.org. Це означає можливість відкриття документів Microsoft Office 97/2000/XP/2003, OpenOffice.org 1.0, </w:t>
      </w:r>
      <w:proofErr w:type="spellStart"/>
      <w:r>
        <w:t>Open</w:t>
      </w:r>
      <w:proofErr w:type="spellEnd"/>
      <w:r>
        <w:t xml:space="preserve"> </w:t>
      </w:r>
      <w:proofErr w:type="spellStart"/>
      <w:r>
        <w:t>Document</w:t>
      </w:r>
      <w:proofErr w:type="spellEnd"/>
      <w:r>
        <w:t xml:space="preserve">. Можливо також зберігати документи в усіх перерахованих форматах. Крім того, підтримується кілька фірмових форматів, пов'язаних з іншими додатками IBM і </w:t>
      </w:r>
      <w:proofErr w:type="spellStart"/>
      <w:r>
        <w:t>Lotus</w:t>
      </w:r>
      <w:proofErr w:type="spellEnd"/>
      <w:r>
        <w:t>. Про ступінь сумісності з Microsoft Office можна сказати лише те, що вона перебуває на тому ж рівні, що й в OpenOffice.org останніх версій. Властивості двох продуктів у плані роботи зі сторонніми форматами практично ідентичні.</w:t>
      </w:r>
    </w:p>
    <w:p w14:paraId="4D689FB2" w14:textId="77777777" w:rsidR="00E11F1C" w:rsidRDefault="00E11F1C">
      <w:pPr>
        <w:pStyle w:val="35"/>
      </w:pPr>
    </w:p>
    <w:p w14:paraId="41C33CFE" w14:textId="77777777" w:rsidR="00E11F1C" w:rsidRDefault="00E11F1C">
      <w:pPr>
        <w:pStyle w:val="35"/>
      </w:pPr>
    </w:p>
    <w:p w14:paraId="7A07A121" w14:textId="77777777" w:rsidR="00E11F1C" w:rsidRDefault="00DE215E">
      <w:pPr>
        <w:pStyle w:val="35"/>
        <w:ind w:firstLine="0"/>
        <w:jc w:val="center"/>
      </w:pPr>
      <w:r>
        <w:rPr>
          <w:noProof/>
          <w:lang w:eastAsia="uk-UA"/>
        </w:rPr>
        <w:drawing>
          <wp:inline distT="0" distB="0" distL="0" distR="0" wp14:anchorId="2B087270" wp14:editId="7E1AF4FF">
            <wp:extent cx="4311650" cy="2774950"/>
            <wp:effectExtent l="19050" t="0" r="0" b="0"/>
            <wp:docPr id="25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71"/>
                    <a:srcRect/>
                    <a:stretch>
                      <a:fillRect/>
                    </a:stretch>
                  </pic:blipFill>
                  <pic:spPr bwMode="auto">
                    <a:xfrm>
                      <a:off x="0" y="0"/>
                      <a:ext cx="4311650" cy="2774950"/>
                    </a:xfrm>
                    <a:prstGeom prst="rect">
                      <a:avLst/>
                    </a:prstGeom>
                    <a:solidFill>
                      <a:srgbClr val="FFFFFF"/>
                    </a:solidFill>
                    <a:ln w="9525">
                      <a:noFill/>
                      <a:miter lim="800000"/>
                      <a:headEnd/>
                      <a:tailEnd/>
                    </a:ln>
                  </pic:spPr>
                </pic:pic>
              </a:graphicData>
            </a:graphic>
          </wp:inline>
        </w:drawing>
      </w:r>
    </w:p>
    <w:p w14:paraId="11BD6C6C" w14:textId="77777777" w:rsidR="00E11F1C" w:rsidRDefault="00E11F1C">
      <w:pPr>
        <w:pStyle w:val="35"/>
      </w:pPr>
    </w:p>
    <w:p w14:paraId="2AF52169" w14:textId="77777777" w:rsidR="00E11F1C" w:rsidRDefault="00E11F1C">
      <w:pPr>
        <w:jc w:val="center"/>
        <w:rPr>
          <w:sz w:val="20"/>
        </w:rPr>
      </w:pPr>
      <w:r>
        <w:rPr>
          <w:sz w:val="20"/>
        </w:rPr>
        <w:t xml:space="preserve">Рис. 3.8. Список мініатюр відкритих документів в IBM </w:t>
      </w:r>
      <w:proofErr w:type="spellStart"/>
      <w:r>
        <w:rPr>
          <w:sz w:val="20"/>
        </w:rPr>
        <w:t>Lotus</w:t>
      </w:r>
      <w:proofErr w:type="spellEnd"/>
      <w:r>
        <w:rPr>
          <w:sz w:val="20"/>
        </w:rPr>
        <w:t xml:space="preserve"> </w:t>
      </w:r>
      <w:proofErr w:type="spellStart"/>
      <w:r>
        <w:rPr>
          <w:sz w:val="20"/>
        </w:rPr>
        <w:t>Symphony</w:t>
      </w:r>
      <w:proofErr w:type="spellEnd"/>
    </w:p>
    <w:p w14:paraId="190F7923" w14:textId="77777777" w:rsidR="00E11F1C" w:rsidRDefault="00E11F1C">
      <w:pPr>
        <w:pStyle w:val="35"/>
      </w:pPr>
    </w:p>
    <w:p w14:paraId="01A6EBD7" w14:textId="77777777" w:rsidR="00E11F1C" w:rsidRDefault="00E11F1C">
      <w:pPr>
        <w:pStyle w:val="35"/>
      </w:pPr>
      <w:r>
        <w:t>Текстовий процесор дозволяє автоматично завершувати слова, використовувати перевірку орфографії під час набору тексту (рис. 3.9).</w:t>
      </w:r>
    </w:p>
    <w:p w14:paraId="7BB24C73" w14:textId="77777777" w:rsidR="00E11F1C" w:rsidRDefault="00E11F1C">
      <w:pPr>
        <w:pStyle w:val="35"/>
      </w:pPr>
      <w:r>
        <w:t>Функціональність компонентів роботи з електронними таблицями й презентаціями практично повністю повторює OpenOffice.org. Відмінності стосуються, в основному, інтерфейсу (рис. 3.10).</w:t>
      </w:r>
    </w:p>
    <w:p w14:paraId="022BE493" w14:textId="77777777" w:rsidR="00E11F1C" w:rsidRDefault="00DE215E">
      <w:pPr>
        <w:pStyle w:val="35"/>
      </w:pPr>
      <w:r>
        <w:rPr>
          <w:noProof/>
          <w:lang w:eastAsia="uk-UA"/>
        </w:rPr>
        <w:drawing>
          <wp:anchor distT="0" distB="0" distL="114935" distR="114935" simplePos="0" relativeHeight="251687424" behindDoc="1" locked="0" layoutInCell="1" allowOverlap="1" wp14:anchorId="6B35D152" wp14:editId="0AAC2C35">
            <wp:simplePos x="0" y="0"/>
            <wp:positionH relativeFrom="column">
              <wp:posOffset>31750</wp:posOffset>
            </wp:positionH>
            <wp:positionV relativeFrom="paragraph">
              <wp:posOffset>57150</wp:posOffset>
            </wp:positionV>
            <wp:extent cx="876300" cy="876300"/>
            <wp:effectExtent l="19050" t="0" r="0" b="0"/>
            <wp:wrapTight wrapText="bothSides">
              <wp:wrapPolygon edited="0">
                <wp:start x="-470" y="0"/>
                <wp:lineTo x="-470" y="21130"/>
                <wp:lineTo x="21600" y="21130"/>
                <wp:lineTo x="21600" y="0"/>
                <wp:lineTo x="-470" y="0"/>
              </wp:wrapPolygon>
            </wp:wrapTight>
            <wp:docPr id="34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72"/>
                    <a:srcRect/>
                    <a:stretch>
                      <a:fillRect/>
                    </a:stretch>
                  </pic:blipFill>
                  <pic:spPr bwMode="auto">
                    <a:xfrm>
                      <a:off x="0" y="0"/>
                      <a:ext cx="876300" cy="876300"/>
                    </a:xfrm>
                    <a:prstGeom prst="rect">
                      <a:avLst/>
                    </a:prstGeom>
                    <a:solidFill>
                      <a:srgbClr val="FFFFFF"/>
                    </a:solidFill>
                    <a:ln w="9525">
                      <a:noFill/>
                      <a:miter lim="800000"/>
                      <a:headEnd/>
                      <a:tailEnd/>
                    </a:ln>
                  </pic:spPr>
                </pic:pic>
              </a:graphicData>
            </a:graphic>
          </wp:anchor>
        </w:drawing>
      </w:r>
      <w:r w:rsidR="00E11F1C">
        <w:t xml:space="preserve">Серед вільних і відкритих </w:t>
      </w:r>
      <w:proofErr w:type="spellStart"/>
      <w:r w:rsidR="00E11F1C">
        <w:t>web</w:t>
      </w:r>
      <w:proofErr w:type="spellEnd"/>
      <w:r w:rsidR="00E11F1C">
        <w:t xml:space="preserve">-браузерів виділяється  компактний, швидкий і зручний </w:t>
      </w:r>
      <w:proofErr w:type="spellStart"/>
      <w:r w:rsidR="00E11F1C">
        <w:rPr>
          <w:rStyle w:val="aa"/>
        </w:rPr>
        <w:t>Firefox</w:t>
      </w:r>
      <w:proofErr w:type="spellEnd"/>
      <w:r w:rsidR="00E11F1C">
        <w:t xml:space="preserve"> для Windows, </w:t>
      </w:r>
      <w:proofErr w:type="spellStart"/>
      <w:r w:rsidR="00E11F1C">
        <w:t>Linux</w:t>
      </w:r>
      <w:proofErr w:type="spellEnd"/>
      <w:r w:rsidR="00E11F1C">
        <w:t xml:space="preserve"> і </w:t>
      </w:r>
      <w:proofErr w:type="spellStart"/>
      <w:r w:rsidR="00E11F1C">
        <w:t>MacOS</w:t>
      </w:r>
      <w:proofErr w:type="spellEnd"/>
      <w:r w:rsidR="00E11F1C">
        <w:t xml:space="preserve"> X, що заснований на коді </w:t>
      </w:r>
      <w:proofErr w:type="spellStart"/>
      <w:r w:rsidR="00E11F1C">
        <w:t>Mozilla</w:t>
      </w:r>
      <w:proofErr w:type="spellEnd"/>
      <w:r w:rsidR="00E11F1C">
        <w:t xml:space="preserve">. Хоча </w:t>
      </w:r>
      <w:proofErr w:type="spellStart"/>
      <w:r w:rsidR="00E11F1C">
        <w:t>Firefox</w:t>
      </w:r>
      <w:proofErr w:type="spellEnd"/>
      <w:r w:rsidR="00E11F1C">
        <w:t> є невеликим за розміром браузером, він водночас є одним з найбільш гнучких, і має широкі можливості налагодження: користувач може встановлювати додаткові теми, що змінюють зовнішній вигляд програми, і розширення, що додають нову функціональність.</w:t>
      </w:r>
    </w:p>
    <w:p w14:paraId="68EC7FBE" w14:textId="77777777" w:rsidR="00E11F1C" w:rsidRDefault="00E11F1C">
      <w:pPr>
        <w:pStyle w:val="35"/>
        <w:rPr>
          <w:rFonts w:eastAsia="DejaVuSansCondensed"/>
        </w:rPr>
      </w:pPr>
      <w:r>
        <w:rPr>
          <w:rFonts w:eastAsia="DejaVuSansCondensed"/>
        </w:rPr>
        <w:t xml:space="preserve">Складений </w:t>
      </w:r>
      <w:proofErr w:type="spellStart"/>
      <w:r>
        <w:rPr>
          <w:rFonts w:eastAsia="DejaVuSansCondensed"/>
        </w:rPr>
        <w:t>Дейвідом</w:t>
      </w:r>
      <w:proofErr w:type="spellEnd"/>
      <w:r>
        <w:rPr>
          <w:rFonts w:eastAsia="DejaVuSansCondensed"/>
        </w:rPr>
        <w:t xml:space="preserve"> </w:t>
      </w:r>
      <w:proofErr w:type="spellStart"/>
      <w:r>
        <w:rPr>
          <w:rFonts w:eastAsia="DejaVuSansCondensed"/>
        </w:rPr>
        <w:t>Уілером</w:t>
      </w:r>
      <w:proofErr w:type="spellEnd"/>
      <w:r>
        <w:rPr>
          <w:rFonts w:eastAsia="DejaVuSansCondensed"/>
        </w:rPr>
        <w:t xml:space="preserve"> зведений графік поширеності веб-браузерів показує, що частка веб-браузерів сімейства </w:t>
      </w:r>
      <w:proofErr w:type="spellStart"/>
      <w:r>
        <w:rPr>
          <w:rFonts w:eastAsia="DejaVuSansCondensed"/>
        </w:rPr>
        <w:t>Mozilla</w:t>
      </w:r>
      <w:proofErr w:type="spellEnd"/>
      <w:r>
        <w:rPr>
          <w:rFonts w:eastAsia="DejaVuSansCondensed"/>
        </w:rPr>
        <w:t xml:space="preserve"> (у тому числі </w:t>
      </w:r>
      <w:proofErr w:type="spellStart"/>
      <w:r>
        <w:rPr>
          <w:rFonts w:eastAsia="DejaVuSansCondensed"/>
        </w:rPr>
        <w:t>Mozilla</w:t>
      </w:r>
      <w:proofErr w:type="spellEnd"/>
      <w:r>
        <w:rPr>
          <w:rFonts w:eastAsia="DejaVuSansCondensed"/>
        </w:rPr>
        <w:t xml:space="preserve"> </w:t>
      </w:r>
      <w:proofErr w:type="spellStart"/>
      <w:r>
        <w:rPr>
          <w:rFonts w:eastAsia="DejaVuSansCondensed"/>
        </w:rPr>
        <w:t>Firefox</w:t>
      </w:r>
      <w:proofErr w:type="spellEnd"/>
      <w:r>
        <w:rPr>
          <w:rFonts w:eastAsia="DejaVuSansCondensed"/>
        </w:rPr>
        <w:t xml:space="preserve">) збільшилася в 2005 р. до 10% (з 5% у момент випуску першої версії </w:t>
      </w:r>
      <w:proofErr w:type="spellStart"/>
      <w:r>
        <w:rPr>
          <w:rFonts w:eastAsia="DejaVuSansCondensed"/>
        </w:rPr>
        <w:t>Firefox</w:t>
      </w:r>
      <w:proofErr w:type="spellEnd"/>
      <w:r>
        <w:rPr>
          <w:rFonts w:eastAsia="DejaVuSansCondensed"/>
        </w:rPr>
        <w:t xml:space="preserve"> у листопаді 2004 р.) [21].</w:t>
      </w:r>
    </w:p>
    <w:p w14:paraId="53ED7989" w14:textId="77777777" w:rsidR="00E11F1C" w:rsidRDefault="00E11F1C">
      <w:pPr>
        <w:pStyle w:val="35"/>
      </w:pPr>
    </w:p>
    <w:p w14:paraId="585C619F" w14:textId="77777777" w:rsidR="00E11F1C" w:rsidRDefault="00E11F1C">
      <w:pPr>
        <w:pStyle w:val="35"/>
      </w:pPr>
    </w:p>
    <w:p w14:paraId="6B19FD55" w14:textId="77777777" w:rsidR="00E11F1C" w:rsidRDefault="00DE215E">
      <w:pPr>
        <w:pStyle w:val="35"/>
        <w:ind w:firstLine="0"/>
        <w:jc w:val="center"/>
      </w:pPr>
      <w:r>
        <w:rPr>
          <w:noProof/>
          <w:lang w:eastAsia="uk-UA"/>
        </w:rPr>
        <w:drawing>
          <wp:inline distT="0" distB="0" distL="0" distR="0" wp14:anchorId="0A2892A6" wp14:editId="518E8FEB">
            <wp:extent cx="4241800" cy="3530600"/>
            <wp:effectExtent l="19050" t="0" r="6350" b="0"/>
            <wp:docPr id="25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73"/>
                    <a:srcRect/>
                    <a:stretch>
                      <a:fillRect/>
                    </a:stretch>
                  </pic:blipFill>
                  <pic:spPr bwMode="auto">
                    <a:xfrm>
                      <a:off x="0" y="0"/>
                      <a:ext cx="4241800" cy="3530600"/>
                    </a:xfrm>
                    <a:prstGeom prst="rect">
                      <a:avLst/>
                    </a:prstGeom>
                    <a:solidFill>
                      <a:srgbClr val="FFFFFF"/>
                    </a:solidFill>
                    <a:ln w="9525">
                      <a:noFill/>
                      <a:miter lim="800000"/>
                      <a:headEnd/>
                      <a:tailEnd/>
                    </a:ln>
                  </pic:spPr>
                </pic:pic>
              </a:graphicData>
            </a:graphic>
          </wp:inline>
        </w:drawing>
      </w:r>
    </w:p>
    <w:p w14:paraId="5F188749" w14:textId="77777777" w:rsidR="00E11F1C" w:rsidRDefault="00E11F1C">
      <w:pPr>
        <w:pStyle w:val="35"/>
      </w:pPr>
    </w:p>
    <w:p w14:paraId="4B0ADA74" w14:textId="77777777" w:rsidR="00E11F1C" w:rsidRDefault="00E11F1C">
      <w:pPr>
        <w:jc w:val="center"/>
        <w:rPr>
          <w:sz w:val="20"/>
        </w:rPr>
      </w:pPr>
      <w:r>
        <w:rPr>
          <w:sz w:val="20"/>
        </w:rPr>
        <w:t xml:space="preserve">Рис. 3.9. Текстовий процесор IBM </w:t>
      </w:r>
      <w:proofErr w:type="spellStart"/>
      <w:r>
        <w:rPr>
          <w:sz w:val="20"/>
        </w:rPr>
        <w:t>Lotus</w:t>
      </w:r>
      <w:proofErr w:type="spellEnd"/>
      <w:r>
        <w:rPr>
          <w:sz w:val="20"/>
        </w:rPr>
        <w:t xml:space="preserve"> </w:t>
      </w:r>
      <w:proofErr w:type="spellStart"/>
      <w:r>
        <w:rPr>
          <w:sz w:val="20"/>
        </w:rPr>
        <w:t>Symphony</w:t>
      </w:r>
      <w:proofErr w:type="spellEnd"/>
    </w:p>
    <w:p w14:paraId="7A6B734C" w14:textId="77777777" w:rsidR="00E11F1C" w:rsidRDefault="00E11F1C">
      <w:pPr>
        <w:pStyle w:val="35"/>
        <w:rPr>
          <w:rFonts w:eastAsia="DejaVuSansCondensed"/>
        </w:rPr>
      </w:pPr>
    </w:p>
    <w:p w14:paraId="07331EAD" w14:textId="77777777" w:rsidR="00E11F1C" w:rsidRDefault="00E11F1C">
      <w:pPr>
        <w:pStyle w:val="35"/>
        <w:rPr>
          <w:rStyle w:val="A30"/>
          <w:rFonts w:cs="Times New Roman"/>
          <w:color w:val="auto"/>
          <w:sz w:val="22"/>
        </w:rPr>
      </w:pPr>
      <w:r>
        <w:rPr>
          <w:rFonts w:eastAsia="DejaVuSansCondensed"/>
        </w:rPr>
        <w:t xml:space="preserve">Коли </w:t>
      </w:r>
      <w:r>
        <w:rPr>
          <w:rStyle w:val="A30"/>
          <w:rFonts w:cs="Times New Roman"/>
          <w:color w:val="auto"/>
          <w:sz w:val="22"/>
        </w:rPr>
        <w:t xml:space="preserve">браузеру </w:t>
      </w:r>
      <w:proofErr w:type="spellStart"/>
      <w:r>
        <w:rPr>
          <w:rStyle w:val="A30"/>
          <w:rFonts w:cs="Times New Roman"/>
          <w:color w:val="auto"/>
          <w:sz w:val="22"/>
        </w:rPr>
        <w:t>Firefox</w:t>
      </w:r>
      <w:proofErr w:type="spellEnd"/>
      <w:r>
        <w:rPr>
          <w:rStyle w:val="A30"/>
          <w:rFonts w:cs="Times New Roman"/>
          <w:color w:val="auto"/>
          <w:sz w:val="22"/>
        </w:rPr>
        <w:t xml:space="preserve"> виконалося 4 роки, він зміг зайняти близько 20% загальносвітового ринку </w:t>
      </w:r>
      <w:proofErr w:type="spellStart"/>
      <w:r>
        <w:rPr>
          <w:rStyle w:val="A30"/>
          <w:rFonts w:cs="Times New Roman"/>
          <w:color w:val="auto"/>
          <w:sz w:val="22"/>
        </w:rPr>
        <w:t>web</w:t>
      </w:r>
      <w:proofErr w:type="spellEnd"/>
      <w:r>
        <w:rPr>
          <w:rStyle w:val="A30"/>
          <w:rFonts w:cs="Times New Roman"/>
          <w:color w:val="auto"/>
          <w:sz w:val="22"/>
        </w:rPr>
        <w:t xml:space="preserve">-браузерів, число завантажень </w:t>
      </w:r>
      <w:proofErr w:type="spellStart"/>
      <w:r>
        <w:rPr>
          <w:rStyle w:val="A30"/>
          <w:rFonts w:cs="Times New Roman"/>
          <w:color w:val="auto"/>
          <w:sz w:val="22"/>
        </w:rPr>
        <w:t>Firefox</w:t>
      </w:r>
      <w:proofErr w:type="spellEnd"/>
      <w:r>
        <w:rPr>
          <w:rStyle w:val="A30"/>
          <w:rFonts w:cs="Times New Roman"/>
          <w:color w:val="auto"/>
          <w:sz w:val="22"/>
        </w:rPr>
        <w:t xml:space="preserve"> приборкало рубіж в 700 мільйонів копій, браузером постійно користуються більше 200 мільйонів чоловік. Для </w:t>
      </w:r>
      <w:proofErr w:type="spellStart"/>
      <w:r>
        <w:rPr>
          <w:rStyle w:val="A30"/>
          <w:rFonts w:cs="Times New Roman"/>
          <w:color w:val="auto"/>
          <w:sz w:val="22"/>
        </w:rPr>
        <w:t>Firefox</w:t>
      </w:r>
      <w:proofErr w:type="spellEnd"/>
      <w:r>
        <w:rPr>
          <w:rStyle w:val="A30"/>
          <w:rFonts w:cs="Times New Roman"/>
          <w:color w:val="auto"/>
          <w:sz w:val="22"/>
        </w:rPr>
        <w:t xml:space="preserve"> розроблено кілька тисяч розширень, інтерфейс переведений на більш ніж 50 мов</w:t>
      </w:r>
      <w:r>
        <w:rPr>
          <w:rStyle w:val="a8"/>
          <w:szCs w:val="17"/>
        </w:rPr>
        <w:footnoteReference w:id="70"/>
      </w:r>
      <w:r>
        <w:rPr>
          <w:rStyle w:val="A30"/>
          <w:rFonts w:cs="Times New Roman"/>
          <w:color w:val="auto"/>
          <w:sz w:val="22"/>
        </w:rPr>
        <w:t>.</w:t>
      </w:r>
    </w:p>
    <w:p w14:paraId="4F2C9442" w14:textId="77777777" w:rsidR="00E11F1C" w:rsidRDefault="00E11F1C">
      <w:pPr>
        <w:pStyle w:val="35"/>
      </w:pPr>
      <w:r>
        <w:t>Серед відмінних рис програми можна виділити:</w:t>
      </w:r>
    </w:p>
    <w:p w14:paraId="7C4097C4" w14:textId="77777777" w:rsidR="00E11F1C" w:rsidRDefault="00E11F1C" w:rsidP="009D2EC4">
      <w:pPr>
        <w:pStyle w:val="35"/>
        <w:numPr>
          <w:ilvl w:val="0"/>
          <w:numId w:val="19"/>
        </w:numPr>
        <w:ind w:left="0" w:firstLine="567"/>
      </w:pPr>
      <w:r>
        <w:t>блокування спливаючих вікон (</w:t>
      </w:r>
      <w:proofErr w:type="spellStart"/>
      <w:r>
        <w:t>pop-up</w:t>
      </w:r>
      <w:proofErr w:type="spellEnd"/>
      <w:r>
        <w:t xml:space="preserve">); </w:t>
      </w:r>
    </w:p>
    <w:p w14:paraId="550B3AB4" w14:textId="77777777" w:rsidR="00E11F1C" w:rsidRDefault="00E11F1C" w:rsidP="009D2EC4">
      <w:pPr>
        <w:pStyle w:val="35"/>
        <w:numPr>
          <w:ilvl w:val="0"/>
          <w:numId w:val="19"/>
        </w:numPr>
        <w:ind w:left="0" w:firstLine="567"/>
      </w:pPr>
      <w:r>
        <w:t>підтримку вкладок (</w:t>
      </w:r>
      <w:proofErr w:type="spellStart"/>
      <w:r>
        <w:t>tabbed</w:t>
      </w:r>
      <w:proofErr w:type="spellEnd"/>
      <w:r>
        <w:t xml:space="preserve"> </w:t>
      </w:r>
      <w:proofErr w:type="spellStart"/>
      <w:r>
        <w:t>browsing</w:t>
      </w:r>
      <w:proofErr w:type="spellEnd"/>
      <w:r>
        <w:t xml:space="preserve">) (кілька сторінок в одному вікні); </w:t>
      </w:r>
    </w:p>
    <w:p w14:paraId="2AD7F903" w14:textId="77777777" w:rsidR="00E11F1C" w:rsidRDefault="00E11F1C" w:rsidP="009D2EC4">
      <w:pPr>
        <w:pStyle w:val="35"/>
        <w:numPr>
          <w:ilvl w:val="0"/>
          <w:numId w:val="19"/>
        </w:numPr>
        <w:ind w:left="0" w:firstLine="567"/>
      </w:pPr>
      <w:r>
        <w:t xml:space="preserve">убудовану панель пошуку в пошукових машинах і словниках; </w:t>
      </w:r>
    </w:p>
    <w:p w14:paraId="3A78B7F7" w14:textId="77777777" w:rsidR="00E11F1C" w:rsidRDefault="00E11F1C">
      <w:pPr>
        <w:pStyle w:val="35"/>
      </w:pPr>
    </w:p>
    <w:p w14:paraId="44364A55" w14:textId="77777777" w:rsidR="00E11F1C" w:rsidRDefault="00E11F1C">
      <w:pPr>
        <w:pStyle w:val="35"/>
      </w:pPr>
    </w:p>
    <w:p w14:paraId="71CE8348" w14:textId="77777777" w:rsidR="00E11F1C" w:rsidRDefault="00DE215E">
      <w:pPr>
        <w:pStyle w:val="35"/>
        <w:ind w:firstLine="0"/>
        <w:jc w:val="center"/>
      </w:pPr>
      <w:r>
        <w:rPr>
          <w:noProof/>
          <w:lang w:eastAsia="uk-UA"/>
        </w:rPr>
        <w:drawing>
          <wp:inline distT="0" distB="0" distL="0" distR="0" wp14:anchorId="65340B40" wp14:editId="18A09123">
            <wp:extent cx="4254500" cy="3536950"/>
            <wp:effectExtent l="19050" t="0" r="0" b="0"/>
            <wp:docPr id="25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74"/>
                    <a:srcRect/>
                    <a:stretch>
                      <a:fillRect/>
                    </a:stretch>
                  </pic:blipFill>
                  <pic:spPr bwMode="auto">
                    <a:xfrm>
                      <a:off x="0" y="0"/>
                      <a:ext cx="4254500" cy="3536950"/>
                    </a:xfrm>
                    <a:prstGeom prst="rect">
                      <a:avLst/>
                    </a:prstGeom>
                    <a:solidFill>
                      <a:srgbClr val="FFFFFF"/>
                    </a:solidFill>
                    <a:ln w="9525">
                      <a:noFill/>
                      <a:miter lim="800000"/>
                      <a:headEnd/>
                      <a:tailEnd/>
                    </a:ln>
                  </pic:spPr>
                </pic:pic>
              </a:graphicData>
            </a:graphic>
          </wp:inline>
        </w:drawing>
      </w:r>
    </w:p>
    <w:p w14:paraId="1A8F4A49" w14:textId="77777777" w:rsidR="00E11F1C" w:rsidRDefault="00E11F1C">
      <w:pPr>
        <w:pStyle w:val="35"/>
      </w:pPr>
    </w:p>
    <w:p w14:paraId="06218001" w14:textId="77777777" w:rsidR="00E11F1C" w:rsidRDefault="00E11F1C">
      <w:pPr>
        <w:jc w:val="center"/>
        <w:rPr>
          <w:sz w:val="20"/>
        </w:rPr>
      </w:pPr>
      <w:r>
        <w:rPr>
          <w:sz w:val="20"/>
        </w:rPr>
        <w:t xml:space="preserve">Рис. 3.10. Робота з електронною таблицею в IBM </w:t>
      </w:r>
      <w:proofErr w:type="spellStart"/>
      <w:r>
        <w:rPr>
          <w:sz w:val="20"/>
        </w:rPr>
        <w:t>Lotus</w:t>
      </w:r>
      <w:proofErr w:type="spellEnd"/>
      <w:r>
        <w:rPr>
          <w:sz w:val="20"/>
        </w:rPr>
        <w:t xml:space="preserve"> </w:t>
      </w:r>
      <w:proofErr w:type="spellStart"/>
      <w:r>
        <w:rPr>
          <w:sz w:val="20"/>
        </w:rPr>
        <w:t>Symphony</w:t>
      </w:r>
      <w:proofErr w:type="spellEnd"/>
    </w:p>
    <w:p w14:paraId="4E3863A7" w14:textId="77777777" w:rsidR="00E11F1C" w:rsidRDefault="00E11F1C">
      <w:pPr>
        <w:pStyle w:val="35"/>
      </w:pPr>
    </w:p>
    <w:p w14:paraId="6453EDD5" w14:textId="77777777" w:rsidR="00E11F1C" w:rsidRDefault="00E11F1C" w:rsidP="009D2EC4">
      <w:pPr>
        <w:pStyle w:val="35"/>
        <w:numPr>
          <w:ilvl w:val="0"/>
          <w:numId w:val="19"/>
        </w:numPr>
        <w:ind w:left="0" w:firstLine="567"/>
      </w:pPr>
      <w:r>
        <w:t>так звані «Живі закладки» («</w:t>
      </w:r>
      <w:proofErr w:type="spellStart"/>
      <w:r>
        <w:t>Live</w:t>
      </w:r>
      <w:proofErr w:type="spellEnd"/>
      <w:r>
        <w:t xml:space="preserve"> </w:t>
      </w:r>
      <w:proofErr w:type="spellStart"/>
      <w:r>
        <w:t>bookmarks</w:t>
      </w:r>
      <w:proofErr w:type="spellEnd"/>
      <w:r>
        <w:t xml:space="preserve">») - механізм інтеграції RSS-Потоків; </w:t>
      </w:r>
    </w:p>
    <w:p w14:paraId="02D8015D" w14:textId="77777777" w:rsidR="00E11F1C" w:rsidRDefault="00E11F1C" w:rsidP="009D2EC4">
      <w:pPr>
        <w:pStyle w:val="35"/>
        <w:numPr>
          <w:ilvl w:val="0"/>
          <w:numId w:val="19"/>
        </w:numPr>
        <w:ind w:left="0" w:firstLine="567"/>
      </w:pPr>
      <w:r>
        <w:t xml:space="preserve">широкі можливості з налаштування поведінки й зовнішнього вигляду; </w:t>
      </w:r>
    </w:p>
    <w:p w14:paraId="33B8FF5D" w14:textId="77777777" w:rsidR="00E11F1C" w:rsidRDefault="00E11F1C" w:rsidP="009D2EC4">
      <w:pPr>
        <w:pStyle w:val="35"/>
        <w:numPr>
          <w:ilvl w:val="0"/>
          <w:numId w:val="19"/>
        </w:numPr>
        <w:ind w:left="0" w:firstLine="567"/>
      </w:pPr>
      <w:r>
        <w:t xml:space="preserve">невеликий розмір дистрибутива (близько 6 MB); </w:t>
      </w:r>
    </w:p>
    <w:p w14:paraId="5B295D91" w14:textId="77777777" w:rsidR="00E11F1C" w:rsidRDefault="00E11F1C" w:rsidP="009D2EC4">
      <w:pPr>
        <w:pStyle w:val="35"/>
        <w:numPr>
          <w:ilvl w:val="0"/>
          <w:numId w:val="19"/>
        </w:numPr>
        <w:ind w:left="0" w:firstLine="567"/>
      </w:pPr>
      <w:r>
        <w:t xml:space="preserve">підтримка множини розширень; </w:t>
      </w:r>
    </w:p>
    <w:p w14:paraId="5CF758CB" w14:textId="77777777" w:rsidR="00E11F1C" w:rsidRDefault="00E11F1C" w:rsidP="009D2EC4">
      <w:pPr>
        <w:pStyle w:val="35"/>
        <w:numPr>
          <w:ilvl w:val="0"/>
          <w:numId w:val="19"/>
        </w:numPr>
        <w:ind w:left="0" w:firstLine="567"/>
      </w:pPr>
      <w:r>
        <w:t xml:space="preserve">відмінні інструменти для веб-розроблювача; </w:t>
      </w:r>
    </w:p>
    <w:p w14:paraId="18164AC6" w14:textId="77777777" w:rsidR="00E11F1C" w:rsidRDefault="00E11F1C" w:rsidP="009D2EC4">
      <w:pPr>
        <w:pStyle w:val="35"/>
        <w:numPr>
          <w:ilvl w:val="0"/>
          <w:numId w:val="19"/>
        </w:numPr>
        <w:ind w:left="0" w:firstLine="567"/>
      </w:pPr>
      <w:r>
        <w:t xml:space="preserve">автоматичне відновлення як самого браузера, так і його розширень. </w:t>
      </w:r>
    </w:p>
    <w:p w14:paraId="2A3F5E68" w14:textId="77777777" w:rsidR="00E11F1C" w:rsidRDefault="00E11F1C">
      <w:pPr>
        <w:pStyle w:val="35"/>
      </w:pPr>
      <w:r>
        <w:t xml:space="preserve">Останні версії  </w:t>
      </w:r>
      <w:proofErr w:type="spellStart"/>
      <w:r>
        <w:t>Firefox</w:t>
      </w:r>
      <w:proofErr w:type="spellEnd"/>
      <w:r>
        <w:t xml:space="preserve"> мають такі найголовніші можливості:</w:t>
      </w:r>
    </w:p>
    <w:p w14:paraId="5C157267" w14:textId="77777777" w:rsidR="00E11F1C" w:rsidRDefault="00E11F1C" w:rsidP="009D2EC4">
      <w:pPr>
        <w:pStyle w:val="35"/>
        <w:numPr>
          <w:ilvl w:val="0"/>
          <w:numId w:val="23"/>
        </w:numPr>
        <w:ind w:left="0" w:firstLine="567"/>
      </w:pPr>
      <w:r>
        <w:t>потайливий режим - мандрування Мережею, не залишаючи жодних слідів;</w:t>
      </w:r>
    </w:p>
    <w:p w14:paraId="3DD2C338" w14:textId="77777777" w:rsidR="00E11F1C" w:rsidRDefault="00E11F1C" w:rsidP="009D2EC4">
      <w:pPr>
        <w:pStyle w:val="35"/>
        <w:numPr>
          <w:ilvl w:val="0"/>
          <w:numId w:val="23"/>
        </w:numPr>
        <w:ind w:left="0" w:firstLine="567"/>
      </w:pPr>
      <w:r>
        <w:lastRenderedPageBreak/>
        <w:t>менеджер паролів - запам’ятовування паролів без додаткових вікон підтвердження;</w:t>
      </w:r>
    </w:p>
    <w:p w14:paraId="5998011A" w14:textId="77777777" w:rsidR="00E11F1C" w:rsidRDefault="00E11F1C" w:rsidP="009D2EC4">
      <w:pPr>
        <w:pStyle w:val="35"/>
        <w:numPr>
          <w:ilvl w:val="0"/>
          <w:numId w:val="23"/>
        </w:numPr>
        <w:ind w:left="0" w:firstLine="567"/>
      </w:pPr>
      <w:r>
        <w:rPr>
          <w:rStyle w:val="improved"/>
        </w:rPr>
        <w:t>покращена</w:t>
      </w:r>
      <w:r>
        <w:t xml:space="preserve"> панель адрес – дозволяє дістатися на улюблений сайт негайно (і без запам’ятовування складних адрес);</w:t>
      </w:r>
    </w:p>
    <w:p w14:paraId="376F2068" w14:textId="77777777" w:rsidR="00E11F1C" w:rsidRDefault="00E11F1C" w:rsidP="009D2EC4">
      <w:pPr>
        <w:pStyle w:val="35"/>
        <w:numPr>
          <w:ilvl w:val="0"/>
          <w:numId w:val="23"/>
        </w:numPr>
        <w:ind w:left="0" w:firstLine="567"/>
      </w:pPr>
      <w:proofErr w:type="spellStart"/>
      <w:r>
        <w:t>супершвидкість</w:t>
      </w:r>
      <w:proofErr w:type="spellEnd"/>
      <w:r>
        <w:t xml:space="preserve"> – забезпечує переглядання сторінок дуже швидко, використовуючи менше пам’яті комп’ютера;</w:t>
      </w:r>
    </w:p>
    <w:p w14:paraId="3D3B0714" w14:textId="77777777" w:rsidR="00E11F1C" w:rsidRDefault="00E11F1C" w:rsidP="009D2EC4">
      <w:pPr>
        <w:pStyle w:val="35"/>
        <w:numPr>
          <w:ilvl w:val="0"/>
          <w:numId w:val="23"/>
        </w:numPr>
        <w:ind w:left="0" w:firstLine="567"/>
      </w:pPr>
      <w:r>
        <w:rPr>
          <w:rStyle w:val="improved"/>
        </w:rPr>
        <w:t>покращений</w:t>
      </w:r>
      <w:r>
        <w:t xml:space="preserve"> захист від </w:t>
      </w:r>
      <w:proofErr w:type="spellStart"/>
      <w:r>
        <w:t>фішингу</w:t>
      </w:r>
      <w:proofErr w:type="spellEnd"/>
      <w:r>
        <w:t xml:space="preserve"> та шахрайських програм;</w:t>
      </w:r>
    </w:p>
    <w:p w14:paraId="1C8B672E" w14:textId="77777777" w:rsidR="00E11F1C" w:rsidRDefault="00E11F1C" w:rsidP="009D2EC4">
      <w:pPr>
        <w:pStyle w:val="35"/>
        <w:numPr>
          <w:ilvl w:val="0"/>
          <w:numId w:val="23"/>
        </w:numPr>
        <w:ind w:left="0" w:firstLine="567"/>
      </w:pPr>
      <w:r>
        <w:t xml:space="preserve">відновлення сеансів – можливість повернення назад саме до того місця, на якому зупинились при неочікуваному </w:t>
      </w:r>
      <w:proofErr w:type="spellStart"/>
      <w:r>
        <w:t>збої</w:t>
      </w:r>
      <w:proofErr w:type="spellEnd"/>
      <w:r>
        <w:t>;</w:t>
      </w:r>
    </w:p>
    <w:p w14:paraId="2B020C2E" w14:textId="77777777" w:rsidR="00E11F1C" w:rsidRDefault="00E11F1C" w:rsidP="009D2EC4">
      <w:pPr>
        <w:pStyle w:val="35"/>
        <w:numPr>
          <w:ilvl w:val="0"/>
          <w:numId w:val="23"/>
        </w:numPr>
        <w:ind w:left="0" w:firstLine="567"/>
      </w:pPr>
      <w:r>
        <w:t>миттєві закладки - закладки ставляться легко та швидко, впорядковуються цікаві сторінки.</w:t>
      </w:r>
    </w:p>
    <w:p w14:paraId="089A0A98" w14:textId="77777777" w:rsidR="00E11F1C" w:rsidRDefault="00E11F1C" w:rsidP="009D2EC4">
      <w:pPr>
        <w:pStyle w:val="35"/>
        <w:numPr>
          <w:ilvl w:val="0"/>
          <w:numId w:val="23"/>
        </w:numPr>
        <w:ind w:left="0" w:firstLine="567"/>
      </w:pPr>
      <w:r>
        <w:t>простота налаштування – забезпечується безліччю додатків;</w:t>
      </w:r>
    </w:p>
    <w:p w14:paraId="18952072" w14:textId="77777777" w:rsidR="00E11F1C" w:rsidRDefault="00E11F1C" w:rsidP="009D2EC4">
      <w:pPr>
        <w:pStyle w:val="35"/>
        <w:numPr>
          <w:ilvl w:val="0"/>
          <w:numId w:val="23"/>
        </w:numPr>
        <w:ind w:left="0" w:firstLine="567"/>
      </w:pPr>
      <w:r>
        <w:rPr>
          <w:rStyle w:val="improved"/>
        </w:rPr>
        <w:t>покращені</w:t>
      </w:r>
      <w:r>
        <w:t xml:space="preserve"> вкладки - можливо впорядковувати вкладки, тягаючи їх мишею;</w:t>
      </w:r>
    </w:p>
    <w:p w14:paraId="2C0A63DF" w14:textId="77777777" w:rsidR="00E11F1C" w:rsidRDefault="00E11F1C" w:rsidP="009D2EC4">
      <w:pPr>
        <w:pStyle w:val="35"/>
        <w:numPr>
          <w:ilvl w:val="0"/>
          <w:numId w:val="23"/>
        </w:numPr>
        <w:ind w:left="0" w:firstLine="567"/>
      </w:pPr>
      <w:r>
        <w:t>миттєва ідентифікація сайтів - за допомогою простої ідентифікації можливо уникнути мережного шахрайства, небезпечних транзакцій та підробок.</w:t>
      </w:r>
    </w:p>
    <w:p w14:paraId="25A62D2B" w14:textId="77777777" w:rsidR="00E11F1C" w:rsidRDefault="00E11F1C">
      <w:pPr>
        <w:pStyle w:val="35"/>
      </w:pPr>
      <w:r>
        <w:t xml:space="preserve">Додатки — це наріжний камінь налаштування браузера </w:t>
      </w:r>
      <w:proofErr w:type="spellStart"/>
      <w:r>
        <w:t>Firefox</w:t>
      </w:r>
      <w:proofErr w:type="spellEnd"/>
      <w:r>
        <w:t xml:space="preserve">, які не обмежуються можливістю </w:t>
      </w:r>
      <w:r w:rsidR="00800A82">
        <w:t>на</w:t>
      </w:r>
      <w:r>
        <w:t>лашт</w:t>
      </w:r>
      <w:r w:rsidR="00800A82">
        <w:t>о</w:t>
      </w:r>
      <w:r>
        <w:t>в</w:t>
      </w:r>
      <w:r w:rsidR="00800A82">
        <w:t>ув</w:t>
      </w:r>
      <w:r>
        <w:t xml:space="preserve">ання під бажаний стиль. Можна додавати нові засоби пошуку, змінювати настройки панелі інструментів, вибирати різні розміри, форми та стилі для клавіш навігації у браузері та багато іншого. За допомогою додаткових налаштувань можна вказати клієнта електронної пошти, наприклад, </w:t>
      </w:r>
      <w:proofErr w:type="spellStart"/>
      <w:r>
        <w:t>Gmail</w:t>
      </w:r>
      <w:proofErr w:type="spellEnd"/>
      <w:r>
        <w:t>, який відкриється при клацанні на адресі електронної пошти, чи вибрати програму для новин з блогів.</w:t>
      </w:r>
    </w:p>
    <w:p w14:paraId="731F8536" w14:textId="77777777" w:rsidR="00E11F1C" w:rsidRDefault="00E11F1C">
      <w:pPr>
        <w:pStyle w:val="35"/>
      </w:pPr>
      <w:r>
        <w:t xml:space="preserve">За допомогою „Тем” мандрівку Мережею можна перетворити на політ у космічному кораблі, візит до ковбойського бару, або вибрати щось своє з сотень різноманітних варіантів. За допомогою „Персон”, що є проектом Лабораторії </w:t>
      </w:r>
      <w:proofErr w:type="spellStart"/>
      <w:r>
        <w:t>Mozilla</w:t>
      </w:r>
      <w:proofErr w:type="spellEnd"/>
      <w:r>
        <w:t>, просто та легко за мить додати нове «</w:t>
      </w:r>
      <w:r w:rsidR="00800A82">
        <w:t>обличчя</w:t>
      </w:r>
      <w:r>
        <w:t>» на браузер.</w:t>
      </w:r>
    </w:p>
    <w:p w14:paraId="1B466A78" w14:textId="77777777" w:rsidR="00E11F1C" w:rsidRDefault="00E11F1C">
      <w:pPr>
        <w:pStyle w:val="35"/>
      </w:pPr>
      <w:r>
        <w:t xml:space="preserve">Під час </w:t>
      </w:r>
      <w:proofErr w:type="spellStart"/>
      <w:r>
        <w:t>відвідань</w:t>
      </w:r>
      <w:proofErr w:type="spellEnd"/>
      <w:r>
        <w:t xml:space="preserve"> веб-сторінки можна читати підписи під малюнками чи переглядати самі малюнки у необхідному масштабі. Нова елегантна можливість масштабування всієї сторінки дає можливість розглянути її крупним планом. Можливо масштабувати сторінку повністю, або лише текст на ній.</w:t>
      </w:r>
    </w:p>
    <w:p w14:paraId="776F4F30" w14:textId="77777777" w:rsidR="00E11F1C" w:rsidRDefault="00E11F1C">
      <w:pPr>
        <w:pStyle w:val="35"/>
      </w:pPr>
      <w:r>
        <w:t xml:space="preserve">Пошук в Інтернеті можливо здійснювати за допомогою скорочень. За пару клацань можна призначити скорочення до засобу пошуку, щоб потім запускати пошук просто з панелі адрес. Скажімо, призначивши на Вікіпедію скорочення «вікі» і набравши «вікі велосипед», ви відразу </w:t>
      </w:r>
      <w:r>
        <w:lastRenderedPageBreak/>
        <w:t>потрапите на статтю Велосипед у Вікіпедії. Пошукові підказки дозволяють при початку  набирання слова у панелі пошуку запропонувати спадковий список відповідних припущень.</w:t>
      </w:r>
    </w:p>
    <w:p w14:paraId="043DDD3A" w14:textId="77777777" w:rsidR="00E11F1C" w:rsidRDefault="00E11F1C">
      <w:pPr>
        <w:pStyle w:val="35"/>
        <w:rPr>
          <w:rFonts w:eastAsia="DejaVuSansCondensed"/>
        </w:rPr>
      </w:pPr>
      <w:r>
        <w:t xml:space="preserve">Попутно слід </w:t>
      </w:r>
      <w:r>
        <w:rPr>
          <w:rFonts w:eastAsia="DejaVuSansCondensed"/>
        </w:rPr>
        <w:t>зазначити,  що для створення динамічних веб-сторінок, за результатами опитування nexen.net, 26% європейського ринку займає вільна технологія PHP</w:t>
      </w:r>
      <w:r>
        <w:rPr>
          <w:rStyle w:val="a8"/>
          <w:rFonts w:eastAsia="DejaVuSansCondensed"/>
        </w:rPr>
        <w:footnoteReference w:id="71"/>
      </w:r>
      <w:r>
        <w:rPr>
          <w:rFonts w:eastAsia="DejaVuSansCondensed"/>
        </w:rPr>
        <w:t>.</w:t>
      </w:r>
    </w:p>
    <w:p w14:paraId="545CA60D" w14:textId="77777777" w:rsidR="00E11F1C" w:rsidRDefault="00DE215E">
      <w:pPr>
        <w:pStyle w:val="35"/>
      </w:pPr>
      <w:r>
        <w:rPr>
          <w:noProof/>
          <w:lang w:eastAsia="uk-UA"/>
        </w:rPr>
        <w:drawing>
          <wp:anchor distT="0" distB="0" distL="114935" distR="114935" simplePos="0" relativeHeight="251664896" behindDoc="1" locked="0" layoutInCell="1" allowOverlap="1" wp14:anchorId="62EC9AFE" wp14:editId="2A02F3B7">
            <wp:simplePos x="0" y="0"/>
            <wp:positionH relativeFrom="column">
              <wp:posOffset>3401695</wp:posOffset>
            </wp:positionH>
            <wp:positionV relativeFrom="paragraph">
              <wp:posOffset>55245</wp:posOffset>
            </wp:positionV>
            <wp:extent cx="913765" cy="913765"/>
            <wp:effectExtent l="19050" t="0" r="635" b="0"/>
            <wp:wrapTight wrapText="bothSides">
              <wp:wrapPolygon edited="0">
                <wp:start x="-450" y="0"/>
                <wp:lineTo x="-450" y="21165"/>
                <wp:lineTo x="21615" y="21165"/>
                <wp:lineTo x="21615" y="0"/>
                <wp:lineTo x="-450" y="0"/>
              </wp:wrapPolygon>
            </wp:wrapTight>
            <wp:docPr id="23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75"/>
                    <a:srcRect/>
                    <a:stretch>
                      <a:fillRect/>
                    </a:stretch>
                  </pic:blipFill>
                  <pic:spPr bwMode="auto">
                    <a:xfrm>
                      <a:off x="0" y="0"/>
                      <a:ext cx="913765" cy="913765"/>
                    </a:xfrm>
                    <a:prstGeom prst="rect">
                      <a:avLst/>
                    </a:prstGeom>
                    <a:solidFill>
                      <a:srgbClr val="FFFFFF"/>
                    </a:solidFill>
                    <a:ln w="9525">
                      <a:noFill/>
                      <a:miter lim="800000"/>
                      <a:headEnd/>
                      <a:tailEnd/>
                    </a:ln>
                  </pic:spPr>
                </pic:pic>
              </a:graphicData>
            </a:graphic>
          </wp:anchor>
        </w:drawing>
      </w:r>
      <w:r w:rsidR="00E11F1C">
        <w:t xml:space="preserve">Вільним і відкритим поштовим клієнтом для Windows, </w:t>
      </w:r>
      <w:proofErr w:type="spellStart"/>
      <w:r w:rsidR="00E11F1C">
        <w:t>Linux</w:t>
      </w:r>
      <w:proofErr w:type="spellEnd"/>
      <w:r w:rsidR="00E11F1C">
        <w:t xml:space="preserve"> і </w:t>
      </w:r>
      <w:proofErr w:type="spellStart"/>
      <w:r w:rsidR="00E11F1C">
        <w:t>MacOS</w:t>
      </w:r>
      <w:proofErr w:type="spellEnd"/>
      <w:r w:rsidR="00E11F1C">
        <w:t xml:space="preserve"> X є  </w:t>
      </w:r>
      <w:proofErr w:type="spellStart"/>
      <w:r w:rsidR="00E11F1C">
        <w:rPr>
          <w:b/>
        </w:rPr>
        <w:t>Mozilla</w:t>
      </w:r>
      <w:proofErr w:type="spellEnd"/>
      <w:r w:rsidR="00E11F1C">
        <w:rPr>
          <w:b/>
        </w:rPr>
        <w:t> </w:t>
      </w:r>
      <w:proofErr w:type="spellStart"/>
      <w:r w:rsidR="00E11F1C">
        <w:rPr>
          <w:b/>
        </w:rPr>
        <w:t>Thunderbird</w:t>
      </w:r>
      <w:proofErr w:type="spellEnd"/>
      <w:r w:rsidR="00E11F1C">
        <w:rPr>
          <w:b/>
        </w:rPr>
        <w:t xml:space="preserve">, </w:t>
      </w:r>
      <w:r w:rsidR="00E11F1C">
        <w:t xml:space="preserve"> заснований на коді </w:t>
      </w:r>
      <w:proofErr w:type="spellStart"/>
      <w:r w:rsidR="00E11F1C">
        <w:t>Mozilla</w:t>
      </w:r>
      <w:proofErr w:type="spellEnd"/>
      <w:r w:rsidR="00E11F1C">
        <w:t xml:space="preserve">, що допоможе організувати роботу з поштою простіше, безпечніше та зручніше,  задовольняючи всі найвибагливіші потреби. Підтримує протоколи SMTP, POP3, IMAP, RSS. </w:t>
      </w:r>
    </w:p>
    <w:p w14:paraId="015B3278" w14:textId="77777777" w:rsidR="00E11F1C" w:rsidRDefault="00E11F1C">
      <w:pPr>
        <w:pStyle w:val="35"/>
      </w:pPr>
      <w:r>
        <w:t>Серед його переваг варто особливо відзначити:</w:t>
      </w:r>
    </w:p>
    <w:p w14:paraId="22ABCEBB" w14:textId="77777777" w:rsidR="00E11F1C" w:rsidRDefault="00E11F1C" w:rsidP="009D2EC4">
      <w:pPr>
        <w:pStyle w:val="35"/>
        <w:numPr>
          <w:ilvl w:val="0"/>
          <w:numId w:val="30"/>
        </w:numPr>
        <w:ind w:left="0" w:firstLine="567"/>
      </w:pPr>
      <w:r>
        <w:t>здатність автоматично фільтрувати рекламні повідомлення;</w:t>
      </w:r>
    </w:p>
    <w:p w14:paraId="3426AB0F" w14:textId="77777777" w:rsidR="00E11F1C" w:rsidRDefault="00E11F1C" w:rsidP="009D2EC4">
      <w:pPr>
        <w:pStyle w:val="35"/>
        <w:numPr>
          <w:ilvl w:val="0"/>
          <w:numId w:val="30"/>
        </w:numPr>
        <w:ind w:left="0" w:firstLine="567"/>
      </w:pPr>
      <w:r>
        <w:t xml:space="preserve">розширюваність -. </w:t>
      </w:r>
      <w:proofErr w:type="spellStart"/>
      <w:r>
        <w:t>Thunderbird</w:t>
      </w:r>
      <w:proofErr w:type="spellEnd"/>
      <w:r>
        <w:t xml:space="preserve"> підтримує зміну тем і установку розширень. І те й інше існує удосталь, так що можна перетворити програму до невпізнанності; </w:t>
      </w:r>
    </w:p>
    <w:p w14:paraId="4A7D3C99" w14:textId="77777777" w:rsidR="00E11F1C" w:rsidRDefault="00E11F1C" w:rsidP="009D2EC4">
      <w:pPr>
        <w:pStyle w:val="35"/>
        <w:numPr>
          <w:ilvl w:val="0"/>
          <w:numId w:val="30"/>
        </w:numPr>
        <w:ind w:left="0" w:firstLine="567"/>
      </w:pPr>
      <w:r>
        <w:t xml:space="preserve">спам-Фільтри -  </w:t>
      </w:r>
      <w:proofErr w:type="spellStart"/>
      <w:r>
        <w:t>Thunderbird</w:t>
      </w:r>
      <w:proofErr w:type="spellEnd"/>
      <w:r>
        <w:t xml:space="preserve"> автоматично знаходить рекламу. Крім того, </w:t>
      </w:r>
      <w:proofErr w:type="spellStart"/>
      <w:r>
        <w:t>Thunderbird</w:t>
      </w:r>
      <w:proofErr w:type="spellEnd"/>
      <w:r>
        <w:t xml:space="preserve"> може зберігати пошту як в окремих папках для кожного ящика, так і в загальній для всіх; </w:t>
      </w:r>
    </w:p>
    <w:p w14:paraId="418A891E" w14:textId="77777777" w:rsidR="00E11F1C" w:rsidRDefault="00E11F1C" w:rsidP="009D2EC4">
      <w:pPr>
        <w:pStyle w:val="35"/>
        <w:numPr>
          <w:ilvl w:val="0"/>
          <w:numId w:val="30"/>
        </w:numPr>
        <w:ind w:left="0" w:firstLine="567"/>
      </w:pPr>
      <w:r>
        <w:t>віртуальні папки - лист може відображатися в декількох папках, заданих користувачем на підставі фільтрів. При цьому реально лист залишається єдиним і не займає зайвого місця, як у випадку, якби в різних папках зберігалися копії одного листа.</w:t>
      </w:r>
    </w:p>
    <w:p w14:paraId="7ABB29A6" w14:textId="77777777" w:rsidR="00E11F1C" w:rsidRDefault="00E11F1C">
      <w:pPr>
        <w:pStyle w:val="35"/>
      </w:pPr>
      <w:proofErr w:type="spellStart"/>
      <w:r>
        <w:t>Thunderbird</w:t>
      </w:r>
      <w:proofErr w:type="spellEnd"/>
      <w:r>
        <w:t xml:space="preserve"> дозволяє впорядкування  теки (папки) „Вхідні”, при цьому в одну теку вхідних можливо отримувати пошту з різних електронних скриньок різних хостингів завдяки здатності </w:t>
      </w:r>
      <w:proofErr w:type="spellStart"/>
      <w:r>
        <w:t>Thunderbird</w:t>
      </w:r>
      <w:proofErr w:type="spellEnd"/>
      <w:r>
        <w:t xml:space="preserve">  інтегруватись з декількома обліковими записами одночасно.</w:t>
      </w:r>
    </w:p>
    <w:p w14:paraId="7939B8C4" w14:textId="77777777" w:rsidR="00E11F1C" w:rsidRDefault="00E11F1C">
      <w:pPr>
        <w:pStyle w:val="35"/>
      </w:pPr>
      <w:r>
        <w:t xml:space="preserve">Програма також дозволяє збільшити простір перегляду повідомлень, якщо замість традиційної бокової панелі використовувати </w:t>
      </w:r>
      <w:proofErr w:type="spellStart"/>
      <w:r>
        <w:t>випадаючий</w:t>
      </w:r>
      <w:proofErr w:type="spellEnd"/>
      <w:r>
        <w:t xml:space="preserve"> список поштових тек. Також дозволяється мандрувати отриманими повідомленнями, клацаючи «вперед» та «назад», наче в веб-браузері.</w:t>
      </w:r>
    </w:p>
    <w:p w14:paraId="367233F6" w14:textId="77777777" w:rsidR="00E11F1C" w:rsidRDefault="00E11F1C">
      <w:pPr>
        <w:pStyle w:val="35"/>
      </w:pPr>
      <w:r>
        <w:t>Повідомлення можливо помічати ярличкам, такими як «Виконати» чи «Зроблено», або навіть створити свої особисті ярлички для забезпечення специфічних потреб. Комбінуючи використання ярличків, додат</w:t>
      </w:r>
      <w:r>
        <w:lastRenderedPageBreak/>
        <w:t>кових виглядів тек, збережених результатів пошуку з’являється можливість спростити впорядкування пошти.</w:t>
      </w:r>
    </w:p>
    <w:p w14:paraId="5640287A" w14:textId="77777777" w:rsidR="00E11F1C" w:rsidRDefault="00E11F1C">
      <w:pPr>
        <w:pStyle w:val="35"/>
      </w:pPr>
      <w:r>
        <w:t xml:space="preserve">Водночас </w:t>
      </w:r>
      <w:proofErr w:type="spellStart"/>
      <w:r>
        <w:t>Mozilla</w:t>
      </w:r>
      <w:proofErr w:type="spellEnd"/>
      <w:r>
        <w:t xml:space="preserve"> надала таку  функціональність </w:t>
      </w:r>
      <w:proofErr w:type="spellStart"/>
      <w:r>
        <w:t>Thunderbird</w:t>
      </w:r>
      <w:proofErr w:type="spellEnd"/>
      <w:r>
        <w:t xml:space="preserve">, щоб забезпечити безпеку і </w:t>
      </w:r>
      <w:proofErr w:type="spellStart"/>
      <w:r>
        <w:t>приватність</w:t>
      </w:r>
      <w:proofErr w:type="spellEnd"/>
      <w:r>
        <w:t xml:space="preserve"> взаємодії через Мережу та надійно зберегти конфіденційну інформацію. </w:t>
      </w:r>
      <w:proofErr w:type="spellStart"/>
      <w:r>
        <w:t>Thunderbird</w:t>
      </w:r>
      <w:proofErr w:type="spellEnd"/>
      <w:r>
        <w:t xml:space="preserve"> захистить не лише від спаму завдяки  тому, що кожен отриманий лист проходить через найсучасніші вбудовані в програму спам-фільтри, а й від намагань зловмисників хитрістю видурити у користувачів їх конфіденційну інформацію шляхом повідомлення про потенційну спробу </w:t>
      </w:r>
      <w:proofErr w:type="spellStart"/>
      <w:r>
        <w:t>фішингу</w:t>
      </w:r>
      <w:proofErr w:type="spellEnd"/>
      <w:r>
        <w:t>.</w:t>
      </w:r>
    </w:p>
    <w:p w14:paraId="765DAE6D" w14:textId="77777777" w:rsidR="00E11F1C" w:rsidRDefault="00E11F1C">
      <w:pPr>
        <w:pStyle w:val="35"/>
      </w:pPr>
      <w:proofErr w:type="spellStart"/>
      <w:r>
        <w:t>Thunderbird</w:t>
      </w:r>
      <w:proofErr w:type="spellEnd"/>
      <w:r>
        <w:t xml:space="preserve"> має систему автоматичного оновлення, яка завжди перевіряє чи найостанніша версія використовується, та повідомляє, коли доступне чергове оновлення. Завантаження та інсталяція відбуваються дуже швидко, оскільки такі оновлення займають приблизно від 200 до 700 </w:t>
      </w:r>
      <w:proofErr w:type="spellStart"/>
      <w:r>
        <w:t>КБайт</w:t>
      </w:r>
      <w:proofErr w:type="spellEnd"/>
      <w:r>
        <w:t xml:space="preserve">. Автоматичне оновлення для </w:t>
      </w:r>
      <w:proofErr w:type="spellStart"/>
      <w:r>
        <w:t>Thunderbird</w:t>
      </w:r>
      <w:proofErr w:type="spellEnd"/>
      <w:r>
        <w:t xml:space="preserve"> працює на операційних системах Windows, </w:t>
      </w:r>
      <w:proofErr w:type="spellStart"/>
      <w:r>
        <w:t>Mac</w:t>
      </w:r>
      <w:proofErr w:type="spellEnd"/>
      <w:r>
        <w:t xml:space="preserve"> OS X та </w:t>
      </w:r>
      <w:proofErr w:type="spellStart"/>
      <w:r>
        <w:t>Linux</w:t>
      </w:r>
      <w:proofErr w:type="spellEnd"/>
      <w:r>
        <w:t xml:space="preserve"> з понад 30 різними мовами.</w:t>
      </w:r>
    </w:p>
    <w:p w14:paraId="02F99133" w14:textId="77777777" w:rsidR="00E11F1C" w:rsidRDefault="00DE215E">
      <w:pPr>
        <w:pStyle w:val="35"/>
      </w:pPr>
      <w:r>
        <w:rPr>
          <w:noProof/>
          <w:lang w:eastAsia="uk-UA"/>
        </w:rPr>
        <w:drawing>
          <wp:anchor distT="0" distB="0" distL="114935" distR="114935" simplePos="0" relativeHeight="251661824" behindDoc="0" locked="0" layoutInCell="1" allowOverlap="1" wp14:anchorId="4E4C8D78" wp14:editId="584B824E">
            <wp:simplePos x="0" y="0"/>
            <wp:positionH relativeFrom="column">
              <wp:posOffset>0</wp:posOffset>
            </wp:positionH>
            <wp:positionV relativeFrom="paragraph">
              <wp:posOffset>67945</wp:posOffset>
            </wp:positionV>
            <wp:extent cx="1002030" cy="993140"/>
            <wp:effectExtent l="19050" t="0" r="7620" b="0"/>
            <wp:wrapSquare wrapText="left"/>
            <wp:docPr id="22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1002030" cy="993140"/>
                    </a:xfrm>
                    <a:prstGeom prst="rect">
                      <a:avLst/>
                    </a:prstGeom>
                    <a:solidFill>
                      <a:srgbClr val="FFFFFF"/>
                    </a:solidFill>
                    <a:ln w="9525">
                      <a:noFill/>
                      <a:miter lim="800000"/>
                      <a:headEnd/>
                      <a:tailEnd/>
                    </a:ln>
                  </pic:spPr>
                </pic:pic>
              </a:graphicData>
            </a:graphic>
          </wp:anchor>
        </w:drawing>
      </w:r>
      <w:r w:rsidR="00E11F1C">
        <w:t xml:space="preserve"> Для опрацювання зображень в офісній діяльності доступним є потужний вільний професійний графічний інструмент </w:t>
      </w:r>
      <w:r w:rsidR="00E11F1C">
        <w:rPr>
          <w:rStyle w:val="aa"/>
        </w:rPr>
        <w:t>GIMP</w:t>
      </w:r>
      <w:r w:rsidR="00E11F1C">
        <w:t xml:space="preserve">. Назва є абревіатурою слів «GNU </w:t>
      </w:r>
      <w:proofErr w:type="spellStart"/>
      <w:r w:rsidR="00E11F1C">
        <w:t>Image</w:t>
      </w:r>
      <w:proofErr w:type="spellEnd"/>
      <w:r w:rsidR="00E11F1C">
        <w:t xml:space="preserve"> </w:t>
      </w:r>
      <w:proofErr w:type="spellStart"/>
      <w:r w:rsidR="00E11F1C">
        <w:t>Manipulation</w:t>
      </w:r>
      <w:proofErr w:type="spellEnd"/>
      <w:r w:rsidR="00E11F1C">
        <w:t xml:space="preserve"> </w:t>
      </w:r>
      <w:proofErr w:type="spellStart"/>
      <w:r w:rsidR="00E11F1C">
        <w:t>Program</w:t>
      </w:r>
      <w:proofErr w:type="spellEnd"/>
      <w:r w:rsidR="00E11F1C">
        <w:t xml:space="preserve">». Традиційно GIMP уважається вільним аналогом низки </w:t>
      </w:r>
      <w:proofErr w:type="spellStart"/>
      <w:r w:rsidR="00E11F1C">
        <w:t>пропрієтарних</w:t>
      </w:r>
      <w:proofErr w:type="spellEnd"/>
      <w:r w:rsidR="00E11F1C">
        <w:t xml:space="preserve"> редакторів (найчастіше називається </w:t>
      </w:r>
      <w:proofErr w:type="spellStart"/>
      <w:r w:rsidR="00E11F1C">
        <w:t>Adobe</w:t>
      </w:r>
      <w:proofErr w:type="spellEnd"/>
      <w:r w:rsidR="00E11F1C">
        <w:t xml:space="preserve"> </w:t>
      </w:r>
      <w:proofErr w:type="spellStart"/>
      <w:r w:rsidR="00E11F1C">
        <w:t>Photoshop</w:t>
      </w:r>
      <w:proofErr w:type="spellEnd"/>
      <w:r w:rsidR="00E11F1C">
        <w:t xml:space="preserve">), хоча самі розроблювачі заперечують це. </w:t>
      </w:r>
    </w:p>
    <w:p w14:paraId="3B43FFE9" w14:textId="77777777" w:rsidR="00E11F1C" w:rsidRDefault="00E11F1C">
      <w:pPr>
        <w:pStyle w:val="35"/>
      </w:pPr>
      <w:r>
        <w:t xml:space="preserve">GIMP надає багато можливостей, а саме: </w:t>
      </w:r>
    </w:p>
    <w:p w14:paraId="3ABD51D5" w14:textId="77777777" w:rsidR="00E11F1C" w:rsidRDefault="00E11F1C" w:rsidP="009D2EC4">
      <w:pPr>
        <w:pStyle w:val="35"/>
        <w:numPr>
          <w:ilvl w:val="0"/>
          <w:numId w:val="61"/>
        </w:numPr>
        <w:ind w:left="0" w:firstLine="556"/>
      </w:pPr>
      <w:r>
        <w:rPr>
          <w:rStyle w:val="aa"/>
          <w:b w:val="0"/>
        </w:rPr>
        <w:t>малювання - п</w:t>
      </w:r>
      <w:r>
        <w:t xml:space="preserve">овний комплект інструментів, що включає пензель, олівець, розпилювач, клон (штамп) та ін. Всі інструменти малювання </w:t>
      </w:r>
      <w:proofErr w:type="spellStart"/>
      <w:r>
        <w:t>гнучко</w:t>
      </w:r>
      <w:proofErr w:type="spellEnd"/>
      <w:r>
        <w:t xml:space="preserve"> настроюються (товщина ліній, форма, прозорість і ін.); </w:t>
      </w:r>
    </w:p>
    <w:p w14:paraId="0BF92E1A" w14:textId="77777777" w:rsidR="00E11F1C" w:rsidRDefault="00E11F1C" w:rsidP="009D2EC4">
      <w:pPr>
        <w:pStyle w:val="35"/>
        <w:numPr>
          <w:ilvl w:val="0"/>
          <w:numId w:val="61"/>
        </w:numPr>
        <w:ind w:left="0" w:firstLine="556"/>
      </w:pPr>
      <w:r>
        <w:rPr>
          <w:rStyle w:val="aa"/>
          <w:b w:val="0"/>
        </w:rPr>
        <w:t>графічні інструменти - повна підтримка альфа каналу, шари, текстові шари, що редагуються,</w:t>
      </w:r>
      <w:r>
        <w:t xml:space="preserve"> інструменти трансформації (обертання, масштабування, відбиття, нахил), інструменти виділення, що включають прямокутник, еліпс, вільне й "розумне виділення"; </w:t>
      </w:r>
    </w:p>
    <w:p w14:paraId="716A4720" w14:textId="77777777" w:rsidR="00E11F1C" w:rsidRDefault="00E11F1C" w:rsidP="009D2EC4">
      <w:pPr>
        <w:pStyle w:val="35"/>
        <w:numPr>
          <w:ilvl w:val="0"/>
          <w:numId w:val="61"/>
        </w:numPr>
        <w:ind w:left="0" w:firstLine="556"/>
      </w:pPr>
      <w:r>
        <w:rPr>
          <w:rStyle w:val="aa"/>
          <w:b w:val="0"/>
        </w:rPr>
        <w:t xml:space="preserve">підтримка практично всіх графічних форматів, серед яких </w:t>
      </w:r>
      <w:proofErr w:type="spellStart"/>
      <w:r>
        <w:rPr>
          <w:rStyle w:val="aa"/>
          <w:b w:val="0"/>
        </w:rPr>
        <w:t>bmp</w:t>
      </w:r>
      <w:proofErr w:type="spellEnd"/>
      <w:r>
        <w:rPr>
          <w:rStyle w:val="aa"/>
          <w:b w:val="0"/>
        </w:rPr>
        <w:t xml:space="preserve">, </w:t>
      </w:r>
      <w:proofErr w:type="spellStart"/>
      <w:r>
        <w:rPr>
          <w:rStyle w:val="aa"/>
          <w:b w:val="0"/>
        </w:rPr>
        <w:t>gif</w:t>
      </w:r>
      <w:proofErr w:type="spellEnd"/>
      <w:r>
        <w:rPr>
          <w:rStyle w:val="aa"/>
          <w:b w:val="0"/>
        </w:rPr>
        <w:t xml:space="preserve">, </w:t>
      </w:r>
      <w:proofErr w:type="spellStart"/>
      <w:r>
        <w:rPr>
          <w:rStyle w:val="aa"/>
          <w:b w:val="0"/>
        </w:rPr>
        <w:t>jpeg</w:t>
      </w:r>
      <w:proofErr w:type="spellEnd"/>
      <w:r>
        <w:rPr>
          <w:rStyle w:val="aa"/>
          <w:b w:val="0"/>
        </w:rPr>
        <w:t xml:space="preserve">, </w:t>
      </w:r>
      <w:proofErr w:type="spellStart"/>
      <w:r>
        <w:rPr>
          <w:rStyle w:val="aa"/>
          <w:b w:val="0"/>
        </w:rPr>
        <w:t>mng</w:t>
      </w:r>
      <w:proofErr w:type="spellEnd"/>
      <w:r>
        <w:rPr>
          <w:rStyle w:val="aa"/>
          <w:b w:val="0"/>
        </w:rPr>
        <w:t xml:space="preserve">, </w:t>
      </w:r>
      <w:proofErr w:type="spellStart"/>
      <w:r>
        <w:rPr>
          <w:rStyle w:val="aa"/>
          <w:b w:val="0"/>
        </w:rPr>
        <w:t>pcx</w:t>
      </w:r>
      <w:proofErr w:type="spellEnd"/>
      <w:r>
        <w:rPr>
          <w:rStyle w:val="aa"/>
          <w:b w:val="0"/>
        </w:rPr>
        <w:t xml:space="preserve">, </w:t>
      </w:r>
      <w:proofErr w:type="spellStart"/>
      <w:r>
        <w:rPr>
          <w:rStyle w:val="aa"/>
          <w:b w:val="0"/>
        </w:rPr>
        <w:t>pdf</w:t>
      </w:r>
      <w:proofErr w:type="spellEnd"/>
      <w:r>
        <w:rPr>
          <w:rStyle w:val="aa"/>
          <w:b w:val="0"/>
        </w:rPr>
        <w:t xml:space="preserve">, </w:t>
      </w:r>
      <w:proofErr w:type="spellStart"/>
      <w:r>
        <w:rPr>
          <w:rStyle w:val="aa"/>
          <w:b w:val="0"/>
        </w:rPr>
        <w:t>png</w:t>
      </w:r>
      <w:proofErr w:type="spellEnd"/>
      <w:r>
        <w:rPr>
          <w:rStyle w:val="aa"/>
          <w:b w:val="0"/>
        </w:rPr>
        <w:t xml:space="preserve">, </w:t>
      </w:r>
      <w:proofErr w:type="spellStart"/>
      <w:r>
        <w:rPr>
          <w:rStyle w:val="aa"/>
          <w:b w:val="0"/>
        </w:rPr>
        <w:t>ps</w:t>
      </w:r>
      <w:proofErr w:type="spellEnd"/>
      <w:r>
        <w:rPr>
          <w:rStyle w:val="aa"/>
          <w:b w:val="0"/>
        </w:rPr>
        <w:t xml:space="preserve">, </w:t>
      </w:r>
      <w:proofErr w:type="spellStart"/>
      <w:r>
        <w:rPr>
          <w:rStyle w:val="aa"/>
          <w:b w:val="0"/>
        </w:rPr>
        <w:t>psd</w:t>
      </w:r>
      <w:proofErr w:type="spellEnd"/>
      <w:r>
        <w:rPr>
          <w:rStyle w:val="aa"/>
          <w:b w:val="0"/>
        </w:rPr>
        <w:t xml:space="preserve">, </w:t>
      </w:r>
      <w:proofErr w:type="spellStart"/>
      <w:r>
        <w:rPr>
          <w:rStyle w:val="aa"/>
          <w:b w:val="0"/>
        </w:rPr>
        <w:t>svg</w:t>
      </w:r>
      <w:proofErr w:type="spellEnd"/>
      <w:r>
        <w:rPr>
          <w:rStyle w:val="aa"/>
          <w:b w:val="0"/>
        </w:rPr>
        <w:t xml:space="preserve">, </w:t>
      </w:r>
      <w:proofErr w:type="spellStart"/>
      <w:r>
        <w:rPr>
          <w:rStyle w:val="aa"/>
          <w:b w:val="0"/>
        </w:rPr>
        <w:t>tiff</w:t>
      </w:r>
      <w:proofErr w:type="spellEnd"/>
      <w:r>
        <w:rPr>
          <w:rStyle w:val="aa"/>
          <w:b w:val="0"/>
        </w:rPr>
        <w:t xml:space="preserve">, </w:t>
      </w:r>
      <w:proofErr w:type="spellStart"/>
      <w:r>
        <w:rPr>
          <w:rStyle w:val="aa"/>
          <w:b w:val="0"/>
        </w:rPr>
        <w:t>tga</w:t>
      </w:r>
      <w:proofErr w:type="spellEnd"/>
      <w:r>
        <w:rPr>
          <w:rStyle w:val="aa"/>
          <w:b w:val="0"/>
        </w:rPr>
        <w:t xml:space="preserve">, </w:t>
      </w:r>
      <w:proofErr w:type="spellStart"/>
      <w:r>
        <w:rPr>
          <w:rStyle w:val="aa"/>
          <w:b w:val="0"/>
        </w:rPr>
        <w:t>xpm</w:t>
      </w:r>
      <w:proofErr w:type="spellEnd"/>
      <w:r>
        <w:rPr>
          <w:rStyle w:val="aa"/>
          <w:b w:val="0"/>
        </w:rPr>
        <w:t>;</w:t>
      </w:r>
      <w:r>
        <w:t xml:space="preserve"> </w:t>
      </w:r>
    </w:p>
    <w:p w14:paraId="153792DC" w14:textId="77777777" w:rsidR="00E11F1C" w:rsidRDefault="00E11F1C" w:rsidP="009D2EC4">
      <w:pPr>
        <w:pStyle w:val="35"/>
        <w:numPr>
          <w:ilvl w:val="0"/>
          <w:numId w:val="61"/>
        </w:numPr>
        <w:ind w:left="0" w:firstLine="556"/>
      </w:pPr>
      <w:r>
        <w:t>необмеженість кількості одночасно відкритих зображень</w:t>
      </w:r>
      <w:r>
        <w:rPr>
          <w:rStyle w:val="aa"/>
          <w:b w:val="0"/>
        </w:rPr>
        <w:t xml:space="preserve"> та їх розмірів (обмежуються тільки вільним дисковим простором)</w:t>
      </w:r>
      <w:r>
        <w:t xml:space="preserve">; </w:t>
      </w:r>
    </w:p>
    <w:p w14:paraId="1009BBB2" w14:textId="77777777" w:rsidR="00E11F1C" w:rsidRDefault="00E11F1C" w:rsidP="009D2EC4">
      <w:pPr>
        <w:pStyle w:val="35"/>
        <w:numPr>
          <w:ilvl w:val="0"/>
          <w:numId w:val="61"/>
        </w:numPr>
        <w:ind w:left="0" w:firstLine="556"/>
      </w:pPr>
      <w:r>
        <w:rPr>
          <w:rStyle w:val="aa"/>
          <w:b w:val="0"/>
        </w:rPr>
        <w:t>автоматизація виконання повторюваних дій;</w:t>
      </w:r>
      <w:r>
        <w:t xml:space="preserve"> </w:t>
      </w:r>
    </w:p>
    <w:p w14:paraId="607250DD" w14:textId="77777777" w:rsidR="00E11F1C" w:rsidRDefault="00E11F1C" w:rsidP="009D2EC4">
      <w:pPr>
        <w:pStyle w:val="35"/>
        <w:numPr>
          <w:ilvl w:val="0"/>
          <w:numId w:val="61"/>
        </w:numPr>
        <w:ind w:left="0" w:firstLine="556"/>
      </w:pPr>
      <w:r>
        <w:rPr>
          <w:rStyle w:val="aa"/>
          <w:b w:val="0"/>
        </w:rPr>
        <w:t>підтримка анімації, можливість роботи з окремими кадрами як із шарами одного зображення,</w:t>
      </w:r>
      <w:r>
        <w:t xml:space="preserve"> підтримка формату MNG. </w:t>
      </w:r>
    </w:p>
    <w:p w14:paraId="1C9506C7" w14:textId="77777777" w:rsidR="00E11F1C" w:rsidRDefault="00DE215E">
      <w:pPr>
        <w:pStyle w:val="35"/>
      </w:pPr>
      <w:r>
        <w:rPr>
          <w:noProof/>
          <w:lang w:eastAsia="uk-UA"/>
        </w:rPr>
        <w:lastRenderedPageBreak/>
        <w:drawing>
          <wp:anchor distT="0" distB="0" distL="114935" distR="114935" simplePos="0" relativeHeight="251655680" behindDoc="0" locked="0" layoutInCell="1" allowOverlap="1" wp14:anchorId="3AFFE00A" wp14:editId="0542AE9C">
            <wp:simplePos x="0" y="0"/>
            <wp:positionH relativeFrom="column">
              <wp:posOffset>-7620</wp:posOffset>
            </wp:positionH>
            <wp:positionV relativeFrom="paragraph">
              <wp:posOffset>74295</wp:posOffset>
            </wp:positionV>
            <wp:extent cx="581660" cy="581660"/>
            <wp:effectExtent l="19050" t="0" r="8890" b="0"/>
            <wp:wrapSquare wrapText="left"/>
            <wp:docPr id="3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77"/>
                    <a:srcRect/>
                    <a:stretch>
                      <a:fillRect/>
                    </a:stretch>
                  </pic:blipFill>
                  <pic:spPr bwMode="auto">
                    <a:xfrm>
                      <a:off x="0" y="0"/>
                      <a:ext cx="581660" cy="581660"/>
                    </a:xfrm>
                    <a:prstGeom prst="rect">
                      <a:avLst/>
                    </a:prstGeom>
                    <a:solidFill>
                      <a:srgbClr val="FFFFFF"/>
                    </a:solidFill>
                    <a:ln w="9525">
                      <a:noFill/>
                      <a:miter lim="800000"/>
                      <a:headEnd/>
                      <a:tailEnd/>
                    </a:ln>
                  </pic:spPr>
                </pic:pic>
              </a:graphicData>
            </a:graphic>
          </wp:anchor>
        </w:drawing>
      </w:r>
      <w:r w:rsidR="00E11F1C">
        <w:t xml:space="preserve"> Для створення як художніх, так і технічних ілюстрацій зручним є векторний графічний редактор </w:t>
      </w:r>
      <w:proofErr w:type="spellStart"/>
      <w:r w:rsidR="00E11F1C">
        <w:rPr>
          <w:rStyle w:val="aa"/>
        </w:rPr>
        <w:t>Inkscape</w:t>
      </w:r>
      <w:proofErr w:type="spellEnd"/>
      <w:r w:rsidR="00E11F1C">
        <w:t>. Його базою є відкритий формат SVG, що розвивається консорціумом W3C. Формат SVG дозволяє створювати ілюстрації різного типу, у тому числі анімовані.</w:t>
      </w:r>
    </w:p>
    <w:p w14:paraId="1C31C7A1" w14:textId="77777777" w:rsidR="00E11F1C" w:rsidRDefault="00E11F1C">
      <w:pPr>
        <w:pStyle w:val="35"/>
      </w:pPr>
      <w:r>
        <w:t>Цільове використання редактору є таким:</w:t>
      </w:r>
    </w:p>
    <w:p w14:paraId="3CC41BF8" w14:textId="77777777" w:rsidR="00E11F1C" w:rsidRDefault="00E11F1C">
      <w:pPr>
        <w:pStyle w:val="35"/>
        <w:numPr>
          <w:ilvl w:val="0"/>
          <w:numId w:val="3"/>
        </w:numPr>
        <w:ind w:left="0" w:firstLine="556"/>
      </w:pPr>
      <w:r>
        <w:t xml:space="preserve">ілюстрації для офісних бланків і циркулярів, презентацій, створення логотипів, візиток, плакатів; </w:t>
      </w:r>
    </w:p>
    <w:p w14:paraId="4A71C093" w14:textId="77777777" w:rsidR="00E11F1C" w:rsidRDefault="00E11F1C">
      <w:pPr>
        <w:pStyle w:val="35"/>
        <w:numPr>
          <w:ilvl w:val="0"/>
          <w:numId w:val="3"/>
        </w:numPr>
        <w:ind w:left="0" w:firstLine="556"/>
      </w:pPr>
      <w:r>
        <w:t xml:space="preserve">технічні ілюстрації (схеми, графіки та ін.); </w:t>
      </w:r>
    </w:p>
    <w:p w14:paraId="08F5AC2F" w14:textId="77777777" w:rsidR="00E11F1C" w:rsidRDefault="00E11F1C">
      <w:pPr>
        <w:pStyle w:val="35"/>
        <w:numPr>
          <w:ilvl w:val="0"/>
          <w:numId w:val="3"/>
        </w:numPr>
        <w:ind w:left="0" w:firstLine="556"/>
      </w:pPr>
      <w:r>
        <w:t xml:space="preserve">векторна графіка для високоякісного друку (з попереднім імпортом SVG в </w:t>
      </w:r>
      <w:proofErr w:type="spellStart"/>
      <w:r>
        <w:t>Scribus</w:t>
      </w:r>
      <w:proofErr w:type="spellEnd"/>
      <w:r>
        <w:t xml:space="preserve">); </w:t>
      </w:r>
    </w:p>
    <w:p w14:paraId="53DB4650" w14:textId="77777777" w:rsidR="00E11F1C" w:rsidRDefault="00E11F1C">
      <w:pPr>
        <w:pStyle w:val="35"/>
        <w:numPr>
          <w:ilvl w:val="0"/>
          <w:numId w:val="3"/>
        </w:numPr>
        <w:ind w:left="0" w:firstLine="556"/>
      </w:pPr>
      <w:r>
        <w:t xml:space="preserve">веб-графіка  від банерів до макетів сайтів, піктограми для додатків і кнопок сайтів, графіка для ігор; </w:t>
      </w:r>
    </w:p>
    <w:p w14:paraId="1E255098" w14:textId="77777777" w:rsidR="00E11F1C" w:rsidRDefault="00DE215E">
      <w:pPr>
        <w:pStyle w:val="35"/>
        <w:numPr>
          <w:ilvl w:val="0"/>
          <w:numId w:val="3"/>
        </w:numPr>
        <w:ind w:left="0" w:firstLine="556"/>
      </w:pPr>
      <w:r>
        <w:rPr>
          <w:noProof/>
          <w:lang w:eastAsia="uk-UA"/>
        </w:rPr>
        <w:drawing>
          <wp:anchor distT="0" distB="0" distL="114935" distR="114935" simplePos="0" relativeHeight="251663872" behindDoc="1" locked="0" layoutInCell="1" allowOverlap="1" wp14:anchorId="6A315B61" wp14:editId="71655A71">
            <wp:simplePos x="0" y="0"/>
            <wp:positionH relativeFrom="column">
              <wp:posOffset>2802890</wp:posOffset>
            </wp:positionH>
            <wp:positionV relativeFrom="paragraph">
              <wp:posOffset>643890</wp:posOffset>
            </wp:positionV>
            <wp:extent cx="1475740" cy="582930"/>
            <wp:effectExtent l="19050" t="0" r="0" b="0"/>
            <wp:wrapTight wrapText="bothSides">
              <wp:wrapPolygon edited="0">
                <wp:start x="-279" y="0"/>
                <wp:lineTo x="-279" y="21176"/>
                <wp:lineTo x="21470" y="21176"/>
                <wp:lineTo x="21470" y="0"/>
                <wp:lineTo x="-279" y="0"/>
              </wp:wrapPolygon>
            </wp:wrapTight>
            <wp:docPr id="38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1475740" cy="582930"/>
                    </a:xfrm>
                    <a:prstGeom prst="rect">
                      <a:avLst/>
                    </a:prstGeom>
                    <a:solidFill>
                      <a:srgbClr val="FFFFFF"/>
                    </a:solidFill>
                    <a:ln w="9525">
                      <a:noFill/>
                      <a:miter lim="800000"/>
                      <a:headEnd/>
                      <a:tailEnd/>
                    </a:ln>
                  </pic:spPr>
                </pic:pic>
              </a:graphicData>
            </a:graphic>
          </wp:anchor>
        </w:drawing>
      </w:r>
      <w:r w:rsidR="00E11F1C">
        <w:t xml:space="preserve">підтримка різних форматів файлів: імпорт - SVG, EPS, </w:t>
      </w:r>
      <w:proofErr w:type="spellStart"/>
      <w:r w:rsidR="00E11F1C">
        <w:t>PostScript</w:t>
      </w:r>
      <w:proofErr w:type="spellEnd"/>
      <w:r w:rsidR="00E11F1C">
        <w:t xml:space="preserve">, </w:t>
      </w:r>
      <w:proofErr w:type="spellStart"/>
      <w:r w:rsidR="00E11F1C">
        <w:t>Dia</w:t>
      </w:r>
      <w:proofErr w:type="spellEnd"/>
      <w:r w:rsidR="00E11F1C">
        <w:t xml:space="preserve">, AI, </w:t>
      </w:r>
      <w:proofErr w:type="spellStart"/>
      <w:r w:rsidR="00E11F1C">
        <w:t>Sketch</w:t>
      </w:r>
      <w:proofErr w:type="spellEnd"/>
      <w:r w:rsidR="00E11F1C">
        <w:t xml:space="preserve">, PNG, TIFF, JPEG, XPM, GIF, BMP; експорт - PNG, SVG, EPS, </w:t>
      </w:r>
      <w:proofErr w:type="spellStart"/>
      <w:r w:rsidR="00E11F1C">
        <w:t>PostScript</w:t>
      </w:r>
      <w:proofErr w:type="spellEnd"/>
      <w:r w:rsidR="00E11F1C">
        <w:t xml:space="preserve">, PDF 1.4 (з напівпрозорістю), </w:t>
      </w:r>
      <w:proofErr w:type="spellStart"/>
      <w:r w:rsidR="00E11F1C">
        <w:t>Dia</w:t>
      </w:r>
      <w:proofErr w:type="spellEnd"/>
      <w:r w:rsidR="00E11F1C">
        <w:t xml:space="preserve">, AI, </w:t>
      </w:r>
      <w:proofErr w:type="spellStart"/>
      <w:r w:rsidR="00E11F1C">
        <w:t>Sketch</w:t>
      </w:r>
      <w:proofErr w:type="spellEnd"/>
      <w:r w:rsidR="00E11F1C">
        <w:t>, POV-</w:t>
      </w:r>
      <w:proofErr w:type="spellStart"/>
      <w:r w:rsidR="00E11F1C">
        <w:t>Ray</w:t>
      </w:r>
      <w:proofErr w:type="spellEnd"/>
      <w:r w:rsidR="00E11F1C">
        <w:t xml:space="preserve">, </w:t>
      </w:r>
      <w:proofErr w:type="spellStart"/>
      <w:r w:rsidR="00E11F1C">
        <w:t>LaTeX</w:t>
      </w:r>
      <w:proofErr w:type="spellEnd"/>
      <w:r w:rsidR="00E11F1C">
        <w:t xml:space="preserve">, </w:t>
      </w:r>
      <w:proofErr w:type="spellStart"/>
      <w:r w:rsidR="00E11F1C">
        <w:t>OpenDocument</w:t>
      </w:r>
      <w:proofErr w:type="spellEnd"/>
      <w:r w:rsidR="00E11F1C">
        <w:t xml:space="preserve"> </w:t>
      </w:r>
      <w:proofErr w:type="spellStart"/>
      <w:r w:rsidR="00E11F1C">
        <w:t>Draw</w:t>
      </w:r>
      <w:proofErr w:type="spellEnd"/>
      <w:r w:rsidR="00E11F1C">
        <w:t xml:space="preserve">. </w:t>
      </w:r>
    </w:p>
    <w:p w14:paraId="18918F6B" w14:textId="77777777" w:rsidR="00E11F1C" w:rsidRDefault="00E11F1C">
      <w:pPr>
        <w:pStyle w:val="35"/>
      </w:pPr>
      <w:r>
        <w:t xml:space="preserve">Серед вільних засобів </w:t>
      </w:r>
      <w:proofErr w:type="spellStart"/>
      <w:r>
        <w:t>мультімедіа</w:t>
      </w:r>
      <w:proofErr w:type="spellEnd"/>
      <w:r>
        <w:t xml:space="preserve"> слід </w:t>
      </w:r>
      <w:proofErr w:type="spellStart"/>
      <w:r>
        <w:t>відмитити</w:t>
      </w:r>
      <w:proofErr w:type="spellEnd"/>
      <w:r>
        <w:t xml:space="preserve"> </w:t>
      </w:r>
      <w:proofErr w:type="spellStart"/>
      <w:r>
        <w:rPr>
          <w:rStyle w:val="aa"/>
        </w:rPr>
        <w:t>Audacity</w:t>
      </w:r>
      <w:proofErr w:type="spellEnd"/>
      <w:r>
        <w:rPr>
          <w:rStyle w:val="aa"/>
        </w:rPr>
        <w:t xml:space="preserve"> - </w:t>
      </w:r>
      <w:bookmarkStart w:id="1" w:name="multimedia"/>
      <w:r>
        <w:t xml:space="preserve">простій у використанні звуковий редактор для Windows, </w:t>
      </w:r>
      <w:proofErr w:type="spellStart"/>
      <w:r>
        <w:t>Mac</w:t>
      </w:r>
      <w:proofErr w:type="spellEnd"/>
      <w:r>
        <w:t xml:space="preserve"> OS X, GNU/</w:t>
      </w:r>
      <w:proofErr w:type="spellStart"/>
      <w:r>
        <w:t>Linux</w:t>
      </w:r>
      <w:proofErr w:type="spellEnd"/>
      <w:r>
        <w:t xml:space="preserve"> і інших ОС. </w:t>
      </w:r>
      <w:proofErr w:type="spellStart"/>
      <w:r>
        <w:t>Audacity</w:t>
      </w:r>
      <w:proofErr w:type="spellEnd"/>
      <w:r>
        <w:t xml:space="preserve"> можна використовувати для запису звуку, оцифр</w:t>
      </w:r>
      <w:r w:rsidR="00800A82">
        <w:t>у</w:t>
      </w:r>
      <w:r>
        <w:t>в</w:t>
      </w:r>
      <w:r w:rsidR="00800A82">
        <w:t>ання</w:t>
      </w:r>
      <w:r>
        <w:t xml:space="preserve"> аналогових записів (касет, грамплатівок), редагування файлів у форматах </w:t>
      </w:r>
      <w:proofErr w:type="spellStart"/>
      <w:r>
        <w:t>Ogg</w:t>
      </w:r>
      <w:proofErr w:type="spellEnd"/>
      <w:r>
        <w:t xml:space="preserve"> </w:t>
      </w:r>
      <w:proofErr w:type="spellStart"/>
      <w:r>
        <w:t>Vorbis</w:t>
      </w:r>
      <w:proofErr w:type="spellEnd"/>
      <w:r>
        <w:t xml:space="preserve">, MP3 і WAV, фізичного редагування декількох файлів (вирізання, склейка, зведення), зміни швидкості й висоти тону запису тощо. </w:t>
      </w:r>
    </w:p>
    <w:p w14:paraId="2337B831" w14:textId="77777777" w:rsidR="00E11F1C" w:rsidRDefault="00E11F1C">
      <w:pPr>
        <w:pStyle w:val="35"/>
      </w:pPr>
      <w:r>
        <w:t xml:space="preserve">Більш детальний перелік можливостей такий: </w:t>
      </w:r>
    </w:p>
    <w:p w14:paraId="2BA1EBBF" w14:textId="77777777" w:rsidR="00E11F1C" w:rsidRDefault="00E11F1C">
      <w:pPr>
        <w:pStyle w:val="35"/>
        <w:numPr>
          <w:ilvl w:val="0"/>
          <w:numId w:val="14"/>
        </w:numPr>
        <w:ind w:left="0" w:firstLine="556"/>
      </w:pPr>
      <w:r>
        <w:t xml:space="preserve">імпорт та експорт WAV, MP3 (через LAME MP3 </w:t>
      </w:r>
      <w:proofErr w:type="spellStart"/>
      <w:r>
        <w:t>енкодер</w:t>
      </w:r>
      <w:proofErr w:type="spellEnd"/>
      <w:r>
        <w:t xml:space="preserve">), </w:t>
      </w:r>
      <w:proofErr w:type="spellStart"/>
      <w:r>
        <w:t>Ogg</w:t>
      </w:r>
      <w:proofErr w:type="spellEnd"/>
      <w:r>
        <w:t xml:space="preserve"> </w:t>
      </w:r>
      <w:proofErr w:type="spellStart"/>
      <w:r>
        <w:t>Vorbis</w:t>
      </w:r>
      <w:proofErr w:type="spellEnd"/>
      <w:r>
        <w:t xml:space="preserve"> й інших форматів файлів; </w:t>
      </w:r>
    </w:p>
    <w:p w14:paraId="7DDDBDD9" w14:textId="77777777" w:rsidR="00E11F1C" w:rsidRDefault="00E11F1C">
      <w:pPr>
        <w:pStyle w:val="35"/>
        <w:numPr>
          <w:ilvl w:val="0"/>
          <w:numId w:val="14"/>
        </w:numPr>
        <w:ind w:left="0" w:firstLine="556"/>
      </w:pPr>
      <w:r>
        <w:t xml:space="preserve">запис із мікрофона, лінійного входу або інших джерел; </w:t>
      </w:r>
    </w:p>
    <w:p w14:paraId="3EC92844" w14:textId="77777777" w:rsidR="00E11F1C" w:rsidRDefault="00E11F1C">
      <w:pPr>
        <w:pStyle w:val="35"/>
        <w:numPr>
          <w:ilvl w:val="0"/>
          <w:numId w:val="14"/>
        </w:numPr>
        <w:ind w:left="0" w:firstLine="556"/>
      </w:pPr>
      <w:r>
        <w:t xml:space="preserve">запис із одночасним прослуховуванням наявних доріжок; </w:t>
      </w:r>
    </w:p>
    <w:p w14:paraId="461A8B0D" w14:textId="77777777" w:rsidR="00E11F1C" w:rsidRDefault="00E11F1C">
      <w:pPr>
        <w:pStyle w:val="35"/>
        <w:numPr>
          <w:ilvl w:val="0"/>
          <w:numId w:val="14"/>
        </w:numPr>
        <w:ind w:left="0" w:firstLine="556"/>
      </w:pPr>
      <w:r>
        <w:t xml:space="preserve">запис до 16 каналів одночасно (необхідна </w:t>
      </w:r>
      <w:r w:rsidR="00800A82">
        <w:t>багат</w:t>
      </w:r>
      <w:r>
        <w:t xml:space="preserve">оканальна звукова карта); </w:t>
      </w:r>
    </w:p>
    <w:p w14:paraId="03553D1B" w14:textId="77777777" w:rsidR="00E11F1C" w:rsidRDefault="00E11F1C">
      <w:pPr>
        <w:pStyle w:val="35"/>
        <w:numPr>
          <w:ilvl w:val="0"/>
          <w:numId w:val="14"/>
        </w:numPr>
        <w:ind w:left="0" w:firstLine="556"/>
      </w:pPr>
      <w:r>
        <w:t xml:space="preserve">цифрові ефекти й плагіни (додаткові можна створити за допомогою </w:t>
      </w:r>
      <w:proofErr w:type="spellStart"/>
      <w:r>
        <w:t>Nyquist</w:t>
      </w:r>
      <w:proofErr w:type="spellEnd"/>
      <w:r>
        <w:t xml:space="preserve">); </w:t>
      </w:r>
    </w:p>
    <w:p w14:paraId="7815DDF1" w14:textId="77777777" w:rsidR="00E11F1C" w:rsidRDefault="00E11F1C">
      <w:pPr>
        <w:pStyle w:val="35"/>
        <w:numPr>
          <w:ilvl w:val="0"/>
          <w:numId w:val="14"/>
        </w:numPr>
        <w:ind w:left="0" w:firstLine="556"/>
      </w:pPr>
      <w:r>
        <w:t>безліч готових плаг</w:t>
      </w:r>
      <w:r w:rsidR="00800A82">
        <w:t>і</w:t>
      </w:r>
      <w:r>
        <w:t xml:space="preserve">нів; </w:t>
      </w:r>
    </w:p>
    <w:p w14:paraId="79F05C0A" w14:textId="77777777" w:rsidR="00E11F1C" w:rsidRDefault="00E11F1C">
      <w:pPr>
        <w:pStyle w:val="35"/>
        <w:numPr>
          <w:ilvl w:val="0"/>
          <w:numId w:val="14"/>
        </w:numPr>
        <w:ind w:left="0" w:firstLine="556"/>
      </w:pPr>
      <w:r>
        <w:t xml:space="preserve">індикатори гучності до, під час і після запису; </w:t>
      </w:r>
    </w:p>
    <w:p w14:paraId="1507D55C" w14:textId="77777777" w:rsidR="00E11F1C" w:rsidRDefault="00E11F1C">
      <w:pPr>
        <w:pStyle w:val="35"/>
        <w:numPr>
          <w:ilvl w:val="0"/>
          <w:numId w:val="14"/>
        </w:numPr>
        <w:ind w:left="0" w:firstLine="556"/>
      </w:pPr>
      <w:r>
        <w:t xml:space="preserve">зміна темпу зі збереженням висоти тону; </w:t>
      </w:r>
    </w:p>
    <w:p w14:paraId="6890E949" w14:textId="77777777" w:rsidR="00E11F1C" w:rsidRDefault="00E11F1C">
      <w:pPr>
        <w:pStyle w:val="35"/>
        <w:numPr>
          <w:ilvl w:val="0"/>
          <w:numId w:val="14"/>
        </w:numPr>
        <w:ind w:left="0" w:firstLine="556"/>
      </w:pPr>
      <w:r>
        <w:t xml:space="preserve">зміна висоти тону зі збереженням темпу; </w:t>
      </w:r>
    </w:p>
    <w:p w14:paraId="1A527E92" w14:textId="77777777" w:rsidR="00E11F1C" w:rsidRDefault="00E11F1C">
      <w:pPr>
        <w:pStyle w:val="35"/>
        <w:numPr>
          <w:ilvl w:val="0"/>
          <w:numId w:val="14"/>
        </w:numPr>
        <w:ind w:left="0" w:firstLine="556"/>
      </w:pPr>
      <w:r>
        <w:t xml:space="preserve">видалення шуму за зразком; </w:t>
      </w:r>
    </w:p>
    <w:p w14:paraId="69CE73D7" w14:textId="77777777" w:rsidR="00E11F1C" w:rsidRDefault="00E11F1C">
      <w:pPr>
        <w:pStyle w:val="35"/>
        <w:numPr>
          <w:ilvl w:val="0"/>
          <w:numId w:val="14"/>
        </w:numPr>
        <w:ind w:left="0" w:firstLine="556"/>
      </w:pPr>
      <w:r>
        <w:lastRenderedPageBreak/>
        <w:t xml:space="preserve">відтворення множини доріжок одночасно; </w:t>
      </w:r>
    </w:p>
    <w:p w14:paraId="303EDFEA" w14:textId="77777777" w:rsidR="00E11F1C" w:rsidRDefault="00E11F1C">
      <w:pPr>
        <w:pStyle w:val="35"/>
        <w:numPr>
          <w:ilvl w:val="0"/>
          <w:numId w:val="14"/>
        </w:numPr>
        <w:ind w:left="0" w:firstLine="556"/>
      </w:pPr>
      <w:r>
        <w:t xml:space="preserve">відомість доріжок з різними якісними характеристиками з автоматичним перетворенням до характеристик проекту в режимі реального часу; </w:t>
      </w:r>
    </w:p>
    <w:p w14:paraId="7720E18E" w14:textId="77777777" w:rsidR="00E11F1C" w:rsidRDefault="00E11F1C">
      <w:pPr>
        <w:pStyle w:val="35"/>
        <w:numPr>
          <w:ilvl w:val="0"/>
          <w:numId w:val="14"/>
        </w:numPr>
        <w:ind w:left="0" w:firstLine="556"/>
      </w:pPr>
      <w:r>
        <w:t xml:space="preserve">запис результатів відомості у файли безлічі форматів, підтримуваних бібліотекою </w:t>
      </w:r>
      <w:proofErr w:type="spellStart"/>
      <w:r>
        <w:t>libsndfile</w:t>
      </w:r>
      <w:proofErr w:type="spellEnd"/>
      <w:r>
        <w:t xml:space="preserve">. </w:t>
      </w:r>
    </w:p>
    <w:p w14:paraId="437A04B7" w14:textId="77777777" w:rsidR="00E11F1C" w:rsidRDefault="00DE215E">
      <w:pPr>
        <w:pStyle w:val="35"/>
      </w:pPr>
      <w:r>
        <w:rPr>
          <w:noProof/>
          <w:lang w:eastAsia="uk-UA"/>
        </w:rPr>
        <w:drawing>
          <wp:anchor distT="0" distB="0" distL="114935" distR="114935" simplePos="0" relativeHeight="251673088" behindDoc="1" locked="0" layoutInCell="1" allowOverlap="1" wp14:anchorId="3DE2F590" wp14:editId="1125C78E">
            <wp:simplePos x="0" y="0"/>
            <wp:positionH relativeFrom="column">
              <wp:posOffset>3536950</wp:posOffset>
            </wp:positionH>
            <wp:positionV relativeFrom="paragraph">
              <wp:posOffset>48260</wp:posOffset>
            </wp:positionV>
            <wp:extent cx="737870" cy="737870"/>
            <wp:effectExtent l="19050" t="0" r="5080" b="0"/>
            <wp:wrapTight wrapText="bothSides">
              <wp:wrapPolygon edited="0">
                <wp:start x="-558" y="0"/>
                <wp:lineTo x="-558" y="21191"/>
                <wp:lineTo x="21749" y="21191"/>
                <wp:lineTo x="21749" y="0"/>
                <wp:lineTo x="-558" y="0"/>
              </wp:wrapPolygon>
            </wp:wrapTight>
            <wp:docPr id="38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737870" cy="737870"/>
                    </a:xfrm>
                    <a:prstGeom prst="rect">
                      <a:avLst/>
                    </a:prstGeom>
                    <a:solidFill>
                      <a:srgbClr val="FFFFFF"/>
                    </a:solidFill>
                    <a:ln w="9525">
                      <a:noFill/>
                      <a:miter lim="800000"/>
                      <a:headEnd/>
                      <a:tailEnd/>
                    </a:ln>
                  </pic:spPr>
                </pic:pic>
              </a:graphicData>
            </a:graphic>
          </wp:anchor>
        </w:drawing>
      </w:r>
      <w:bookmarkEnd w:id="1"/>
      <w:r w:rsidR="00E11F1C">
        <w:t xml:space="preserve">Унікальний </w:t>
      </w:r>
      <w:proofErr w:type="spellStart"/>
      <w:r w:rsidR="00E11F1C">
        <w:t>мультимедійий</w:t>
      </w:r>
      <w:proofErr w:type="spellEnd"/>
      <w:r w:rsidR="00E11F1C">
        <w:t xml:space="preserve"> програвач</w:t>
      </w:r>
      <w:r w:rsidR="00E11F1C">
        <w:rPr>
          <w:rStyle w:val="aa"/>
        </w:rPr>
        <w:t xml:space="preserve"> </w:t>
      </w:r>
      <w:proofErr w:type="spellStart"/>
      <w:r w:rsidR="00E11F1C">
        <w:rPr>
          <w:rStyle w:val="aa"/>
        </w:rPr>
        <w:t>Mplayer</w:t>
      </w:r>
      <w:proofErr w:type="spellEnd"/>
      <w:r w:rsidR="00E11F1C">
        <w:t xml:space="preserve">, що підтримує численні відео- і аудіо формати, "розуміє" практично всі з них, серед іншого це DVD, </w:t>
      </w:r>
      <w:proofErr w:type="spellStart"/>
      <w:r w:rsidR="00E11F1C">
        <w:t>Video</w:t>
      </w:r>
      <w:proofErr w:type="spellEnd"/>
      <w:r w:rsidR="00E11F1C">
        <w:t xml:space="preserve"> CD, мультимедіа-файли у форматі AVI, ASF/WMV/WMA, QT/MOV/MP4, </w:t>
      </w:r>
      <w:proofErr w:type="spellStart"/>
      <w:r w:rsidR="00E11F1C">
        <w:t>RealMedia</w:t>
      </w:r>
      <w:proofErr w:type="spellEnd"/>
      <w:r w:rsidR="00E11F1C">
        <w:t xml:space="preserve">, </w:t>
      </w:r>
      <w:proofErr w:type="spellStart"/>
      <w:r w:rsidR="00E11F1C">
        <w:t>Ogg</w:t>
      </w:r>
      <w:proofErr w:type="spellEnd"/>
      <w:r w:rsidR="00E11F1C">
        <w:t xml:space="preserve"> </w:t>
      </w:r>
      <w:proofErr w:type="spellStart"/>
      <w:r w:rsidR="00E11F1C">
        <w:t>Vorbis</w:t>
      </w:r>
      <w:proofErr w:type="spellEnd"/>
      <w:r w:rsidR="00E11F1C">
        <w:t xml:space="preserve">, NUT, NSV, VIVO, FLI, </w:t>
      </w:r>
      <w:proofErr w:type="spellStart"/>
      <w:r w:rsidR="00E11F1C">
        <w:t>NuppelVideo</w:t>
      </w:r>
      <w:proofErr w:type="spellEnd"/>
      <w:r w:rsidR="00E11F1C">
        <w:t>, yuv4mpeg, FILM (.</w:t>
      </w:r>
      <w:proofErr w:type="spellStart"/>
      <w:r w:rsidR="00E11F1C">
        <w:t>cpk</w:t>
      </w:r>
      <w:proofErr w:type="spellEnd"/>
      <w:r w:rsidR="00E11F1C">
        <w:t xml:space="preserve">) формат, </w:t>
      </w:r>
      <w:proofErr w:type="spellStart"/>
      <w:r w:rsidR="00E11F1C">
        <w:t>RoQ</w:t>
      </w:r>
      <w:proofErr w:type="spellEnd"/>
      <w:r w:rsidR="00E11F1C">
        <w:t xml:space="preserve">, PVA і </w:t>
      </w:r>
      <w:proofErr w:type="spellStart"/>
      <w:r w:rsidR="00E11F1C">
        <w:t>Matroska</w:t>
      </w:r>
      <w:proofErr w:type="spellEnd"/>
      <w:r w:rsidR="00E11F1C">
        <w:t xml:space="preserve">, записані з відеокодеками </w:t>
      </w:r>
      <w:proofErr w:type="spellStart"/>
      <w:r w:rsidR="00E11F1C">
        <w:t>DivX</w:t>
      </w:r>
      <w:proofErr w:type="spellEnd"/>
      <w:r w:rsidR="00E11F1C">
        <w:t xml:space="preserve">, MPEG-1, MPEG-2, MPEG-4, </w:t>
      </w:r>
      <w:proofErr w:type="spellStart"/>
      <w:r w:rsidR="00E11F1C">
        <w:t>Sorenson</w:t>
      </w:r>
      <w:proofErr w:type="spellEnd"/>
      <w:r w:rsidR="00E11F1C">
        <w:t xml:space="preserve">, WMV, </w:t>
      </w:r>
      <w:proofErr w:type="spellStart"/>
      <w:r w:rsidR="00E11F1C">
        <w:t>RealVideo</w:t>
      </w:r>
      <w:proofErr w:type="spellEnd"/>
      <w:r w:rsidR="00E11F1C">
        <w:t xml:space="preserve">, x264 (реалізація стандарту H.264) і </w:t>
      </w:r>
      <w:proofErr w:type="spellStart"/>
      <w:r w:rsidR="00E11F1C">
        <w:t>аудіокодеками</w:t>
      </w:r>
      <w:proofErr w:type="spellEnd"/>
      <w:r w:rsidR="00E11F1C">
        <w:t xml:space="preserve"> MP3, </w:t>
      </w:r>
      <w:proofErr w:type="spellStart"/>
      <w:r w:rsidR="00E11F1C">
        <w:t>Vorbis</w:t>
      </w:r>
      <w:proofErr w:type="spellEnd"/>
      <w:r w:rsidR="00E11F1C">
        <w:t xml:space="preserve">, </w:t>
      </w:r>
      <w:proofErr w:type="spellStart"/>
      <w:r w:rsidR="00E11F1C">
        <w:t>RealAudio</w:t>
      </w:r>
      <w:proofErr w:type="spellEnd"/>
      <w:r w:rsidR="00E11F1C">
        <w:t>, AC3/A52 (</w:t>
      </w:r>
      <w:proofErr w:type="spellStart"/>
      <w:r w:rsidR="00E11F1C">
        <w:t>Dolby</w:t>
      </w:r>
      <w:proofErr w:type="spellEnd"/>
      <w:r w:rsidR="00E11F1C">
        <w:t xml:space="preserve"> </w:t>
      </w:r>
      <w:proofErr w:type="spellStart"/>
      <w:r w:rsidR="00E11F1C">
        <w:t>Digital</w:t>
      </w:r>
      <w:proofErr w:type="spellEnd"/>
      <w:r w:rsidR="00E11F1C">
        <w:t xml:space="preserve">), AAC (MPEG-4 аудіо), </w:t>
      </w:r>
      <w:proofErr w:type="spellStart"/>
      <w:r w:rsidR="00E11F1C">
        <w:t>QuickTime</w:t>
      </w:r>
      <w:proofErr w:type="spellEnd"/>
      <w:r w:rsidR="00E11F1C">
        <w:t>, VIVO аудіо й WMA а також підтримує потокове відтворення через HTTP/FTP, RTP/RTSP, MMS/MMST, MPST, SDP; захват й запис(</w:t>
      </w:r>
      <w:proofErr w:type="spellStart"/>
      <w:r w:rsidR="00E11F1C">
        <w:t>MEncoder</w:t>
      </w:r>
      <w:proofErr w:type="spellEnd"/>
      <w:r w:rsidR="00E11F1C">
        <w:t>) телевізійного сигналу.</w:t>
      </w:r>
    </w:p>
    <w:p w14:paraId="3B13AB56" w14:textId="77777777" w:rsidR="00E11F1C" w:rsidRDefault="00E11F1C">
      <w:pPr>
        <w:pStyle w:val="35"/>
      </w:pPr>
      <w:proofErr w:type="spellStart"/>
      <w:r>
        <w:t>MPlayer</w:t>
      </w:r>
      <w:proofErr w:type="spellEnd"/>
      <w:r>
        <w:t xml:space="preserve"> підтримує різноманітні пристрої виводу зображення, такі як X11, </w:t>
      </w:r>
      <w:proofErr w:type="spellStart"/>
      <w:r>
        <w:t>Quartz</w:t>
      </w:r>
      <w:proofErr w:type="spellEnd"/>
      <w:r>
        <w:t xml:space="preserve"> </w:t>
      </w:r>
      <w:proofErr w:type="spellStart"/>
      <w:r>
        <w:t>Compositor</w:t>
      </w:r>
      <w:proofErr w:type="spellEnd"/>
      <w:r>
        <w:t xml:space="preserve">, </w:t>
      </w:r>
      <w:proofErr w:type="spellStart"/>
      <w:r>
        <w:t>DirectX</w:t>
      </w:r>
      <w:proofErr w:type="spellEnd"/>
      <w:r>
        <w:t xml:space="preserve">, VESA, SDL, VIDIX, DGA, </w:t>
      </w:r>
      <w:proofErr w:type="spellStart"/>
      <w:r>
        <w:t>Framebuffer</w:t>
      </w:r>
      <w:proofErr w:type="spellEnd"/>
      <w:r>
        <w:t xml:space="preserve">, GGI, включаючи такий своєрідний пристрій виводу як ASCII </w:t>
      </w:r>
      <w:proofErr w:type="spellStart"/>
      <w:r>
        <w:t>Art</w:t>
      </w:r>
      <w:proofErr w:type="spellEnd"/>
      <w:r>
        <w:t xml:space="preserve"> і </w:t>
      </w:r>
      <w:proofErr w:type="spellStart"/>
      <w:r>
        <w:t>Color</w:t>
      </w:r>
      <w:proofErr w:type="spellEnd"/>
      <w:r>
        <w:t xml:space="preserve"> ASCII </w:t>
      </w:r>
      <w:proofErr w:type="spellStart"/>
      <w:r>
        <w:t>Art</w:t>
      </w:r>
      <w:proofErr w:type="spellEnd"/>
      <w:r>
        <w:t>, тобто це можливість дивитися відео в текстовому режимі.</w:t>
      </w:r>
    </w:p>
    <w:p w14:paraId="7CA0C753" w14:textId="77777777" w:rsidR="00E11F1C" w:rsidRDefault="00E11F1C">
      <w:pPr>
        <w:pStyle w:val="35"/>
      </w:pPr>
      <w:proofErr w:type="spellStart"/>
      <w:r>
        <w:t>MPlayer</w:t>
      </w:r>
      <w:proofErr w:type="spellEnd"/>
      <w:r>
        <w:t xml:space="preserve"> унікальний також й тим, що стандартна консольна версія не має графічного інтерфейсу — усе керування здійснюється з клавіатури або пульта дистанційного керування (за умови підтримки операційною системою). У цьому режимі на екрані відображається тільки вікно з відтвореним відео.</w:t>
      </w:r>
    </w:p>
    <w:p w14:paraId="3F0BA720" w14:textId="77777777" w:rsidR="00E11F1C" w:rsidRDefault="00DE215E">
      <w:pPr>
        <w:pStyle w:val="35"/>
      </w:pPr>
      <w:r>
        <w:rPr>
          <w:noProof/>
          <w:lang w:eastAsia="uk-UA"/>
        </w:rPr>
        <w:drawing>
          <wp:anchor distT="0" distB="0" distL="114935" distR="114935" simplePos="0" relativeHeight="251659776" behindDoc="1" locked="0" layoutInCell="1" allowOverlap="1" wp14:anchorId="03A8B799" wp14:editId="7A9816F6">
            <wp:simplePos x="0" y="0"/>
            <wp:positionH relativeFrom="column">
              <wp:posOffset>3438525</wp:posOffset>
            </wp:positionH>
            <wp:positionV relativeFrom="paragraph">
              <wp:posOffset>638175</wp:posOffset>
            </wp:positionV>
            <wp:extent cx="872490" cy="872490"/>
            <wp:effectExtent l="19050" t="0" r="3810" b="0"/>
            <wp:wrapTight wrapText="bothSides">
              <wp:wrapPolygon edited="0">
                <wp:start x="-472" y="0"/>
                <wp:lineTo x="-472" y="21223"/>
                <wp:lineTo x="21694" y="21223"/>
                <wp:lineTo x="21694" y="0"/>
                <wp:lineTo x="-472" y="0"/>
              </wp:wrapPolygon>
            </wp:wrapTight>
            <wp:docPr id="38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80"/>
                    <a:srcRect/>
                    <a:stretch>
                      <a:fillRect/>
                    </a:stretch>
                  </pic:blipFill>
                  <pic:spPr bwMode="auto">
                    <a:xfrm>
                      <a:off x="0" y="0"/>
                      <a:ext cx="872490" cy="872490"/>
                    </a:xfrm>
                    <a:prstGeom prst="rect">
                      <a:avLst/>
                    </a:prstGeom>
                    <a:solidFill>
                      <a:srgbClr val="FFFFFF"/>
                    </a:solidFill>
                    <a:ln w="9525">
                      <a:noFill/>
                      <a:miter lim="800000"/>
                      <a:headEnd/>
                      <a:tailEnd/>
                    </a:ln>
                  </pic:spPr>
                </pic:pic>
              </a:graphicData>
            </a:graphic>
          </wp:anchor>
        </w:drawing>
      </w:r>
      <w:r w:rsidR="00E11F1C">
        <w:t xml:space="preserve">У Windows можна використовувати графічну оболонку MPUI, стилізовану під Windows </w:t>
      </w:r>
      <w:proofErr w:type="spellStart"/>
      <w:r w:rsidR="00E11F1C">
        <w:t>Media</w:t>
      </w:r>
      <w:proofErr w:type="spellEnd"/>
      <w:r w:rsidR="00E11F1C">
        <w:t xml:space="preserve"> </w:t>
      </w:r>
      <w:proofErr w:type="spellStart"/>
      <w:r w:rsidR="00E11F1C">
        <w:t>Player</w:t>
      </w:r>
      <w:proofErr w:type="spellEnd"/>
      <w:r w:rsidR="00E11F1C">
        <w:t xml:space="preserve"> </w:t>
      </w:r>
      <w:proofErr w:type="spellStart"/>
      <w:r w:rsidR="00E11F1C">
        <w:t>Classic</w:t>
      </w:r>
      <w:proofErr w:type="spellEnd"/>
      <w:r w:rsidR="00E11F1C">
        <w:t>. Програма є досить простою і не вимагає установки — її можна запускати навіть з компакт- диска.</w:t>
      </w:r>
    </w:p>
    <w:p w14:paraId="3D1746B9" w14:textId="77777777" w:rsidR="00E11F1C" w:rsidRDefault="00E11F1C">
      <w:pPr>
        <w:pStyle w:val="35"/>
      </w:pPr>
      <w:r>
        <w:t xml:space="preserve">Вільним крос-платформним антивірусом, що не поступається комерційним аналогам, є </w:t>
      </w:r>
      <w:proofErr w:type="spellStart"/>
      <w:r>
        <w:rPr>
          <w:rStyle w:val="aa"/>
        </w:rPr>
        <w:t>ClamAV</w:t>
      </w:r>
      <w:proofErr w:type="spellEnd"/>
      <w:r>
        <w:rPr>
          <w:rStyle w:val="aa"/>
        </w:rPr>
        <w:t xml:space="preserve">. </w:t>
      </w:r>
      <w:r>
        <w:rPr>
          <w:rStyle w:val="aa"/>
          <w:b w:val="0"/>
        </w:rPr>
        <w:t>Його</w:t>
      </w:r>
      <w:r>
        <w:rPr>
          <w:rStyle w:val="aa"/>
        </w:rPr>
        <w:t xml:space="preserve"> о</w:t>
      </w:r>
      <w:r>
        <w:t>сновні особливості полягають у наступному:</w:t>
      </w:r>
    </w:p>
    <w:p w14:paraId="410107B7" w14:textId="77777777" w:rsidR="00E11F1C" w:rsidRDefault="00E11F1C" w:rsidP="009D2EC4">
      <w:pPr>
        <w:pStyle w:val="35"/>
        <w:numPr>
          <w:ilvl w:val="0"/>
          <w:numId w:val="65"/>
        </w:numPr>
        <w:ind w:left="0" w:firstLine="567"/>
      </w:pPr>
      <w:r>
        <w:t xml:space="preserve">перевірка файлів "на льоту" (під </w:t>
      </w:r>
      <w:proofErr w:type="spellStart"/>
      <w:r>
        <w:t>Linux</w:t>
      </w:r>
      <w:proofErr w:type="spellEnd"/>
      <w:r>
        <w:t xml:space="preserve"> і </w:t>
      </w:r>
      <w:proofErr w:type="spellStart"/>
      <w:r>
        <w:t>FreeBSD</w:t>
      </w:r>
      <w:proofErr w:type="spellEnd"/>
      <w:r>
        <w:t xml:space="preserve">), убудована підтримка  безлічі форматів поштових повідомлень; </w:t>
      </w:r>
    </w:p>
    <w:p w14:paraId="5F91CF85" w14:textId="77777777" w:rsidR="00E11F1C" w:rsidRDefault="00E11F1C" w:rsidP="009D2EC4">
      <w:pPr>
        <w:pStyle w:val="35"/>
        <w:numPr>
          <w:ilvl w:val="0"/>
          <w:numId w:val="65"/>
        </w:numPr>
        <w:ind w:left="0" w:firstLine="567"/>
      </w:pPr>
      <w:r>
        <w:lastRenderedPageBreak/>
        <w:t xml:space="preserve">підтримка перевірки архівів (убудована підтримка форматів RAR 2.0/3.0, ZIP, GZIP і BZIP2); </w:t>
      </w:r>
    </w:p>
    <w:p w14:paraId="77D30B90" w14:textId="77777777" w:rsidR="00E11F1C" w:rsidRDefault="00E11F1C" w:rsidP="009D2EC4">
      <w:pPr>
        <w:pStyle w:val="35"/>
        <w:numPr>
          <w:ilvl w:val="0"/>
          <w:numId w:val="65"/>
        </w:numPr>
        <w:ind w:left="0" w:firstLine="567"/>
      </w:pPr>
      <w:r>
        <w:t xml:space="preserve">утиліта відновлення БД із підтримкою цифрового підпису; </w:t>
      </w:r>
    </w:p>
    <w:p w14:paraId="766F82E1" w14:textId="77777777" w:rsidR="00E11F1C" w:rsidRDefault="00E11F1C" w:rsidP="009D2EC4">
      <w:pPr>
        <w:pStyle w:val="35"/>
        <w:numPr>
          <w:ilvl w:val="0"/>
          <w:numId w:val="65"/>
        </w:numPr>
        <w:ind w:left="0" w:firstLine="567"/>
      </w:pPr>
      <w:r>
        <w:t xml:space="preserve">найвища швидкість </w:t>
      </w:r>
      <w:proofErr w:type="spellStart"/>
      <w:r>
        <w:t>відновлень</w:t>
      </w:r>
      <w:proofErr w:type="spellEnd"/>
      <w:r>
        <w:t xml:space="preserve"> бази вірусів.</w:t>
      </w:r>
    </w:p>
    <w:p w14:paraId="2EFCDD69" w14:textId="77777777" w:rsidR="00E11F1C" w:rsidRDefault="00E11F1C">
      <w:pPr>
        <w:pStyle w:val="35"/>
      </w:pPr>
      <w:r>
        <w:t xml:space="preserve">Функції файлового </w:t>
      </w:r>
      <w:proofErr w:type="spellStart"/>
      <w:r>
        <w:t>архіватора</w:t>
      </w:r>
      <w:proofErr w:type="spellEnd"/>
      <w:r>
        <w:t xml:space="preserve"> з високим ступенем стиску, а також і зручного файлового менеджера виконує програма </w:t>
      </w:r>
      <w:r w:rsidR="00DE215E">
        <w:rPr>
          <w:noProof/>
          <w:lang w:eastAsia="uk-UA"/>
        </w:rPr>
        <w:drawing>
          <wp:anchor distT="0" distB="0" distL="114935" distR="114935" simplePos="0" relativeHeight="251656704" behindDoc="1" locked="0" layoutInCell="1" allowOverlap="1" wp14:anchorId="37B5C5EB" wp14:editId="4F7330D9">
            <wp:simplePos x="0" y="0"/>
            <wp:positionH relativeFrom="column">
              <wp:posOffset>-22860</wp:posOffset>
            </wp:positionH>
            <wp:positionV relativeFrom="paragraph">
              <wp:posOffset>41275</wp:posOffset>
            </wp:positionV>
            <wp:extent cx="916940" cy="564515"/>
            <wp:effectExtent l="19050" t="0" r="0" b="0"/>
            <wp:wrapTight wrapText="bothSides">
              <wp:wrapPolygon edited="0">
                <wp:start x="-449" y="0"/>
                <wp:lineTo x="-449" y="21138"/>
                <wp:lineTo x="21540" y="21138"/>
                <wp:lineTo x="21540" y="0"/>
                <wp:lineTo x="-449" y="0"/>
              </wp:wrapPolygon>
            </wp:wrapTight>
            <wp:docPr id="37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916940" cy="564515"/>
                    </a:xfrm>
                    <a:prstGeom prst="rect">
                      <a:avLst/>
                    </a:prstGeom>
                    <a:solidFill>
                      <a:srgbClr val="FFFFFF"/>
                    </a:solidFill>
                    <a:ln w="9525">
                      <a:noFill/>
                      <a:miter lim="800000"/>
                      <a:headEnd/>
                      <a:tailEnd/>
                    </a:ln>
                  </pic:spPr>
                </pic:pic>
              </a:graphicData>
            </a:graphic>
          </wp:anchor>
        </w:drawing>
      </w:r>
      <w:r>
        <w:rPr>
          <w:rStyle w:val="aa"/>
        </w:rPr>
        <w:t xml:space="preserve">7Zip. </w:t>
      </w:r>
      <w:r>
        <w:rPr>
          <w:rStyle w:val="aa"/>
          <w:b w:val="0"/>
        </w:rPr>
        <w:t>Її о</w:t>
      </w:r>
      <w:r>
        <w:t>сновними характеристиками є:</w:t>
      </w:r>
    </w:p>
    <w:p w14:paraId="35C6DFBC" w14:textId="77777777" w:rsidR="00E11F1C" w:rsidRDefault="00E11F1C" w:rsidP="009D2EC4">
      <w:pPr>
        <w:pStyle w:val="35"/>
        <w:numPr>
          <w:ilvl w:val="0"/>
          <w:numId w:val="71"/>
        </w:numPr>
        <w:ind w:left="0" w:firstLine="567"/>
      </w:pPr>
      <w:r>
        <w:t xml:space="preserve">підтримувані формати: 7z, ZIP, CAB, RAR, ARJ, GZIP, BZIP2, TAR, CPIO і RPM; </w:t>
      </w:r>
    </w:p>
    <w:p w14:paraId="2981F9ED" w14:textId="77777777" w:rsidR="00E11F1C" w:rsidRDefault="00E11F1C" w:rsidP="009D2EC4">
      <w:pPr>
        <w:pStyle w:val="35"/>
        <w:numPr>
          <w:ilvl w:val="0"/>
          <w:numId w:val="71"/>
        </w:numPr>
        <w:ind w:left="0" w:firstLine="567"/>
      </w:pPr>
      <w:r>
        <w:t xml:space="preserve">дуже високий ступінь стиску в новому форматі 7z; </w:t>
      </w:r>
    </w:p>
    <w:p w14:paraId="7A5DCFA3" w14:textId="77777777" w:rsidR="00E11F1C" w:rsidRDefault="00E11F1C" w:rsidP="009D2EC4">
      <w:pPr>
        <w:pStyle w:val="35"/>
        <w:numPr>
          <w:ilvl w:val="0"/>
          <w:numId w:val="71"/>
        </w:numPr>
        <w:ind w:left="0" w:firstLine="567"/>
      </w:pPr>
      <w:r>
        <w:t xml:space="preserve">для форматів ZIP і GZIP ступінь стиску на 2-10 % вище, ніж в </w:t>
      </w:r>
      <w:proofErr w:type="spellStart"/>
      <w:r>
        <w:t>PKZip</w:t>
      </w:r>
      <w:proofErr w:type="spellEnd"/>
      <w:r>
        <w:t xml:space="preserve"> і </w:t>
      </w:r>
      <w:proofErr w:type="spellStart"/>
      <w:r>
        <w:t>WinZip</w:t>
      </w:r>
      <w:proofErr w:type="spellEnd"/>
      <w:r>
        <w:t xml:space="preserve">; </w:t>
      </w:r>
    </w:p>
    <w:p w14:paraId="7BF3988C" w14:textId="77777777" w:rsidR="00E11F1C" w:rsidRDefault="00E11F1C" w:rsidP="009D2EC4">
      <w:pPr>
        <w:pStyle w:val="35"/>
        <w:numPr>
          <w:ilvl w:val="0"/>
          <w:numId w:val="71"/>
        </w:numPr>
        <w:ind w:left="0" w:firstLine="567"/>
      </w:pPr>
      <w:r>
        <w:t xml:space="preserve">можливість створення архівів, що </w:t>
      </w:r>
      <w:r w:rsidR="00800A82">
        <w:t>само розпаковуються</w:t>
      </w:r>
      <w:r>
        <w:t xml:space="preserve">, для формату 7z; </w:t>
      </w:r>
    </w:p>
    <w:p w14:paraId="4B302846" w14:textId="77777777" w:rsidR="00E11F1C" w:rsidRDefault="00E11F1C" w:rsidP="009D2EC4">
      <w:pPr>
        <w:pStyle w:val="35"/>
        <w:numPr>
          <w:ilvl w:val="0"/>
          <w:numId w:val="71"/>
        </w:numPr>
        <w:ind w:left="0" w:firstLine="567"/>
      </w:pPr>
      <w:r>
        <w:t xml:space="preserve">можливість шифрування архівів; </w:t>
      </w:r>
    </w:p>
    <w:p w14:paraId="1185D12F" w14:textId="77777777" w:rsidR="00E11F1C" w:rsidRDefault="00E11F1C" w:rsidP="009D2EC4">
      <w:pPr>
        <w:pStyle w:val="35"/>
        <w:numPr>
          <w:ilvl w:val="0"/>
          <w:numId w:val="71"/>
        </w:numPr>
        <w:ind w:left="0" w:firstLine="567"/>
      </w:pPr>
      <w:r>
        <w:t xml:space="preserve">убудований файловий менеджер; </w:t>
      </w:r>
    </w:p>
    <w:p w14:paraId="55B6C40D" w14:textId="77777777" w:rsidR="00E11F1C" w:rsidRDefault="00E11F1C" w:rsidP="009D2EC4">
      <w:pPr>
        <w:pStyle w:val="35"/>
        <w:numPr>
          <w:ilvl w:val="0"/>
          <w:numId w:val="71"/>
        </w:numPr>
        <w:ind w:left="0" w:firstLine="567"/>
      </w:pPr>
      <w:r>
        <w:t xml:space="preserve">інтеграція в оболонку Windows; </w:t>
      </w:r>
    </w:p>
    <w:p w14:paraId="5F8C079A" w14:textId="77777777" w:rsidR="00E11F1C" w:rsidRDefault="00E11F1C" w:rsidP="009D2EC4">
      <w:pPr>
        <w:pStyle w:val="35"/>
        <w:numPr>
          <w:ilvl w:val="0"/>
          <w:numId w:val="71"/>
        </w:numPr>
        <w:ind w:left="0" w:firstLine="567"/>
      </w:pPr>
      <w:r>
        <w:t xml:space="preserve">плагін для програми FAR </w:t>
      </w:r>
      <w:proofErr w:type="spellStart"/>
      <w:r>
        <w:t>Manager</w:t>
      </w:r>
      <w:proofErr w:type="spellEnd"/>
      <w:r>
        <w:t xml:space="preserve">; </w:t>
      </w:r>
    </w:p>
    <w:p w14:paraId="1A0C99D5" w14:textId="77777777" w:rsidR="00E11F1C" w:rsidRDefault="00E11F1C" w:rsidP="009D2EC4">
      <w:pPr>
        <w:pStyle w:val="35"/>
        <w:numPr>
          <w:ilvl w:val="0"/>
          <w:numId w:val="71"/>
        </w:numPr>
        <w:ind w:left="0" w:firstLine="567"/>
      </w:pPr>
      <w:r>
        <w:t xml:space="preserve">потужна версія для командного рядка. </w:t>
      </w:r>
    </w:p>
    <w:p w14:paraId="70762FA8" w14:textId="77777777" w:rsidR="00E11F1C" w:rsidRDefault="00DE215E">
      <w:pPr>
        <w:pStyle w:val="35"/>
      </w:pPr>
      <w:r>
        <w:rPr>
          <w:noProof/>
          <w:lang w:eastAsia="uk-UA"/>
        </w:rPr>
        <w:drawing>
          <wp:anchor distT="0" distB="0" distL="114935" distR="114935" simplePos="0" relativeHeight="251660800" behindDoc="1" locked="0" layoutInCell="1" allowOverlap="1" wp14:anchorId="052EF1DA" wp14:editId="7500DEA1">
            <wp:simplePos x="0" y="0"/>
            <wp:positionH relativeFrom="column">
              <wp:posOffset>3648075</wp:posOffset>
            </wp:positionH>
            <wp:positionV relativeFrom="paragraph">
              <wp:posOffset>31750</wp:posOffset>
            </wp:positionV>
            <wp:extent cx="707390" cy="662940"/>
            <wp:effectExtent l="19050" t="0" r="0" b="0"/>
            <wp:wrapTight wrapText="bothSides">
              <wp:wrapPolygon edited="0">
                <wp:start x="-582" y="0"/>
                <wp:lineTo x="-582" y="21103"/>
                <wp:lineTo x="21522" y="21103"/>
                <wp:lineTo x="21522" y="0"/>
                <wp:lineTo x="-582" y="0"/>
              </wp:wrapPolygon>
            </wp:wrapTight>
            <wp:docPr id="37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82"/>
                    <a:srcRect/>
                    <a:stretch>
                      <a:fillRect/>
                    </a:stretch>
                  </pic:blipFill>
                  <pic:spPr bwMode="auto">
                    <a:xfrm>
                      <a:off x="0" y="0"/>
                      <a:ext cx="707390" cy="662940"/>
                    </a:xfrm>
                    <a:prstGeom prst="rect">
                      <a:avLst/>
                    </a:prstGeom>
                    <a:solidFill>
                      <a:srgbClr val="FFFFFF"/>
                    </a:solidFill>
                    <a:ln w="9525">
                      <a:noFill/>
                      <a:miter lim="800000"/>
                      <a:headEnd/>
                      <a:tailEnd/>
                    </a:ln>
                  </pic:spPr>
                </pic:pic>
              </a:graphicData>
            </a:graphic>
          </wp:anchor>
        </w:drawing>
      </w:r>
      <w:r w:rsidR="00E11F1C">
        <w:t xml:space="preserve">Чимало вільних програм існують для навчання. Одна з них – </w:t>
      </w:r>
      <w:proofErr w:type="spellStart"/>
      <w:r w:rsidR="00E11F1C">
        <w:rPr>
          <w:rStyle w:val="aa"/>
          <w:color w:val="000000"/>
        </w:rPr>
        <w:t>Maxima</w:t>
      </w:r>
      <w:proofErr w:type="spellEnd"/>
      <w:r w:rsidR="00E11F1C">
        <w:rPr>
          <w:rStyle w:val="aa"/>
          <w:color w:val="000000"/>
        </w:rPr>
        <w:t xml:space="preserve">, </w:t>
      </w:r>
      <w:r w:rsidR="00E11F1C">
        <w:rPr>
          <w:rStyle w:val="aa"/>
          <w:b w:val="0"/>
          <w:color w:val="000000"/>
        </w:rPr>
        <w:t>п</w:t>
      </w:r>
      <w:r w:rsidR="00E11F1C">
        <w:t xml:space="preserve">отужна система комп’ютерної алгебри, написана мовою </w:t>
      </w:r>
      <w:proofErr w:type="spellStart"/>
      <w:r w:rsidR="00E11F1C">
        <w:t>Lisp</w:t>
      </w:r>
      <w:proofErr w:type="spellEnd"/>
      <w:r w:rsidR="00E11F1C">
        <w:t xml:space="preserve">. </w:t>
      </w:r>
      <w:proofErr w:type="spellStart"/>
      <w:r w:rsidR="00E11F1C">
        <w:t>Maxima</w:t>
      </w:r>
      <w:proofErr w:type="spellEnd"/>
      <w:r w:rsidR="00E11F1C">
        <w:t xml:space="preserve"> придбала славу продукту з широкими можливостями і високою якістю і в науковому світі.</w:t>
      </w:r>
    </w:p>
    <w:p w14:paraId="010F317A" w14:textId="77777777" w:rsidR="00E11F1C" w:rsidRDefault="00E11F1C">
      <w:pPr>
        <w:pStyle w:val="35"/>
      </w:pPr>
      <w:proofErr w:type="spellStart"/>
      <w:r>
        <w:t>Maxima</w:t>
      </w:r>
      <w:proofErr w:type="spellEnd"/>
      <w:r>
        <w:t xml:space="preserve"> має найширший набір засобів для проведення аналітичних обчислень, чисельних обчислень і побудови двох- і тривимірних графіків. За своїми можливостями система близька до таких комерційних систем, як </w:t>
      </w:r>
      <w:proofErr w:type="spellStart"/>
      <w:r>
        <w:t>Maple</w:t>
      </w:r>
      <w:proofErr w:type="spellEnd"/>
      <w:r>
        <w:t xml:space="preserve"> і </w:t>
      </w:r>
      <w:proofErr w:type="spellStart"/>
      <w:r>
        <w:t>Mathematica</w:t>
      </w:r>
      <w:proofErr w:type="spellEnd"/>
      <w:r>
        <w:t>.</w:t>
      </w:r>
    </w:p>
    <w:p w14:paraId="3EE9C919" w14:textId="77777777" w:rsidR="00E11F1C" w:rsidRDefault="00E11F1C">
      <w:pPr>
        <w:pStyle w:val="35"/>
      </w:pPr>
      <w:r>
        <w:t>Цікавим прикладом є вільний віртуальний планетарій</w:t>
      </w:r>
      <w:r>
        <w:rPr>
          <w:rStyle w:val="aa"/>
        </w:rPr>
        <w:t xml:space="preserve"> </w:t>
      </w:r>
      <w:proofErr w:type="spellStart"/>
      <w:r>
        <w:rPr>
          <w:rStyle w:val="aa"/>
        </w:rPr>
        <w:t>Stellarium</w:t>
      </w:r>
      <w:proofErr w:type="spellEnd"/>
      <w:r>
        <w:t xml:space="preserve">, що дозволяє створювати реалістичне піднебіння та може використовуватись не тільки астрономами, але й дітьми. У в режимі реального часу він прорисовує тривимірне </w:t>
      </w:r>
      <w:proofErr w:type="spellStart"/>
      <w:r>
        <w:t>фотореалістичне</w:t>
      </w:r>
      <w:proofErr w:type="spellEnd"/>
      <w:r>
        <w:t xml:space="preserve"> зображення піднебіння, </w:t>
      </w:r>
      <w:r w:rsidR="00DE215E">
        <w:rPr>
          <w:noProof/>
          <w:lang w:eastAsia="uk-UA"/>
        </w:rPr>
        <w:drawing>
          <wp:anchor distT="0" distB="0" distL="114935" distR="114935" simplePos="0" relativeHeight="251658752" behindDoc="1" locked="0" layoutInCell="1" allowOverlap="1" wp14:anchorId="3D69CDA9" wp14:editId="1F0399F3">
            <wp:simplePos x="0" y="0"/>
            <wp:positionH relativeFrom="column">
              <wp:posOffset>8890</wp:posOffset>
            </wp:positionH>
            <wp:positionV relativeFrom="paragraph">
              <wp:posOffset>128270</wp:posOffset>
            </wp:positionV>
            <wp:extent cx="892810" cy="892810"/>
            <wp:effectExtent l="19050" t="0" r="2540" b="0"/>
            <wp:wrapTight wrapText="bothSides">
              <wp:wrapPolygon edited="0">
                <wp:start x="-461" y="0"/>
                <wp:lineTo x="-461" y="21201"/>
                <wp:lineTo x="21661" y="21201"/>
                <wp:lineTo x="21661" y="0"/>
                <wp:lineTo x="-461" y="0"/>
              </wp:wrapPolygon>
            </wp:wrapTight>
            <wp:docPr id="37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83"/>
                    <a:srcRect/>
                    <a:stretch>
                      <a:fillRect/>
                    </a:stretch>
                  </pic:blipFill>
                  <pic:spPr bwMode="auto">
                    <a:xfrm>
                      <a:off x="0" y="0"/>
                      <a:ext cx="892810" cy="892810"/>
                    </a:xfrm>
                    <a:prstGeom prst="rect">
                      <a:avLst/>
                    </a:prstGeom>
                    <a:solidFill>
                      <a:srgbClr val="FFFFFF"/>
                    </a:solidFill>
                    <a:ln w="9525">
                      <a:noFill/>
                      <a:miter lim="800000"/>
                      <a:headEnd/>
                      <a:tailEnd/>
                    </a:ln>
                  </pic:spPr>
                </pic:pic>
              </a:graphicData>
            </a:graphic>
          </wp:anchor>
        </w:drawing>
      </w:r>
      <w:r>
        <w:t xml:space="preserve">відображає зірки, сузір’я, планети; є карта сузір’їв з усіма їхніми зображеннями, що дійшли до нас від древніх часів. Є нічний режим показу, відображення границь сузір’їв, можна вибрати власну "домашню" планету. Програма містить більш ніж 120 000 зірок з Каталогу </w:t>
      </w:r>
      <w:proofErr w:type="spellStart"/>
      <w:r>
        <w:t>Гіппарха</w:t>
      </w:r>
      <w:proofErr w:type="spellEnd"/>
      <w:r>
        <w:t xml:space="preserve">, планети всієї сонячної </w:t>
      </w:r>
      <w:r>
        <w:lastRenderedPageBreak/>
        <w:t xml:space="preserve">системи і їхні головні місяці, панорамні пейзажі, туман, атмосферу й реалістичні сходи і заходи сонця, затьмарення. </w:t>
      </w:r>
    </w:p>
    <w:p w14:paraId="29D48B44" w14:textId="77777777" w:rsidR="00E11F1C" w:rsidRDefault="00DE215E">
      <w:pPr>
        <w:pStyle w:val="35"/>
      </w:pPr>
      <w:r>
        <w:rPr>
          <w:noProof/>
          <w:lang w:eastAsia="uk-UA"/>
        </w:rPr>
        <w:drawing>
          <wp:anchor distT="0" distB="0" distL="114935" distR="114935" simplePos="0" relativeHeight="251653632" behindDoc="0" locked="0" layoutInCell="1" allowOverlap="1" wp14:anchorId="6835B2AD" wp14:editId="6F1487E9">
            <wp:simplePos x="0" y="0"/>
            <wp:positionH relativeFrom="column">
              <wp:posOffset>2818765</wp:posOffset>
            </wp:positionH>
            <wp:positionV relativeFrom="paragraph">
              <wp:posOffset>39370</wp:posOffset>
            </wp:positionV>
            <wp:extent cx="1492250" cy="411480"/>
            <wp:effectExtent l="19050" t="0" r="0" b="0"/>
            <wp:wrapSquare wrapText="left"/>
            <wp:docPr id="37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492250" cy="411480"/>
                    </a:xfrm>
                    <a:prstGeom prst="rect">
                      <a:avLst/>
                    </a:prstGeom>
                    <a:solidFill>
                      <a:srgbClr val="FFFFFF"/>
                    </a:solidFill>
                    <a:ln w="9525">
                      <a:noFill/>
                      <a:miter lim="800000"/>
                      <a:headEnd/>
                      <a:tailEnd/>
                    </a:ln>
                  </pic:spPr>
                </pic:pic>
              </a:graphicData>
            </a:graphic>
          </wp:anchor>
        </w:drawing>
      </w:r>
      <w:r w:rsidR="00E11F1C">
        <w:t xml:space="preserve">В середовищі  </w:t>
      </w:r>
      <w:proofErr w:type="spellStart"/>
      <w:r w:rsidR="00E11F1C">
        <w:t>Linux</w:t>
      </w:r>
      <w:proofErr w:type="spellEnd"/>
      <w:r w:rsidR="00E11F1C">
        <w:t xml:space="preserve"> також використовується й низка </w:t>
      </w:r>
      <w:r w:rsidR="00E11F1C">
        <w:rPr>
          <w:b/>
        </w:rPr>
        <w:t>електронних словників</w:t>
      </w:r>
      <w:r w:rsidR="00E11F1C">
        <w:t xml:space="preserve">. Особливе місце займає міжнародний проект  </w:t>
      </w:r>
      <w:proofErr w:type="spellStart"/>
      <w:r w:rsidR="00E11F1C">
        <w:t>dict</w:t>
      </w:r>
      <w:proofErr w:type="spellEnd"/>
      <w:r w:rsidR="00E11F1C">
        <w:t xml:space="preserve"> (http://www.dict.org/), який представляє формат зберігання словникових даних, програмні засоби доступу до них та мережний протокол RFC2229  для віддаленого доступу до словників, коли множина різноманітних програм-клієнтів передають свої запити та одержують відповідь від одного або декількох </w:t>
      </w:r>
      <w:proofErr w:type="spellStart"/>
      <w:r w:rsidR="00E11F1C">
        <w:t>dict</w:t>
      </w:r>
      <w:proofErr w:type="spellEnd"/>
      <w:r w:rsidR="00E11F1C">
        <w:t xml:space="preserve">-серверів, які розташовані в Інтернеті або безпосередньо на робочому комп’ютері. </w:t>
      </w:r>
    </w:p>
    <w:p w14:paraId="59EF8412" w14:textId="77777777" w:rsidR="00E11F1C" w:rsidRDefault="00E11F1C">
      <w:pPr>
        <w:pStyle w:val="35"/>
      </w:pPr>
      <w:r>
        <w:t xml:space="preserve">Серед комерційних словників слід відзначити </w:t>
      </w:r>
      <w:proofErr w:type="spellStart"/>
      <w:r>
        <w:t>Linux</w:t>
      </w:r>
      <w:proofErr w:type="spellEnd"/>
      <w:r>
        <w:t xml:space="preserve">-версію електронного словника </w:t>
      </w:r>
      <w:proofErr w:type="spellStart"/>
      <w:r>
        <w:rPr>
          <w:b/>
        </w:rPr>
        <w:t>American</w:t>
      </w:r>
      <w:proofErr w:type="spellEnd"/>
      <w:r>
        <w:rPr>
          <w:b/>
        </w:rPr>
        <w:t xml:space="preserve"> </w:t>
      </w:r>
      <w:proofErr w:type="spellStart"/>
      <w:r>
        <w:rPr>
          <w:b/>
        </w:rPr>
        <w:t>Heritage</w:t>
      </w:r>
      <w:proofErr w:type="spellEnd"/>
      <w:r>
        <w:t xml:space="preserve">. Але цей словник не був своєчасно оновлений з появою нової бібліотеки </w:t>
      </w:r>
      <w:proofErr w:type="spellStart"/>
      <w:r>
        <w:t>glibc</w:t>
      </w:r>
      <w:proofErr w:type="spellEnd"/>
      <w:r>
        <w:t xml:space="preserve">. Аналогічна ситуація з програмою </w:t>
      </w:r>
      <w:proofErr w:type="spellStart"/>
      <w:r>
        <w:rPr>
          <w:b/>
        </w:rPr>
        <w:t>kdictionary</w:t>
      </w:r>
      <w:proofErr w:type="spellEnd"/>
      <w:r>
        <w:t xml:space="preserve">, яка здатна працювати з багаточисленними та якісними словниками </w:t>
      </w:r>
      <w:proofErr w:type="spellStart"/>
      <w:r>
        <w:rPr>
          <w:b/>
        </w:rPr>
        <w:t>Polyglossum</w:t>
      </w:r>
      <w:proofErr w:type="spellEnd"/>
      <w:r>
        <w:t xml:space="preserve"> старих випусків (</w:t>
      </w:r>
      <w:proofErr w:type="spellStart"/>
      <w:r>
        <w:t>формата</w:t>
      </w:r>
      <w:proofErr w:type="spellEnd"/>
      <w:r>
        <w:t xml:space="preserve"> .</w:t>
      </w:r>
      <w:proofErr w:type="spellStart"/>
      <w:r>
        <w:t>pgb</w:t>
      </w:r>
      <w:proofErr w:type="spellEnd"/>
      <w:r>
        <w:t xml:space="preserve">). </w:t>
      </w:r>
    </w:p>
    <w:p w14:paraId="54AA949C" w14:textId="77777777" w:rsidR="00E11F1C" w:rsidRDefault="00E11F1C">
      <w:pPr>
        <w:pStyle w:val="35"/>
      </w:pPr>
      <w:r>
        <w:t xml:space="preserve">На жаль, в </w:t>
      </w:r>
      <w:proofErr w:type="spellStart"/>
      <w:r>
        <w:t>Linux</w:t>
      </w:r>
      <w:proofErr w:type="spellEnd"/>
      <w:r>
        <w:t xml:space="preserve"> відчувається нестача сучасних словникових баз даних професійного рівня. Доступною є значна кількість невеликих аматорських словників та деякі старі видання словників, таких як толковий словник американської англійської мови </w:t>
      </w:r>
      <w:proofErr w:type="spellStart"/>
      <w:r>
        <w:t>Webster's</w:t>
      </w:r>
      <w:proofErr w:type="spellEnd"/>
      <w:r>
        <w:t xml:space="preserve"> </w:t>
      </w:r>
      <w:proofErr w:type="spellStart"/>
      <w:r>
        <w:t>Unabridged</w:t>
      </w:r>
      <w:proofErr w:type="spellEnd"/>
      <w:r>
        <w:t xml:space="preserve"> </w:t>
      </w:r>
      <w:proofErr w:type="spellStart"/>
      <w:r>
        <w:t>Dictionary</w:t>
      </w:r>
      <w:proofErr w:type="spellEnd"/>
      <w:r>
        <w:t xml:space="preserve">, англо-російський словник під редакцією В.К. Мюллера 7-го видання, словник </w:t>
      </w:r>
      <w:proofErr w:type="spellStart"/>
      <w:r>
        <w:t>WordNet</w:t>
      </w:r>
      <w:proofErr w:type="spellEnd"/>
      <w:r>
        <w:t xml:space="preserve">, який створений під час досліджень з когнітивної </w:t>
      </w:r>
      <w:proofErr w:type="spellStart"/>
      <w:r>
        <w:t>лінгвістіки</w:t>
      </w:r>
      <w:proofErr w:type="spellEnd"/>
      <w:r>
        <w:t xml:space="preserve">, та деякі інші. </w:t>
      </w:r>
    </w:p>
    <w:p w14:paraId="2F13F7FE" w14:textId="77777777" w:rsidR="00E11F1C" w:rsidRDefault="00E11F1C">
      <w:pPr>
        <w:pStyle w:val="35"/>
      </w:pPr>
      <w:r>
        <w:t xml:space="preserve"> У табл. 3.4 приведені посилання на </w:t>
      </w:r>
      <w:proofErr w:type="spellStart"/>
      <w:r>
        <w:t>сторінкив</w:t>
      </w:r>
      <w:proofErr w:type="spellEnd"/>
      <w:r>
        <w:t xml:space="preserve"> Інтернеті, які присвячені різним словникам для </w:t>
      </w:r>
      <w:proofErr w:type="spellStart"/>
      <w:r>
        <w:t>Linux</w:t>
      </w:r>
      <w:proofErr w:type="spellEnd"/>
      <w:r>
        <w:t>.</w:t>
      </w:r>
    </w:p>
    <w:p w14:paraId="2C1DA484" w14:textId="77777777" w:rsidR="00E11F1C" w:rsidRDefault="00E11F1C">
      <w:pPr>
        <w:pStyle w:val="35"/>
      </w:pPr>
    </w:p>
    <w:p w14:paraId="083D1C3F" w14:textId="77777777" w:rsidR="00E11F1C" w:rsidRDefault="00E11F1C">
      <w:pPr>
        <w:pStyle w:val="35"/>
        <w:ind w:firstLine="0"/>
        <w:jc w:val="center"/>
        <w:rPr>
          <w:b/>
          <w:sz w:val="24"/>
          <w:szCs w:val="24"/>
        </w:rPr>
      </w:pPr>
      <w:r>
        <w:rPr>
          <w:b/>
          <w:sz w:val="24"/>
          <w:szCs w:val="24"/>
        </w:rPr>
        <w:t>3.1.3. Вільні продукти як серверні платформи</w:t>
      </w:r>
    </w:p>
    <w:p w14:paraId="2B714A85" w14:textId="77777777" w:rsidR="00E11F1C" w:rsidRDefault="00E11F1C">
      <w:pPr>
        <w:pStyle w:val="af9"/>
        <w:spacing w:line="240" w:lineRule="auto"/>
        <w:ind w:firstLine="454"/>
        <w:rPr>
          <w:sz w:val="22"/>
          <w:szCs w:val="22"/>
          <w:lang w:val="uk-UA"/>
        </w:rPr>
      </w:pPr>
    </w:p>
    <w:p w14:paraId="34449B8C" w14:textId="77777777" w:rsidR="00E11F1C" w:rsidRDefault="00E11F1C">
      <w:pPr>
        <w:pStyle w:val="35"/>
      </w:pPr>
      <w:r>
        <w:t xml:space="preserve">ОС </w:t>
      </w:r>
      <w:proofErr w:type="spellStart"/>
      <w:r>
        <w:t>Linux</w:t>
      </w:r>
      <w:proofErr w:type="spellEnd"/>
      <w:r>
        <w:t xml:space="preserve">, як зазначалося, може з успіхом використовуватись на серверах різного призначення. У цій сфері </w:t>
      </w:r>
      <w:proofErr w:type="spellStart"/>
      <w:r>
        <w:t>Linux</w:t>
      </w:r>
      <w:proofErr w:type="spellEnd"/>
      <w:r>
        <w:t xml:space="preserve"> є достойним конкурентом ОС Windows, або перемагає її, особливо що стосується усіх мережних спеціалізацій або серверів, що призначені для виконання обчислень.</w:t>
      </w:r>
    </w:p>
    <w:p w14:paraId="47100B6C" w14:textId="77777777" w:rsidR="00E11F1C" w:rsidRDefault="00E11F1C">
      <w:pPr>
        <w:pStyle w:val="35"/>
      </w:pPr>
      <w:r>
        <w:t xml:space="preserve">Сервер під керування ОС </w:t>
      </w:r>
      <w:proofErr w:type="spellStart"/>
      <w:r>
        <w:t>Linux</w:t>
      </w:r>
      <w:proofErr w:type="spellEnd"/>
      <w:r>
        <w:t xml:space="preserve"> може бути використаний як файл-сервер, </w:t>
      </w:r>
      <w:proofErr w:type="spellStart"/>
      <w:r>
        <w:t>принт</w:t>
      </w:r>
      <w:proofErr w:type="spellEnd"/>
      <w:r>
        <w:t xml:space="preserve">-сервер, сервер баз даних, веб-сервер, поштовий сервер, сервер новин, DNS сервер, </w:t>
      </w:r>
      <w:proofErr w:type="spellStart"/>
      <w:r>
        <w:t>proxy</w:t>
      </w:r>
      <w:proofErr w:type="spellEnd"/>
      <w:r>
        <w:t>-сервер.</w:t>
      </w:r>
    </w:p>
    <w:p w14:paraId="4D93059A" w14:textId="77777777" w:rsidR="00E11F1C" w:rsidRDefault="00E11F1C">
      <w:pPr>
        <w:pStyle w:val="35"/>
      </w:pPr>
      <w:r>
        <w:t xml:space="preserve">Файл сервер на основі </w:t>
      </w:r>
      <w:proofErr w:type="spellStart"/>
      <w:r>
        <w:t>Linux</w:t>
      </w:r>
      <w:proofErr w:type="spellEnd"/>
      <w:r>
        <w:t xml:space="preserve"> можна реалізувати декількома способами. Наприклад, користувач може отримати віддалений доступ до будь-якої </w:t>
      </w:r>
      <w:proofErr w:type="spellStart"/>
      <w:r>
        <w:t>Linux</w:t>
      </w:r>
      <w:proofErr w:type="spellEnd"/>
      <w:r>
        <w:t xml:space="preserve"> машини, якщо це йому дозволено відповідними правами, і працювати  з її файловою системою так само, як и на своїй лока</w:t>
      </w:r>
      <w:r>
        <w:lastRenderedPageBreak/>
        <w:t xml:space="preserve">льній машині. Також можна використати </w:t>
      </w:r>
      <w:proofErr w:type="spellStart"/>
      <w:r>
        <w:t>ftp</w:t>
      </w:r>
      <w:proofErr w:type="spellEnd"/>
      <w:r>
        <w:t xml:space="preserve">-сервер. Відповідне програмне забезпечення поставляється у будь-якому дистрибутиві </w:t>
      </w:r>
      <w:proofErr w:type="spellStart"/>
      <w:r>
        <w:t>Linux</w:t>
      </w:r>
      <w:proofErr w:type="spellEnd"/>
      <w:r>
        <w:t>.</w:t>
      </w:r>
    </w:p>
    <w:p w14:paraId="1C4AB6D8" w14:textId="77777777" w:rsidR="00E11F1C" w:rsidRDefault="00E11F1C">
      <w:pPr>
        <w:pStyle w:val="35"/>
        <w:ind w:firstLine="0"/>
        <w:jc w:val="center"/>
        <w:rPr>
          <w:sz w:val="20"/>
          <w:szCs w:val="20"/>
        </w:rPr>
      </w:pPr>
    </w:p>
    <w:p w14:paraId="79554466" w14:textId="77777777" w:rsidR="00E11F1C" w:rsidRDefault="00E11F1C">
      <w:pPr>
        <w:pStyle w:val="35"/>
        <w:ind w:firstLine="0"/>
        <w:jc w:val="center"/>
        <w:rPr>
          <w:sz w:val="20"/>
          <w:szCs w:val="20"/>
        </w:rPr>
      </w:pPr>
      <w:r>
        <w:rPr>
          <w:sz w:val="20"/>
          <w:szCs w:val="20"/>
        </w:rPr>
        <w:t xml:space="preserve">Таблиця 3.4 -  Посилання на сторінки, які присвячені різним словникам для </w:t>
      </w:r>
      <w:proofErr w:type="spellStart"/>
      <w:r>
        <w:rPr>
          <w:sz w:val="20"/>
          <w:szCs w:val="20"/>
        </w:rPr>
        <w:t>Linux</w:t>
      </w:r>
      <w:proofErr w:type="spellEnd"/>
    </w:p>
    <w:tbl>
      <w:tblPr>
        <w:tblW w:w="0" w:type="auto"/>
        <w:tblInd w:w="108" w:type="dxa"/>
        <w:tblLayout w:type="fixed"/>
        <w:tblLook w:val="0000" w:firstRow="0" w:lastRow="0" w:firstColumn="0" w:lastColumn="0" w:noHBand="0" w:noVBand="0"/>
      </w:tblPr>
      <w:tblGrid>
        <w:gridCol w:w="3080"/>
        <w:gridCol w:w="3734"/>
      </w:tblGrid>
      <w:tr w:rsidR="00E11F1C" w14:paraId="2326A28E" w14:textId="77777777">
        <w:tc>
          <w:tcPr>
            <w:tcW w:w="3080" w:type="dxa"/>
            <w:tcBorders>
              <w:top w:val="single" w:sz="4" w:space="0" w:color="000000"/>
              <w:left w:val="single" w:sz="4" w:space="0" w:color="000000"/>
              <w:bottom w:val="single" w:sz="4" w:space="0" w:color="000000"/>
            </w:tcBorders>
            <w:shd w:val="clear" w:color="auto" w:fill="auto"/>
          </w:tcPr>
          <w:p w14:paraId="572DE547" w14:textId="77777777" w:rsidR="00E11F1C" w:rsidRDefault="00E11F1C">
            <w:pPr>
              <w:pStyle w:val="34"/>
              <w:snapToGrid w:val="0"/>
              <w:ind w:firstLine="0"/>
              <w:jc w:val="center"/>
              <w:rPr>
                <w:b/>
                <w:sz w:val="22"/>
                <w:szCs w:val="22"/>
              </w:rPr>
            </w:pPr>
            <w:r>
              <w:rPr>
                <w:b/>
                <w:sz w:val="22"/>
                <w:szCs w:val="22"/>
              </w:rPr>
              <w:t>Зміст сторінки</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16C1C81C" w14:textId="77777777" w:rsidR="00E11F1C" w:rsidRDefault="00E11F1C">
            <w:pPr>
              <w:pStyle w:val="34"/>
              <w:snapToGrid w:val="0"/>
              <w:ind w:firstLine="0"/>
              <w:jc w:val="center"/>
              <w:rPr>
                <w:b/>
                <w:sz w:val="22"/>
                <w:szCs w:val="22"/>
              </w:rPr>
            </w:pPr>
            <w:r>
              <w:rPr>
                <w:b/>
                <w:sz w:val="22"/>
                <w:szCs w:val="22"/>
              </w:rPr>
              <w:t>Адреса</w:t>
            </w:r>
          </w:p>
        </w:tc>
      </w:tr>
      <w:tr w:rsidR="00E11F1C" w14:paraId="0144B9B5" w14:textId="77777777">
        <w:tc>
          <w:tcPr>
            <w:tcW w:w="6814" w:type="dxa"/>
            <w:gridSpan w:val="2"/>
            <w:tcBorders>
              <w:top w:val="single" w:sz="4" w:space="0" w:color="000000"/>
              <w:left w:val="single" w:sz="4" w:space="0" w:color="000000"/>
              <w:bottom w:val="single" w:sz="4" w:space="0" w:color="000000"/>
              <w:right w:val="single" w:sz="4" w:space="0" w:color="000000"/>
            </w:tcBorders>
            <w:shd w:val="clear" w:color="auto" w:fill="auto"/>
          </w:tcPr>
          <w:p w14:paraId="1C36E6E6" w14:textId="77777777" w:rsidR="00E11F1C" w:rsidRDefault="00E11F1C">
            <w:pPr>
              <w:pStyle w:val="34"/>
              <w:snapToGrid w:val="0"/>
              <w:ind w:firstLine="0"/>
              <w:jc w:val="center"/>
              <w:rPr>
                <w:sz w:val="22"/>
                <w:szCs w:val="22"/>
              </w:rPr>
            </w:pPr>
            <w:r>
              <w:rPr>
                <w:sz w:val="22"/>
                <w:szCs w:val="22"/>
              </w:rPr>
              <w:t xml:space="preserve">Мережеві словники </w:t>
            </w:r>
            <w:proofErr w:type="spellStart"/>
            <w:r>
              <w:rPr>
                <w:sz w:val="22"/>
                <w:szCs w:val="22"/>
              </w:rPr>
              <w:t>dict</w:t>
            </w:r>
            <w:proofErr w:type="spellEnd"/>
          </w:p>
        </w:tc>
      </w:tr>
      <w:tr w:rsidR="00E11F1C" w14:paraId="0C59F60C" w14:textId="77777777">
        <w:tc>
          <w:tcPr>
            <w:tcW w:w="3080" w:type="dxa"/>
            <w:tcBorders>
              <w:top w:val="single" w:sz="4" w:space="0" w:color="000000"/>
              <w:left w:val="single" w:sz="4" w:space="0" w:color="000000"/>
              <w:bottom w:val="single" w:sz="4" w:space="0" w:color="000000"/>
            </w:tcBorders>
            <w:shd w:val="clear" w:color="auto" w:fill="auto"/>
          </w:tcPr>
          <w:p w14:paraId="4495186A" w14:textId="77777777" w:rsidR="00E11F1C" w:rsidRDefault="00E11F1C">
            <w:pPr>
              <w:pStyle w:val="34"/>
              <w:snapToGrid w:val="0"/>
              <w:spacing w:line="240" w:lineRule="auto"/>
              <w:ind w:firstLine="0"/>
              <w:rPr>
                <w:sz w:val="22"/>
                <w:szCs w:val="22"/>
              </w:rPr>
            </w:pPr>
            <w:r>
              <w:rPr>
                <w:sz w:val="22"/>
                <w:szCs w:val="22"/>
              </w:rPr>
              <w:t xml:space="preserve">Офіційна сторінка проекту </w:t>
            </w:r>
            <w:proofErr w:type="spellStart"/>
            <w:r>
              <w:rPr>
                <w:sz w:val="22"/>
                <w:szCs w:val="22"/>
              </w:rPr>
              <w:t>dict</w:t>
            </w:r>
            <w:proofErr w:type="spellEnd"/>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26D6752D" w14:textId="77777777" w:rsidR="00E11F1C" w:rsidRDefault="00E11F1C">
            <w:pPr>
              <w:pStyle w:val="34"/>
              <w:snapToGrid w:val="0"/>
              <w:ind w:firstLine="0"/>
              <w:rPr>
                <w:sz w:val="22"/>
                <w:szCs w:val="22"/>
              </w:rPr>
            </w:pPr>
            <w:r>
              <w:rPr>
                <w:sz w:val="22"/>
                <w:szCs w:val="22"/>
              </w:rPr>
              <w:t>http://www.dict.org</w:t>
            </w:r>
          </w:p>
        </w:tc>
      </w:tr>
      <w:tr w:rsidR="00E11F1C" w14:paraId="6F5E4A70" w14:textId="77777777">
        <w:tc>
          <w:tcPr>
            <w:tcW w:w="3080" w:type="dxa"/>
            <w:tcBorders>
              <w:top w:val="single" w:sz="4" w:space="0" w:color="000000"/>
              <w:left w:val="single" w:sz="4" w:space="0" w:color="000000"/>
              <w:bottom w:val="single" w:sz="4" w:space="0" w:color="000000"/>
            </w:tcBorders>
            <w:shd w:val="clear" w:color="auto" w:fill="auto"/>
          </w:tcPr>
          <w:p w14:paraId="7240F4C3" w14:textId="77777777" w:rsidR="00E11F1C" w:rsidRDefault="00E11F1C">
            <w:pPr>
              <w:snapToGrid w:val="0"/>
              <w:ind w:firstLine="180"/>
              <w:rPr>
                <w:sz w:val="22"/>
                <w:szCs w:val="22"/>
              </w:rPr>
            </w:pPr>
            <w:r>
              <w:rPr>
                <w:sz w:val="22"/>
                <w:szCs w:val="22"/>
              </w:rPr>
              <w:t xml:space="preserve">Список </w:t>
            </w:r>
            <w:proofErr w:type="spellStart"/>
            <w:r>
              <w:rPr>
                <w:sz w:val="22"/>
                <w:szCs w:val="22"/>
              </w:rPr>
              <w:t>dict</w:t>
            </w:r>
            <w:proofErr w:type="spellEnd"/>
            <w:r>
              <w:rPr>
                <w:sz w:val="22"/>
                <w:szCs w:val="22"/>
              </w:rPr>
              <w:t xml:space="preserve"> серверів в Інтернеті</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40FAC4D7" w14:textId="77777777" w:rsidR="00E11F1C" w:rsidRDefault="00E11F1C">
            <w:pPr>
              <w:pStyle w:val="34"/>
              <w:snapToGrid w:val="0"/>
              <w:ind w:firstLine="0"/>
              <w:rPr>
                <w:sz w:val="22"/>
                <w:szCs w:val="22"/>
              </w:rPr>
            </w:pPr>
            <w:r>
              <w:rPr>
                <w:sz w:val="22"/>
                <w:szCs w:val="22"/>
              </w:rPr>
              <w:t>http://www.dict.org/bin/Dict</w:t>
            </w:r>
          </w:p>
        </w:tc>
      </w:tr>
      <w:tr w:rsidR="00E11F1C" w14:paraId="6E08353B" w14:textId="77777777">
        <w:tc>
          <w:tcPr>
            <w:tcW w:w="3080" w:type="dxa"/>
            <w:tcBorders>
              <w:top w:val="single" w:sz="4" w:space="0" w:color="000000"/>
              <w:left w:val="single" w:sz="4" w:space="0" w:color="000000"/>
              <w:bottom w:val="single" w:sz="4" w:space="0" w:color="000000"/>
            </w:tcBorders>
            <w:shd w:val="clear" w:color="auto" w:fill="auto"/>
          </w:tcPr>
          <w:p w14:paraId="0F5A9ED4" w14:textId="77777777" w:rsidR="00E11F1C" w:rsidRDefault="00E11F1C">
            <w:pPr>
              <w:snapToGrid w:val="0"/>
              <w:ind w:firstLine="180"/>
              <w:rPr>
                <w:sz w:val="22"/>
                <w:szCs w:val="22"/>
              </w:rPr>
            </w:pPr>
            <w:proofErr w:type="spellStart"/>
            <w:r>
              <w:rPr>
                <w:sz w:val="22"/>
                <w:szCs w:val="22"/>
              </w:rPr>
              <w:t>Dict</w:t>
            </w:r>
            <w:proofErr w:type="spellEnd"/>
            <w:r>
              <w:rPr>
                <w:sz w:val="22"/>
                <w:szCs w:val="22"/>
              </w:rPr>
              <w:t xml:space="preserve"> та </w:t>
            </w:r>
            <w:proofErr w:type="spellStart"/>
            <w:r>
              <w:rPr>
                <w:sz w:val="22"/>
                <w:szCs w:val="22"/>
              </w:rPr>
              <w:t>web</w:t>
            </w:r>
            <w:proofErr w:type="spellEnd"/>
            <w:r>
              <w:rPr>
                <w:sz w:val="22"/>
                <w:szCs w:val="22"/>
              </w:rPr>
              <w:t xml:space="preserve"> інтерфейс к </w:t>
            </w:r>
            <w:proofErr w:type="spellStart"/>
            <w:r>
              <w:rPr>
                <w:sz w:val="22"/>
                <w:szCs w:val="22"/>
              </w:rPr>
              <w:t>підбіру</w:t>
            </w:r>
            <w:proofErr w:type="spellEnd"/>
            <w:r>
              <w:rPr>
                <w:sz w:val="22"/>
                <w:szCs w:val="22"/>
              </w:rPr>
              <w:t xml:space="preserve"> російських, українських та білоруських словників в форматі </w:t>
            </w:r>
            <w:proofErr w:type="spellStart"/>
            <w:r>
              <w:rPr>
                <w:sz w:val="22"/>
                <w:szCs w:val="22"/>
              </w:rPr>
              <w:t>dict</w:t>
            </w:r>
            <w:proofErr w:type="spellEnd"/>
            <w:r>
              <w:rPr>
                <w:sz w:val="22"/>
                <w:szCs w:val="22"/>
              </w:rPr>
              <w:t xml:space="preserve"> (Олексій </w:t>
            </w:r>
            <w:proofErr w:type="spellStart"/>
            <w:r>
              <w:rPr>
                <w:sz w:val="22"/>
                <w:szCs w:val="22"/>
              </w:rPr>
              <w:t>Чеусов</w:t>
            </w:r>
            <w:proofErr w:type="spellEnd"/>
            <w:r>
              <w:rPr>
                <w:sz w:val="22"/>
                <w:szCs w:val="22"/>
              </w:rPr>
              <w:t>)</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228BF379" w14:textId="77777777" w:rsidR="00E11F1C" w:rsidRDefault="00E11F1C">
            <w:pPr>
              <w:pStyle w:val="34"/>
              <w:snapToGrid w:val="0"/>
              <w:ind w:firstLine="0"/>
              <w:rPr>
                <w:sz w:val="22"/>
                <w:szCs w:val="22"/>
              </w:rPr>
            </w:pPr>
            <w:r>
              <w:rPr>
                <w:sz w:val="22"/>
                <w:szCs w:val="22"/>
              </w:rPr>
              <w:t>http://www.mova.org/%7Echeusov/cgi-bin/dict.cgi</w:t>
            </w:r>
          </w:p>
        </w:tc>
      </w:tr>
      <w:tr w:rsidR="00E11F1C" w14:paraId="2E0CBCE9" w14:textId="77777777">
        <w:tc>
          <w:tcPr>
            <w:tcW w:w="6814" w:type="dxa"/>
            <w:gridSpan w:val="2"/>
            <w:tcBorders>
              <w:top w:val="single" w:sz="4" w:space="0" w:color="000000"/>
              <w:left w:val="single" w:sz="4" w:space="0" w:color="000000"/>
              <w:bottom w:val="single" w:sz="4" w:space="0" w:color="000000"/>
              <w:right w:val="single" w:sz="4" w:space="0" w:color="000000"/>
            </w:tcBorders>
            <w:shd w:val="clear" w:color="auto" w:fill="auto"/>
          </w:tcPr>
          <w:p w14:paraId="4BEF1530" w14:textId="77777777" w:rsidR="00E11F1C" w:rsidRDefault="00E11F1C">
            <w:pPr>
              <w:pStyle w:val="34"/>
              <w:snapToGrid w:val="0"/>
              <w:ind w:firstLine="0"/>
              <w:jc w:val="center"/>
              <w:rPr>
                <w:sz w:val="22"/>
                <w:szCs w:val="22"/>
              </w:rPr>
            </w:pPr>
            <w:r>
              <w:rPr>
                <w:sz w:val="22"/>
                <w:szCs w:val="22"/>
              </w:rPr>
              <w:t>Локальні словники</w:t>
            </w:r>
          </w:p>
        </w:tc>
      </w:tr>
      <w:tr w:rsidR="00E11F1C" w14:paraId="51B69E00" w14:textId="77777777">
        <w:tc>
          <w:tcPr>
            <w:tcW w:w="3080" w:type="dxa"/>
            <w:tcBorders>
              <w:top w:val="single" w:sz="4" w:space="0" w:color="000000"/>
              <w:left w:val="single" w:sz="4" w:space="0" w:color="000000"/>
              <w:bottom w:val="single" w:sz="4" w:space="0" w:color="000000"/>
            </w:tcBorders>
            <w:shd w:val="clear" w:color="auto" w:fill="auto"/>
          </w:tcPr>
          <w:p w14:paraId="39B814C1" w14:textId="77777777" w:rsidR="00E11F1C" w:rsidRDefault="00E11F1C">
            <w:pPr>
              <w:snapToGrid w:val="0"/>
              <w:ind w:firstLine="180"/>
              <w:rPr>
                <w:sz w:val="22"/>
                <w:szCs w:val="22"/>
              </w:rPr>
            </w:pPr>
            <w:proofErr w:type="spellStart"/>
            <w:r>
              <w:rPr>
                <w:sz w:val="22"/>
                <w:szCs w:val="22"/>
              </w:rPr>
              <w:t>Мюллеровський</w:t>
            </w:r>
            <w:proofErr w:type="spellEnd"/>
            <w:r>
              <w:rPr>
                <w:sz w:val="22"/>
                <w:szCs w:val="22"/>
              </w:rPr>
              <w:t xml:space="preserve"> словник 7 видання з транскрипцією під GNU GPL (Євгеній Цимбалюк)</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66010F58" w14:textId="77777777" w:rsidR="00E11F1C" w:rsidRDefault="00E11F1C">
            <w:pPr>
              <w:pStyle w:val="34"/>
              <w:snapToGrid w:val="0"/>
              <w:ind w:firstLine="0"/>
              <w:rPr>
                <w:sz w:val="22"/>
                <w:szCs w:val="22"/>
              </w:rPr>
            </w:pPr>
            <w:r>
              <w:rPr>
                <w:sz w:val="22"/>
                <w:szCs w:val="22"/>
              </w:rPr>
              <w:t>http://mueller-dic.chat.ru/</w:t>
            </w:r>
          </w:p>
        </w:tc>
      </w:tr>
      <w:tr w:rsidR="00E11F1C" w14:paraId="47EB2D78" w14:textId="77777777">
        <w:tc>
          <w:tcPr>
            <w:tcW w:w="3080" w:type="dxa"/>
            <w:tcBorders>
              <w:top w:val="single" w:sz="4" w:space="0" w:color="000000"/>
              <w:left w:val="single" w:sz="4" w:space="0" w:color="000000"/>
              <w:bottom w:val="single" w:sz="4" w:space="0" w:color="000000"/>
            </w:tcBorders>
            <w:shd w:val="clear" w:color="auto" w:fill="auto"/>
          </w:tcPr>
          <w:p w14:paraId="65D84994" w14:textId="77777777" w:rsidR="00E11F1C" w:rsidRDefault="00E11F1C">
            <w:pPr>
              <w:snapToGrid w:val="0"/>
              <w:ind w:firstLine="180"/>
              <w:rPr>
                <w:sz w:val="22"/>
                <w:szCs w:val="22"/>
              </w:rPr>
            </w:pPr>
            <w:r>
              <w:rPr>
                <w:sz w:val="22"/>
                <w:szCs w:val="22"/>
              </w:rPr>
              <w:t>Словники TRANSMAGUS в форматі MOVA</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358B9BF7" w14:textId="77777777" w:rsidR="00E11F1C" w:rsidRDefault="00E11F1C">
            <w:pPr>
              <w:pStyle w:val="34"/>
              <w:snapToGrid w:val="0"/>
              <w:ind w:firstLine="0"/>
              <w:rPr>
                <w:sz w:val="22"/>
                <w:szCs w:val="22"/>
              </w:rPr>
            </w:pPr>
            <w:r>
              <w:rPr>
                <w:sz w:val="22"/>
                <w:szCs w:val="22"/>
              </w:rPr>
              <w:t>http://mueller-dic.chat.ru/</w:t>
            </w:r>
          </w:p>
        </w:tc>
      </w:tr>
      <w:tr w:rsidR="00E11F1C" w14:paraId="3480ECE3" w14:textId="77777777">
        <w:tc>
          <w:tcPr>
            <w:tcW w:w="3080" w:type="dxa"/>
            <w:tcBorders>
              <w:top w:val="single" w:sz="4" w:space="0" w:color="000000"/>
              <w:left w:val="single" w:sz="4" w:space="0" w:color="000000"/>
              <w:bottom w:val="single" w:sz="4" w:space="0" w:color="000000"/>
            </w:tcBorders>
            <w:shd w:val="clear" w:color="auto" w:fill="auto"/>
          </w:tcPr>
          <w:p w14:paraId="243C2D29" w14:textId="77777777" w:rsidR="00E11F1C" w:rsidRDefault="00E11F1C">
            <w:pPr>
              <w:snapToGrid w:val="0"/>
              <w:ind w:firstLine="180"/>
              <w:rPr>
                <w:sz w:val="22"/>
                <w:szCs w:val="22"/>
              </w:rPr>
            </w:pPr>
            <w:r>
              <w:rPr>
                <w:sz w:val="22"/>
                <w:szCs w:val="22"/>
              </w:rPr>
              <w:t xml:space="preserve">TCL/TK скрипти </w:t>
            </w:r>
            <w:proofErr w:type="spellStart"/>
            <w:r>
              <w:rPr>
                <w:sz w:val="22"/>
                <w:szCs w:val="22"/>
              </w:rPr>
              <w:t>EnRus</w:t>
            </w:r>
            <w:proofErr w:type="spellEnd"/>
            <w:r>
              <w:rPr>
                <w:sz w:val="22"/>
                <w:szCs w:val="22"/>
              </w:rPr>
              <w:t xml:space="preserve"> </w:t>
            </w:r>
            <w:proofErr w:type="spellStart"/>
            <w:r>
              <w:rPr>
                <w:sz w:val="22"/>
                <w:szCs w:val="22"/>
              </w:rPr>
              <w:t>dictionary</w:t>
            </w:r>
            <w:proofErr w:type="spellEnd"/>
            <w:r>
              <w:rPr>
                <w:sz w:val="22"/>
                <w:szCs w:val="22"/>
              </w:rPr>
              <w:t xml:space="preserve"> </w:t>
            </w:r>
            <w:proofErr w:type="spellStart"/>
            <w:r>
              <w:rPr>
                <w:sz w:val="22"/>
                <w:szCs w:val="22"/>
              </w:rPr>
              <w:t>tools</w:t>
            </w:r>
            <w:proofErr w:type="spellEnd"/>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339D4C32" w14:textId="77777777" w:rsidR="00E11F1C" w:rsidRDefault="00E11F1C">
            <w:pPr>
              <w:pStyle w:val="34"/>
              <w:snapToGrid w:val="0"/>
              <w:ind w:firstLine="0"/>
              <w:rPr>
                <w:sz w:val="22"/>
                <w:szCs w:val="22"/>
              </w:rPr>
            </w:pPr>
          </w:p>
        </w:tc>
      </w:tr>
      <w:tr w:rsidR="00E11F1C" w14:paraId="0AD4045C" w14:textId="77777777">
        <w:tc>
          <w:tcPr>
            <w:tcW w:w="3080" w:type="dxa"/>
            <w:tcBorders>
              <w:top w:val="single" w:sz="4" w:space="0" w:color="000000"/>
              <w:left w:val="single" w:sz="4" w:space="0" w:color="000000"/>
              <w:bottom w:val="single" w:sz="4" w:space="0" w:color="000000"/>
            </w:tcBorders>
            <w:shd w:val="clear" w:color="auto" w:fill="auto"/>
          </w:tcPr>
          <w:p w14:paraId="510C8852" w14:textId="77777777" w:rsidR="00E11F1C" w:rsidRDefault="00E11F1C">
            <w:pPr>
              <w:snapToGrid w:val="0"/>
              <w:ind w:firstLine="180"/>
              <w:rPr>
                <w:sz w:val="22"/>
                <w:szCs w:val="22"/>
              </w:rPr>
            </w:pPr>
            <w:r>
              <w:rPr>
                <w:sz w:val="22"/>
                <w:szCs w:val="22"/>
              </w:rPr>
              <w:t xml:space="preserve">Текстові словники </w:t>
            </w:r>
            <w:proofErr w:type="spellStart"/>
            <w:r>
              <w:rPr>
                <w:sz w:val="22"/>
                <w:szCs w:val="22"/>
              </w:rPr>
              <w:t>Slowo</w:t>
            </w:r>
            <w:proofErr w:type="spellEnd"/>
            <w:r>
              <w:rPr>
                <w:sz w:val="22"/>
                <w:szCs w:val="22"/>
              </w:rPr>
              <w:t xml:space="preserve"> (Дмитро Анісімов)</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68D6930B" w14:textId="77777777" w:rsidR="00E11F1C" w:rsidRDefault="00E11F1C">
            <w:pPr>
              <w:pStyle w:val="34"/>
              <w:snapToGrid w:val="0"/>
              <w:ind w:firstLine="0"/>
              <w:rPr>
                <w:sz w:val="22"/>
                <w:szCs w:val="22"/>
              </w:rPr>
            </w:pPr>
            <w:r>
              <w:rPr>
                <w:sz w:val="22"/>
                <w:szCs w:val="22"/>
              </w:rPr>
              <w:t>http://gambit.com.ru/</w:t>
            </w:r>
          </w:p>
        </w:tc>
      </w:tr>
      <w:tr w:rsidR="00E11F1C" w14:paraId="767D5DAB" w14:textId="77777777">
        <w:tc>
          <w:tcPr>
            <w:tcW w:w="3080" w:type="dxa"/>
            <w:tcBorders>
              <w:top w:val="single" w:sz="4" w:space="0" w:color="000000"/>
              <w:left w:val="single" w:sz="4" w:space="0" w:color="000000"/>
              <w:bottom w:val="single" w:sz="4" w:space="0" w:color="000000"/>
            </w:tcBorders>
            <w:shd w:val="clear" w:color="auto" w:fill="auto"/>
          </w:tcPr>
          <w:p w14:paraId="02B7FE77" w14:textId="77777777" w:rsidR="00E11F1C" w:rsidRDefault="00E11F1C">
            <w:pPr>
              <w:snapToGrid w:val="0"/>
              <w:ind w:firstLine="180"/>
              <w:rPr>
                <w:sz w:val="22"/>
                <w:szCs w:val="22"/>
              </w:rPr>
            </w:pPr>
            <w:r>
              <w:rPr>
                <w:sz w:val="22"/>
                <w:szCs w:val="22"/>
              </w:rPr>
              <w:t xml:space="preserve">Один з перших словників в російському Інтернеті (Борис </w:t>
            </w:r>
            <w:proofErr w:type="spellStart"/>
            <w:r>
              <w:rPr>
                <w:sz w:val="22"/>
                <w:szCs w:val="22"/>
              </w:rPr>
              <w:t>Тоботрас</w:t>
            </w:r>
            <w:proofErr w:type="spellEnd"/>
            <w:r>
              <w:rPr>
                <w:sz w:val="22"/>
                <w:szCs w:val="22"/>
              </w:rPr>
              <w:t>)</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67A9C1D1" w14:textId="77777777" w:rsidR="00E11F1C" w:rsidRDefault="00E11F1C">
            <w:pPr>
              <w:pStyle w:val="34"/>
              <w:snapToGrid w:val="0"/>
              <w:ind w:firstLine="0"/>
              <w:rPr>
                <w:sz w:val="22"/>
                <w:szCs w:val="22"/>
              </w:rPr>
            </w:pPr>
            <w:r>
              <w:rPr>
                <w:sz w:val="22"/>
                <w:szCs w:val="22"/>
              </w:rPr>
              <w:t>http://xtalk.price.ru/mysoft.html</w:t>
            </w:r>
          </w:p>
        </w:tc>
      </w:tr>
      <w:tr w:rsidR="00E11F1C" w14:paraId="2D57428F" w14:textId="77777777">
        <w:tc>
          <w:tcPr>
            <w:tcW w:w="6814" w:type="dxa"/>
            <w:gridSpan w:val="2"/>
            <w:tcBorders>
              <w:top w:val="single" w:sz="4" w:space="0" w:color="000000"/>
              <w:left w:val="single" w:sz="4" w:space="0" w:color="000000"/>
              <w:bottom w:val="single" w:sz="4" w:space="0" w:color="000000"/>
              <w:right w:val="single" w:sz="4" w:space="0" w:color="000000"/>
            </w:tcBorders>
            <w:shd w:val="clear" w:color="auto" w:fill="auto"/>
          </w:tcPr>
          <w:p w14:paraId="427F6BCC" w14:textId="77777777" w:rsidR="00E11F1C" w:rsidRDefault="00E11F1C">
            <w:pPr>
              <w:pStyle w:val="34"/>
              <w:snapToGrid w:val="0"/>
              <w:ind w:firstLine="0"/>
              <w:jc w:val="center"/>
              <w:rPr>
                <w:sz w:val="22"/>
                <w:szCs w:val="22"/>
              </w:rPr>
            </w:pPr>
            <w:proofErr w:type="spellStart"/>
            <w:r>
              <w:rPr>
                <w:sz w:val="22"/>
                <w:szCs w:val="22"/>
              </w:rPr>
              <w:t>Web</w:t>
            </w:r>
            <w:proofErr w:type="spellEnd"/>
            <w:r>
              <w:rPr>
                <w:sz w:val="22"/>
                <w:szCs w:val="22"/>
              </w:rPr>
              <w:t xml:space="preserve"> словники</w:t>
            </w:r>
          </w:p>
        </w:tc>
      </w:tr>
      <w:tr w:rsidR="00E11F1C" w14:paraId="245573A3" w14:textId="77777777">
        <w:tc>
          <w:tcPr>
            <w:tcW w:w="3080" w:type="dxa"/>
            <w:tcBorders>
              <w:top w:val="single" w:sz="4" w:space="0" w:color="000000"/>
              <w:left w:val="single" w:sz="4" w:space="0" w:color="000000"/>
              <w:bottom w:val="single" w:sz="4" w:space="0" w:color="000000"/>
            </w:tcBorders>
            <w:shd w:val="clear" w:color="auto" w:fill="auto"/>
          </w:tcPr>
          <w:p w14:paraId="07A12C70" w14:textId="77777777" w:rsidR="00E11F1C" w:rsidRDefault="00E11F1C">
            <w:pPr>
              <w:snapToGrid w:val="0"/>
              <w:rPr>
                <w:sz w:val="22"/>
                <w:szCs w:val="22"/>
              </w:rPr>
            </w:pPr>
            <w:r>
              <w:rPr>
                <w:sz w:val="22"/>
                <w:szCs w:val="22"/>
              </w:rPr>
              <w:t>Англо-російський словник MU-</w:t>
            </w:r>
            <w:proofErr w:type="spellStart"/>
            <w:r>
              <w:rPr>
                <w:sz w:val="22"/>
                <w:szCs w:val="22"/>
              </w:rPr>
              <w:t>online</w:t>
            </w:r>
            <w:proofErr w:type="spellEnd"/>
            <w:r>
              <w:rPr>
                <w:sz w:val="22"/>
                <w:szCs w:val="22"/>
              </w:rPr>
              <w:t xml:space="preserve"> (Григорій </w:t>
            </w:r>
            <w:proofErr w:type="spellStart"/>
            <w:r>
              <w:rPr>
                <w:sz w:val="22"/>
                <w:szCs w:val="22"/>
              </w:rPr>
              <w:t>Строкін</w:t>
            </w:r>
            <w:proofErr w:type="spellEnd"/>
            <w:r>
              <w:rPr>
                <w:sz w:val="22"/>
                <w:szCs w:val="22"/>
              </w:rPr>
              <w:t>)</w:t>
            </w:r>
          </w:p>
        </w:tc>
        <w:tc>
          <w:tcPr>
            <w:tcW w:w="3734" w:type="dxa"/>
            <w:tcBorders>
              <w:top w:val="single" w:sz="4" w:space="0" w:color="000000"/>
              <w:left w:val="single" w:sz="4" w:space="0" w:color="000000"/>
              <w:bottom w:val="single" w:sz="4" w:space="0" w:color="000000"/>
              <w:right w:val="single" w:sz="4" w:space="0" w:color="000000"/>
            </w:tcBorders>
            <w:shd w:val="clear" w:color="auto" w:fill="auto"/>
          </w:tcPr>
          <w:p w14:paraId="4D3278E9" w14:textId="77777777" w:rsidR="00E11F1C" w:rsidRDefault="00E11F1C">
            <w:pPr>
              <w:pStyle w:val="34"/>
              <w:snapToGrid w:val="0"/>
              <w:ind w:firstLine="0"/>
              <w:rPr>
                <w:sz w:val="22"/>
                <w:szCs w:val="22"/>
              </w:rPr>
            </w:pPr>
            <w:r>
              <w:rPr>
                <w:sz w:val="22"/>
                <w:szCs w:val="22"/>
              </w:rPr>
              <w:t>http://isabase.philol.msu.ru/</w:t>
            </w:r>
          </w:p>
        </w:tc>
      </w:tr>
    </w:tbl>
    <w:p w14:paraId="7D420AC1" w14:textId="77777777" w:rsidR="00E11F1C" w:rsidRDefault="00E11F1C">
      <w:pPr>
        <w:pStyle w:val="35"/>
      </w:pPr>
      <w:r>
        <w:rPr>
          <w:bCs/>
          <w:iCs/>
        </w:rPr>
        <w:lastRenderedPageBreak/>
        <w:t xml:space="preserve">За дослідженням </w:t>
      </w:r>
      <w:proofErr w:type="spellStart"/>
      <w:r>
        <w:rPr>
          <w:bCs/>
          <w:i/>
          <w:iCs/>
        </w:rPr>
        <w:t>Study</w:t>
      </w:r>
      <w:proofErr w:type="spellEnd"/>
      <w:r>
        <w:rPr>
          <w:bCs/>
          <w:i/>
          <w:iCs/>
        </w:rPr>
        <w:t xml:space="preserve"> </w:t>
      </w:r>
      <w:proofErr w:type="spellStart"/>
      <w:r>
        <w:rPr>
          <w:bCs/>
          <w:i/>
          <w:iCs/>
        </w:rPr>
        <w:t>into</w:t>
      </w:r>
      <w:proofErr w:type="spellEnd"/>
      <w:r>
        <w:rPr>
          <w:bCs/>
          <w:i/>
          <w:iCs/>
        </w:rPr>
        <w:t xml:space="preserve"> </w:t>
      </w:r>
      <w:proofErr w:type="spellStart"/>
      <w:r>
        <w:rPr>
          <w:bCs/>
          <w:i/>
          <w:iCs/>
        </w:rPr>
        <w:t>the</w:t>
      </w:r>
      <w:proofErr w:type="spellEnd"/>
      <w:r>
        <w:rPr>
          <w:bCs/>
          <w:i/>
          <w:iCs/>
        </w:rPr>
        <w:t xml:space="preserve"> </w:t>
      </w:r>
      <w:proofErr w:type="spellStart"/>
      <w:r>
        <w:rPr>
          <w:bCs/>
          <w:i/>
          <w:iCs/>
        </w:rPr>
        <w:t>use</w:t>
      </w:r>
      <w:proofErr w:type="spellEnd"/>
      <w:r>
        <w:rPr>
          <w:bCs/>
          <w:i/>
          <w:iCs/>
        </w:rPr>
        <w:t xml:space="preserve"> </w:t>
      </w:r>
      <w:proofErr w:type="spellStart"/>
      <w:r>
        <w:rPr>
          <w:bCs/>
          <w:i/>
          <w:iCs/>
        </w:rPr>
        <w:t>of</w:t>
      </w:r>
      <w:proofErr w:type="spellEnd"/>
      <w:r>
        <w:rPr>
          <w:bCs/>
          <w:i/>
          <w:iCs/>
        </w:rPr>
        <w:t xml:space="preserve"> </w:t>
      </w:r>
      <w:proofErr w:type="spellStart"/>
      <w:r>
        <w:rPr>
          <w:bCs/>
          <w:i/>
          <w:iCs/>
        </w:rPr>
        <w:t>Open</w:t>
      </w:r>
      <w:proofErr w:type="spellEnd"/>
      <w:r>
        <w:rPr>
          <w:bCs/>
          <w:i/>
          <w:iCs/>
        </w:rPr>
        <w:t xml:space="preserve"> </w:t>
      </w:r>
      <w:proofErr w:type="spellStart"/>
      <w:r>
        <w:rPr>
          <w:bCs/>
          <w:i/>
          <w:iCs/>
        </w:rPr>
        <w:t>Source</w:t>
      </w:r>
      <w:proofErr w:type="spellEnd"/>
      <w:r>
        <w:rPr>
          <w:bCs/>
          <w:i/>
          <w:iCs/>
        </w:rPr>
        <w:t xml:space="preserve"> </w:t>
      </w:r>
      <w:proofErr w:type="spellStart"/>
      <w:r>
        <w:rPr>
          <w:bCs/>
          <w:i/>
          <w:iCs/>
        </w:rPr>
        <w:t>Software</w:t>
      </w:r>
      <w:proofErr w:type="spellEnd"/>
      <w:r>
        <w:rPr>
          <w:bCs/>
          <w:i/>
          <w:iCs/>
        </w:rPr>
        <w:t xml:space="preserve"> </w:t>
      </w:r>
      <w:proofErr w:type="spellStart"/>
      <w:r>
        <w:rPr>
          <w:bCs/>
          <w:i/>
          <w:iCs/>
        </w:rPr>
        <w:t>in</w:t>
      </w:r>
      <w:proofErr w:type="spellEnd"/>
      <w:r>
        <w:rPr>
          <w:bCs/>
          <w:i/>
          <w:iCs/>
        </w:rPr>
        <w:t xml:space="preserve"> </w:t>
      </w:r>
      <w:proofErr w:type="spellStart"/>
      <w:r>
        <w:rPr>
          <w:bCs/>
          <w:i/>
          <w:iCs/>
        </w:rPr>
        <w:t>the</w:t>
      </w:r>
      <w:proofErr w:type="spellEnd"/>
      <w:r>
        <w:rPr>
          <w:bCs/>
          <w:i/>
          <w:iCs/>
        </w:rPr>
        <w:t xml:space="preserve"> </w:t>
      </w:r>
      <w:proofErr w:type="spellStart"/>
      <w:r>
        <w:rPr>
          <w:bCs/>
          <w:i/>
          <w:iCs/>
        </w:rPr>
        <w:t>public</w:t>
      </w:r>
      <w:proofErr w:type="spellEnd"/>
      <w:r>
        <w:rPr>
          <w:bCs/>
          <w:i/>
          <w:iCs/>
        </w:rPr>
        <w:t xml:space="preserve"> </w:t>
      </w:r>
      <w:proofErr w:type="spellStart"/>
      <w:r>
        <w:rPr>
          <w:bCs/>
          <w:i/>
          <w:iCs/>
        </w:rPr>
        <w:t>sector</w:t>
      </w:r>
      <w:proofErr w:type="spellEnd"/>
      <w:r>
        <w:rPr>
          <w:bCs/>
          <w:iCs/>
        </w:rPr>
        <w:t xml:space="preserve"> в Європі  лідируюче становище на серверних платформах займає дует  </w:t>
      </w:r>
      <w:proofErr w:type="spellStart"/>
      <w:r>
        <w:rPr>
          <w:bCs/>
          <w:iCs/>
          <w:szCs w:val="22"/>
        </w:rPr>
        <w:t>Apachi</w:t>
      </w:r>
      <w:proofErr w:type="spellEnd"/>
      <w:r>
        <w:rPr>
          <w:bCs/>
          <w:iCs/>
          <w:szCs w:val="22"/>
        </w:rPr>
        <w:t>/</w:t>
      </w:r>
      <w:proofErr w:type="spellStart"/>
      <w:r>
        <w:rPr>
          <w:rStyle w:val="A30"/>
          <w:sz w:val="22"/>
          <w:szCs w:val="22"/>
        </w:rPr>
        <w:t>Linux</w:t>
      </w:r>
      <w:proofErr w:type="spellEnd"/>
      <w:r>
        <w:rPr>
          <w:rStyle w:val="A30"/>
          <w:sz w:val="22"/>
          <w:szCs w:val="22"/>
        </w:rPr>
        <w:t xml:space="preserve">, </w:t>
      </w:r>
      <w:proofErr w:type="spellStart"/>
      <w:r>
        <w:rPr>
          <w:szCs w:val="22"/>
        </w:rPr>
        <w:t>MySQL</w:t>
      </w:r>
      <w:proofErr w:type="spellEnd"/>
      <w:r>
        <w:rPr>
          <w:szCs w:val="22"/>
        </w:rPr>
        <w:t xml:space="preserve"> як СКБД,</w:t>
      </w:r>
      <w:r>
        <w:t xml:space="preserve"> а також має тенденцію зростання  використання </w:t>
      </w:r>
      <w:proofErr w:type="spellStart"/>
      <w:r>
        <w:t>Zope</w:t>
      </w:r>
      <w:proofErr w:type="spellEnd"/>
      <w:r>
        <w:t>, зокрема застосування в нових проектах у Франції, Іспанії, Німеччині (рис. 3.11).</w:t>
      </w:r>
    </w:p>
    <w:p w14:paraId="69A38672" w14:textId="77777777" w:rsidR="00E11F1C" w:rsidRDefault="00E11F1C">
      <w:pPr>
        <w:pStyle w:val="35"/>
      </w:pPr>
    </w:p>
    <w:p w14:paraId="4169B8D4" w14:textId="77777777" w:rsidR="00E11F1C" w:rsidRDefault="00DE215E">
      <w:pPr>
        <w:pStyle w:val="35"/>
        <w:ind w:firstLine="0"/>
        <w:jc w:val="center"/>
      </w:pPr>
      <w:r>
        <w:rPr>
          <w:noProof/>
          <w:lang w:eastAsia="uk-UA"/>
        </w:rPr>
        <w:drawing>
          <wp:inline distT="0" distB="0" distL="0" distR="0" wp14:anchorId="01AEF986" wp14:editId="30A7312B">
            <wp:extent cx="4318000" cy="4292600"/>
            <wp:effectExtent l="19050" t="0" r="6350" b="0"/>
            <wp:docPr id="25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85" cstate="screen">
                      <a:grayscl/>
                      <a:extLst>
                        <a:ext uri="{28A0092B-C50C-407E-A947-70E740481C1C}">
                          <a14:useLocalDpi xmlns:a14="http://schemas.microsoft.com/office/drawing/2010/main"/>
                        </a:ext>
                      </a:extLst>
                    </a:blip>
                    <a:srcRect/>
                    <a:stretch>
                      <a:fillRect/>
                    </a:stretch>
                  </pic:blipFill>
                  <pic:spPr bwMode="auto">
                    <a:xfrm>
                      <a:off x="0" y="0"/>
                      <a:ext cx="4318000" cy="4292600"/>
                    </a:xfrm>
                    <a:prstGeom prst="rect">
                      <a:avLst/>
                    </a:prstGeom>
                    <a:solidFill>
                      <a:srgbClr val="FFFFFF"/>
                    </a:solidFill>
                    <a:ln w="9525">
                      <a:noFill/>
                      <a:miter lim="800000"/>
                      <a:headEnd/>
                      <a:tailEnd/>
                    </a:ln>
                  </pic:spPr>
                </pic:pic>
              </a:graphicData>
            </a:graphic>
          </wp:inline>
        </w:drawing>
      </w:r>
    </w:p>
    <w:p w14:paraId="0FE468B2" w14:textId="77777777" w:rsidR="00E11F1C" w:rsidRDefault="00E11F1C">
      <w:pPr>
        <w:pStyle w:val="35"/>
        <w:ind w:firstLine="0"/>
        <w:jc w:val="center"/>
      </w:pPr>
    </w:p>
    <w:p w14:paraId="489139AC" w14:textId="77777777" w:rsidR="00E11F1C" w:rsidRDefault="00E11F1C">
      <w:pPr>
        <w:autoSpaceDE w:val="0"/>
        <w:jc w:val="center"/>
        <w:rPr>
          <w:rFonts w:eastAsia="DejaVuSansCondensed"/>
          <w:color w:val="010205"/>
          <w:sz w:val="20"/>
        </w:rPr>
      </w:pPr>
      <w:r>
        <w:rPr>
          <w:rFonts w:eastAsia="DejaVuSansCondensed"/>
          <w:color w:val="010205"/>
          <w:sz w:val="20"/>
        </w:rPr>
        <w:t>Рис. 3.11. Використання ВПЗ в Європі у якості серверного ПЗ (%)</w:t>
      </w:r>
    </w:p>
    <w:p w14:paraId="065E607E" w14:textId="77777777" w:rsidR="00E11F1C" w:rsidRDefault="00DE215E">
      <w:pPr>
        <w:pStyle w:val="35"/>
      </w:pPr>
      <w:r>
        <w:rPr>
          <w:noProof/>
          <w:lang w:eastAsia="uk-UA"/>
        </w:rPr>
        <w:drawing>
          <wp:anchor distT="0" distB="0" distL="114935" distR="114935" simplePos="0" relativeHeight="251668992" behindDoc="1" locked="0" layoutInCell="1" allowOverlap="1" wp14:anchorId="19160DE6" wp14:editId="0A1B2BFD">
            <wp:simplePos x="0" y="0"/>
            <wp:positionH relativeFrom="column">
              <wp:posOffset>0</wp:posOffset>
            </wp:positionH>
            <wp:positionV relativeFrom="paragraph">
              <wp:posOffset>119380</wp:posOffset>
            </wp:positionV>
            <wp:extent cx="1156970" cy="550545"/>
            <wp:effectExtent l="19050" t="0" r="5080" b="0"/>
            <wp:wrapTight wrapText="bothSides">
              <wp:wrapPolygon edited="0">
                <wp:start x="-356" y="0"/>
                <wp:lineTo x="-356" y="20927"/>
                <wp:lineTo x="21695" y="20927"/>
                <wp:lineTo x="21695" y="0"/>
                <wp:lineTo x="-356" y="0"/>
              </wp:wrapPolygon>
            </wp:wrapTight>
            <wp:docPr id="3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1156970" cy="550545"/>
                    </a:xfrm>
                    <a:prstGeom prst="rect">
                      <a:avLst/>
                    </a:prstGeom>
                    <a:solidFill>
                      <a:srgbClr val="FFFFFF"/>
                    </a:solidFill>
                    <a:ln w="9525">
                      <a:noFill/>
                      <a:miter lim="800000"/>
                      <a:headEnd/>
                      <a:tailEnd/>
                    </a:ln>
                  </pic:spPr>
                </pic:pic>
              </a:graphicData>
            </a:graphic>
          </wp:anchor>
        </w:drawing>
      </w:r>
    </w:p>
    <w:p w14:paraId="6DA86F8D" w14:textId="77777777" w:rsidR="00E11F1C" w:rsidRDefault="00E11F1C">
      <w:pPr>
        <w:pStyle w:val="35"/>
      </w:pPr>
      <w:r>
        <w:t xml:space="preserve">Для реалізації файл-сервера при сумісній роботі машин як під керуванням </w:t>
      </w:r>
      <w:proofErr w:type="spellStart"/>
      <w:r>
        <w:t>Linux</w:t>
      </w:r>
      <w:proofErr w:type="spellEnd"/>
      <w:r>
        <w:t xml:space="preserve">, так і під керуванням Windows використовується </w:t>
      </w:r>
      <w:proofErr w:type="spellStart"/>
      <w:r>
        <w:rPr>
          <w:b/>
        </w:rPr>
        <w:t>Samba</w:t>
      </w:r>
      <w:proofErr w:type="spellEnd"/>
      <w:r>
        <w:t>-</w:t>
      </w:r>
      <w:r>
        <w:lastRenderedPageBreak/>
        <w:t>сервер.</w:t>
      </w:r>
    </w:p>
    <w:p w14:paraId="71CC73BF" w14:textId="77777777" w:rsidR="00E11F1C" w:rsidRDefault="00E11F1C">
      <w:pPr>
        <w:pStyle w:val="35"/>
      </w:pPr>
      <w:r>
        <w:t>Сервер баз даних повинен забезпечити збереження та цілісність інформації, механізм обробки інформації, надійність системи, адмініструвати доступ до інформації. Ці функцію виконують сучасні СКБД у сукупності з використанням відповідного технічного забезпечення.</w:t>
      </w:r>
    </w:p>
    <w:p w14:paraId="4B816C95" w14:textId="77777777" w:rsidR="00E11F1C" w:rsidRDefault="00DE215E">
      <w:pPr>
        <w:pStyle w:val="35"/>
      </w:pPr>
      <w:r>
        <w:rPr>
          <w:noProof/>
          <w:lang w:eastAsia="uk-UA"/>
        </w:rPr>
        <w:drawing>
          <wp:anchor distT="0" distB="0" distL="114935" distR="114935" simplePos="0" relativeHeight="251670016" behindDoc="0" locked="0" layoutInCell="1" allowOverlap="1" wp14:anchorId="2CF1053D" wp14:editId="3562B5D3">
            <wp:simplePos x="0" y="0"/>
            <wp:positionH relativeFrom="column">
              <wp:posOffset>3035300</wp:posOffset>
            </wp:positionH>
            <wp:positionV relativeFrom="paragraph">
              <wp:posOffset>99060</wp:posOffset>
            </wp:positionV>
            <wp:extent cx="1260475" cy="647700"/>
            <wp:effectExtent l="19050" t="0" r="0" b="0"/>
            <wp:wrapSquare wrapText="left"/>
            <wp:docPr id="3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87"/>
                    <a:srcRect/>
                    <a:stretch>
                      <a:fillRect/>
                    </a:stretch>
                  </pic:blipFill>
                  <pic:spPr bwMode="auto">
                    <a:xfrm>
                      <a:off x="0" y="0"/>
                      <a:ext cx="1260475" cy="647700"/>
                    </a:xfrm>
                    <a:prstGeom prst="rect">
                      <a:avLst/>
                    </a:prstGeom>
                    <a:solidFill>
                      <a:srgbClr val="FFFFFF"/>
                    </a:solidFill>
                    <a:ln w="9525">
                      <a:noFill/>
                      <a:miter lim="800000"/>
                      <a:headEnd/>
                      <a:tailEnd/>
                    </a:ln>
                  </pic:spPr>
                </pic:pic>
              </a:graphicData>
            </a:graphic>
          </wp:anchor>
        </w:drawing>
      </w:r>
      <w:r w:rsidR="00E11F1C">
        <w:t xml:space="preserve">Разом із дистрибутивом </w:t>
      </w:r>
      <w:proofErr w:type="spellStart"/>
      <w:r w:rsidR="00E11F1C">
        <w:t>Linux</w:t>
      </w:r>
      <w:proofErr w:type="spellEnd"/>
      <w:r w:rsidR="00E11F1C">
        <w:t xml:space="preserve"> найчастіше поставляється  СКБД </w:t>
      </w:r>
      <w:proofErr w:type="spellStart"/>
      <w:r w:rsidR="00E11F1C">
        <w:rPr>
          <w:b/>
        </w:rPr>
        <w:t>MySQL</w:t>
      </w:r>
      <w:proofErr w:type="spellEnd"/>
      <w:r w:rsidR="00E11F1C">
        <w:t xml:space="preserve">. Крім неї разом із </w:t>
      </w:r>
      <w:proofErr w:type="spellStart"/>
      <w:r w:rsidR="00E11F1C">
        <w:t>StarOffice</w:t>
      </w:r>
      <w:proofErr w:type="spellEnd"/>
      <w:r w:rsidR="00E11F1C">
        <w:t xml:space="preserve">  поставляється СКБД  </w:t>
      </w:r>
      <w:proofErr w:type="spellStart"/>
      <w:r w:rsidR="00E11F1C">
        <w:t>Adabas</w:t>
      </w:r>
      <w:proofErr w:type="spellEnd"/>
      <w:r w:rsidR="00E11F1C">
        <w:t xml:space="preserve">. Існують утиліти, які здатні </w:t>
      </w:r>
      <w:r w:rsidR="00800A82">
        <w:t>конвертувати</w:t>
      </w:r>
      <w:r w:rsidR="00E11F1C">
        <w:t xml:space="preserve"> бази даних на основі MS Access під СКБД на операційній системі </w:t>
      </w:r>
      <w:proofErr w:type="spellStart"/>
      <w:r w:rsidR="00E11F1C">
        <w:t>Linux</w:t>
      </w:r>
      <w:proofErr w:type="spellEnd"/>
      <w:r w:rsidR="00E11F1C">
        <w:t>.</w:t>
      </w:r>
    </w:p>
    <w:p w14:paraId="3F2F7642" w14:textId="77777777" w:rsidR="00E11F1C" w:rsidRDefault="00DE215E">
      <w:pPr>
        <w:pStyle w:val="35"/>
      </w:pPr>
      <w:r>
        <w:rPr>
          <w:noProof/>
          <w:lang w:eastAsia="uk-UA"/>
        </w:rPr>
        <w:drawing>
          <wp:anchor distT="0" distB="0" distL="114935" distR="114935" simplePos="0" relativeHeight="251667968" behindDoc="0" locked="0" layoutInCell="1" allowOverlap="1" wp14:anchorId="26E63021" wp14:editId="67D1189C">
            <wp:simplePos x="0" y="0"/>
            <wp:positionH relativeFrom="column">
              <wp:posOffset>0</wp:posOffset>
            </wp:positionH>
            <wp:positionV relativeFrom="paragraph">
              <wp:posOffset>41910</wp:posOffset>
            </wp:positionV>
            <wp:extent cx="1652270" cy="574040"/>
            <wp:effectExtent l="19050" t="0" r="5080" b="0"/>
            <wp:wrapSquare wrapText="left"/>
            <wp:docPr id="37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88"/>
                    <a:srcRect/>
                    <a:stretch>
                      <a:fillRect/>
                    </a:stretch>
                  </pic:blipFill>
                  <pic:spPr bwMode="auto">
                    <a:xfrm>
                      <a:off x="0" y="0"/>
                      <a:ext cx="1652270" cy="574040"/>
                    </a:xfrm>
                    <a:prstGeom prst="rect">
                      <a:avLst/>
                    </a:prstGeom>
                    <a:solidFill>
                      <a:srgbClr val="FFFFFF"/>
                    </a:solidFill>
                    <a:ln w="9525">
                      <a:noFill/>
                      <a:miter lim="800000"/>
                      <a:headEnd/>
                      <a:tailEnd/>
                    </a:ln>
                  </pic:spPr>
                </pic:pic>
              </a:graphicData>
            </a:graphic>
          </wp:anchor>
        </w:drawing>
      </w:r>
      <w:r w:rsidR="00E11F1C">
        <w:t xml:space="preserve">Ще одним продуктом із відкритим вихідним кодом є об’єктно-реляційна СКБД (ORDBMS) </w:t>
      </w:r>
      <w:proofErr w:type="spellStart"/>
      <w:r w:rsidR="00E11F1C">
        <w:rPr>
          <w:b/>
        </w:rPr>
        <w:t>PostgreSQL</w:t>
      </w:r>
      <w:proofErr w:type="spellEnd"/>
      <w:r w:rsidR="00E11F1C">
        <w:t>.  Вона Підтримує більшу частину стандарту SQL і пропонує безліч сучасних можливостей, які можуть бути розширені самим користувачем.</w:t>
      </w:r>
    </w:p>
    <w:p w14:paraId="1AD88B8F" w14:textId="77777777" w:rsidR="00E11F1C" w:rsidRDefault="00E11F1C">
      <w:pPr>
        <w:pStyle w:val="35"/>
      </w:pPr>
      <w:r>
        <w:t xml:space="preserve">Що стосується визнаних лідерів на ринку комерційних СКБД, то вони випускають дистрибутиви своїх продуктів під платформу </w:t>
      </w:r>
      <w:proofErr w:type="spellStart"/>
      <w:r>
        <w:t>Linux</w:t>
      </w:r>
      <w:proofErr w:type="spellEnd"/>
      <w:r>
        <w:t xml:space="preserve">. ЦЕ, наприклад, такі виробники як </w:t>
      </w:r>
      <w:proofErr w:type="spellStart"/>
      <w:r>
        <w:t>Oracle</w:t>
      </w:r>
      <w:proofErr w:type="spellEnd"/>
      <w:r>
        <w:t xml:space="preserve">  та IBM. Вартість ліцензії на ці програмні продукти як правило нижча, ніж їх аналоги під управлінням ОС MS Windows.</w:t>
      </w:r>
    </w:p>
    <w:p w14:paraId="006EAEAA" w14:textId="77777777" w:rsidR="00E11F1C" w:rsidRDefault="00DE215E">
      <w:pPr>
        <w:pStyle w:val="35"/>
      </w:pPr>
      <w:r>
        <w:rPr>
          <w:noProof/>
          <w:lang w:eastAsia="uk-UA"/>
        </w:rPr>
        <w:drawing>
          <wp:anchor distT="0" distB="0" distL="114935" distR="114935" simplePos="0" relativeHeight="251652608" behindDoc="0" locked="0" layoutInCell="1" allowOverlap="1" wp14:anchorId="5BAA0278" wp14:editId="242DA1B8">
            <wp:simplePos x="0" y="0"/>
            <wp:positionH relativeFrom="column">
              <wp:posOffset>-14605</wp:posOffset>
            </wp:positionH>
            <wp:positionV relativeFrom="paragraph">
              <wp:posOffset>128905</wp:posOffset>
            </wp:positionV>
            <wp:extent cx="1499870" cy="452120"/>
            <wp:effectExtent l="19050" t="0" r="5080" b="0"/>
            <wp:wrapSquare wrapText="left"/>
            <wp:docPr id="37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9"/>
                    <a:srcRect/>
                    <a:stretch>
                      <a:fillRect/>
                    </a:stretch>
                  </pic:blipFill>
                  <pic:spPr bwMode="auto">
                    <a:xfrm>
                      <a:off x="0" y="0"/>
                      <a:ext cx="1499870" cy="452120"/>
                    </a:xfrm>
                    <a:prstGeom prst="rect">
                      <a:avLst/>
                    </a:prstGeom>
                    <a:solidFill>
                      <a:srgbClr val="FFFFFF"/>
                    </a:solidFill>
                    <a:ln w="9525">
                      <a:noFill/>
                      <a:miter lim="800000"/>
                      <a:headEnd/>
                      <a:tailEnd/>
                    </a:ln>
                  </pic:spPr>
                </pic:pic>
              </a:graphicData>
            </a:graphic>
          </wp:anchor>
        </w:drawing>
      </w:r>
      <w:r w:rsidR="00E11F1C">
        <w:t xml:space="preserve">Якщо розглядати можливість побудови на основі ОС </w:t>
      </w:r>
      <w:proofErr w:type="spellStart"/>
      <w:r w:rsidR="00E11F1C">
        <w:t>Linux</w:t>
      </w:r>
      <w:proofErr w:type="spellEnd"/>
      <w:r w:rsidR="00E11F1C">
        <w:t xml:space="preserve">  веб-сервера, то за світовою статистикою в Інтернеті переважає саме веб-сервер </w:t>
      </w:r>
      <w:proofErr w:type="spellStart"/>
      <w:r w:rsidR="00E11F1C">
        <w:rPr>
          <w:b/>
        </w:rPr>
        <w:t>Apache</w:t>
      </w:r>
      <w:proofErr w:type="spellEnd"/>
      <w:r w:rsidR="00E11F1C">
        <w:t xml:space="preserve">. Аналогічно серед  поштових серверів лідером є </w:t>
      </w:r>
      <w:proofErr w:type="spellStart"/>
      <w:r w:rsidR="00E11F1C">
        <w:rPr>
          <w:b/>
        </w:rPr>
        <w:t>sendmail</w:t>
      </w:r>
      <w:proofErr w:type="spellEnd"/>
      <w:r w:rsidR="00E11F1C">
        <w:t xml:space="preserve"> з поставки ОС  </w:t>
      </w:r>
      <w:proofErr w:type="spellStart"/>
      <w:r w:rsidR="00E11F1C">
        <w:t>Linux</w:t>
      </w:r>
      <w:proofErr w:type="spellEnd"/>
      <w:r w:rsidR="00E11F1C">
        <w:t>.</w:t>
      </w:r>
    </w:p>
    <w:p w14:paraId="312F6EB3" w14:textId="77777777" w:rsidR="00E11F1C" w:rsidRDefault="00E11F1C">
      <w:pPr>
        <w:pStyle w:val="35"/>
      </w:pPr>
      <w:r>
        <w:t xml:space="preserve">У табл. 3.5 наведене ПЗ, що поставляється разом з дистрибутивом ОС  </w:t>
      </w:r>
      <w:proofErr w:type="spellStart"/>
      <w:r>
        <w:t>Linux</w:t>
      </w:r>
      <w:proofErr w:type="spellEnd"/>
      <w:r>
        <w:t xml:space="preserve"> та призначене для виконання функцій </w:t>
      </w:r>
      <w:proofErr w:type="spellStart"/>
      <w:r>
        <w:t>Internet</w:t>
      </w:r>
      <w:proofErr w:type="spellEnd"/>
      <w:r>
        <w:t>-сервера.</w:t>
      </w:r>
    </w:p>
    <w:p w14:paraId="03B692B0" w14:textId="77777777" w:rsidR="00E11F1C" w:rsidRDefault="00E11F1C">
      <w:pPr>
        <w:pStyle w:val="35"/>
      </w:pPr>
    </w:p>
    <w:p w14:paraId="0E2617C2" w14:textId="77777777" w:rsidR="00E11F1C" w:rsidRDefault="00E11F1C">
      <w:pPr>
        <w:pStyle w:val="35"/>
        <w:ind w:firstLine="0"/>
        <w:jc w:val="center"/>
        <w:rPr>
          <w:sz w:val="20"/>
          <w:szCs w:val="20"/>
        </w:rPr>
      </w:pPr>
      <w:r>
        <w:rPr>
          <w:sz w:val="20"/>
          <w:szCs w:val="20"/>
        </w:rPr>
        <w:t xml:space="preserve">Таблиця 3.5 - Програмне забезпечення, що призначене для налагодження    функцій  </w:t>
      </w:r>
      <w:proofErr w:type="spellStart"/>
      <w:r>
        <w:rPr>
          <w:sz w:val="20"/>
          <w:szCs w:val="20"/>
        </w:rPr>
        <w:t>Internet</w:t>
      </w:r>
      <w:proofErr w:type="spellEnd"/>
      <w:r>
        <w:rPr>
          <w:sz w:val="20"/>
          <w:szCs w:val="20"/>
        </w:rPr>
        <w:t>-сервера</w:t>
      </w:r>
    </w:p>
    <w:tbl>
      <w:tblPr>
        <w:tblW w:w="0" w:type="auto"/>
        <w:tblInd w:w="5" w:type="dxa"/>
        <w:tblLayout w:type="fixed"/>
        <w:tblCellMar>
          <w:left w:w="0" w:type="dxa"/>
          <w:right w:w="0" w:type="dxa"/>
        </w:tblCellMar>
        <w:tblLook w:val="0000" w:firstRow="0" w:lastRow="0" w:firstColumn="0" w:lastColumn="0" w:noHBand="0" w:noVBand="0"/>
      </w:tblPr>
      <w:tblGrid>
        <w:gridCol w:w="2983"/>
        <w:gridCol w:w="3831"/>
      </w:tblGrid>
      <w:tr w:rsidR="00E11F1C" w14:paraId="6142F753" w14:textId="77777777">
        <w:tc>
          <w:tcPr>
            <w:tcW w:w="2983" w:type="dxa"/>
            <w:tcBorders>
              <w:top w:val="single" w:sz="4" w:space="0" w:color="000000"/>
              <w:left w:val="single" w:sz="4" w:space="0" w:color="000000"/>
              <w:bottom w:val="single" w:sz="4" w:space="0" w:color="000000"/>
            </w:tcBorders>
            <w:shd w:val="clear" w:color="auto" w:fill="auto"/>
          </w:tcPr>
          <w:p w14:paraId="666A36F1" w14:textId="77777777" w:rsidR="00E11F1C" w:rsidRDefault="00E11F1C">
            <w:pPr>
              <w:pStyle w:val="35"/>
              <w:snapToGrid w:val="0"/>
            </w:pPr>
            <w:r>
              <w:t>Назва ПЗ</w:t>
            </w:r>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13CAAC5C" w14:textId="77777777" w:rsidR="00E11F1C" w:rsidRDefault="00E11F1C">
            <w:pPr>
              <w:pStyle w:val="35"/>
              <w:snapToGrid w:val="0"/>
            </w:pPr>
            <w:r>
              <w:t>Функція, що виконується</w:t>
            </w:r>
          </w:p>
        </w:tc>
      </w:tr>
      <w:tr w:rsidR="00E11F1C" w14:paraId="373F33D6" w14:textId="77777777">
        <w:tc>
          <w:tcPr>
            <w:tcW w:w="2983" w:type="dxa"/>
            <w:tcBorders>
              <w:top w:val="single" w:sz="4" w:space="0" w:color="000000"/>
              <w:left w:val="single" w:sz="4" w:space="0" w:color="000000"/>
              <w:bottom w:val="single" w:sz="4" w:space="0" w:color="000000"/>
            </w:tcBorders>
            <w:shd w:val="clear" w:color="auto" w:fill="auto"/>
          </w:tcPr>
          <w:p w14:paraId="611703F1" w14:textId="77777777" w:rsidR="00E11F1C" w:rsidRDefault="00E11F1C">
            <w:pPr>
              <w:pStyle w:val="35"/>
              <w:snapToGrid w:val="0"/>
            </w:pPr>
            <w:proofErr w:type="spellStart"/>
            <w:r>
              <w:t>Xinetd</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4AFF17C1" w14:textId="77777777" w:rsidR="00E11F1C" w:rsidRDefault="00E11F1C">
            <w:pPr>
              <w:pStyle w:val="35"/>
              <w:snapToGrid w:val="0"/>
            </w:pPr>
            <w:r>
              <w:t>Основна служба</w:t>
            </w:r>
          </w:p>
        </w:tc>
      </w:tr>
      <w:tr w:rsidR="00E11F1C" w14:paraId="14627377" w14:textId="77777777">
        <w:tc>
          <w:tcPr>
            <w:tcW w:w="2983" w:type="dxa"/>
            <w:tcBorders>
              <w:top w:val="single" w:sz="4" w:space="0" w:color="000000"/>
              <w:left w:val="single" w:sz="4" w:space="0" w:color="000000"/>
              <w:bottom w:val="single" w:sz="4" w:space="0" w:color="000000"/>
            </w:tcBorders>
            <w:shd w:val="clear" w:color="auto" w:fill="auto"/>
          </w:tcPr>
          <w:p w14:paraId="0EB461BA" w14:textId="77777777" w:rsidR="00E11F1C" w:rsidRDefault="00E11F1C">
            <w:pPr>
              <w:pStyle w:val="35"/>
              <w:snapToGrid w:val="0"/>
            </w:pPr>
            <w:proofErr w:type="spellStart"/>
            <w:r>
              <w:t>Bind</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3915CCE6" w14:textId="77777777" w:rsidR="00E11F1C" w:rsidRDefault="00E11F1C">
            <w:pPr>
              <w:pStyle w:val="35"/>
              <w:snapToGrid w:val="0"/>
            </w:pPr>
            <w:r>
              <w:t>Сервер DNS</w:t>
            </w:r>
          </w:p>
        </w:tc>
      </w:tr>
      <w:tr w:rsidR="00E11F1C" w14:paraId="12F4A700" w14:textId="77777777">
        <w:tc>
          <w:tcPr>
            <w:tcW w:w="2983" w:type="dxa"/>
            <w:tcBorders>
              <w:top w:val="single" w:sz="4" w:space="0" w:color="000000"/>
              <w:left w:val="single" w:sz="4" w:space="0" w:color="000000"/>
              <w:bottom w:val="single" w:sz="4" w:space="0" w:color="000000"/>
            </w:tcBorders>
            <w:shd w:val="clear" w:color="auto" w:fill="auto"/>
          </w:tcPr>
          <w:p w14:paraId="1FF462E4" w14:textId="77777777" w:rsidR="00E11F1C" w:rsidRDefault="00E11F1C">
            <w:pPr>
              <w:pStyle w:val="35"/>
              <w:snapToGrid w:val="0"/>
            </w:pPr>
            <w:proofErr w:type="spellStart"/>
            <w:r>
              <w:t>Sendmail</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7D828351" w14:textId="77777777" w:rsidR="00E11F1C" w:rsidRDefault="00E11F1C">
            <w:pPr>
              <w:pStyle w:val="35"/>
              <w:snapToGrid w:val="0"/>
            </w:pPr>
            <w:r>
              <w:t>SMTP-сервер (вихідна пошта)</w:t>
            </w:r>
          </w:p>
        </w:tc>
      </w:tr>
      <w:tr w:rsidR="00E11F1C" w14:paraId="53A1FD82" w14:textId="77777777">
        <w:tc>
          <w:tcPr>
            <w:tcW w:w="2983" w:type="dxa"/>
            <w:tcBorders>
              <w:top w:val="single" w:sz="4" w:space="0" w:color="000000"/>
              <w:left w:val="single" w:sz="4" w:space="0" w:color="000000"/>
              <w:bottom w:val="single" w:sz="4" w:space="0" w:color="000000"/>
            </w:tcBorders>
            <w:shd w:val="clear" w:color="auto" w:fill="auto"/>
          </w:tcPr>
          <w:p w14:paraId="4EB7661E" w14:textId="77777777" w:rsidR="00E11F1C" w:rsidRDefault="00E11F1C">
            <w:pPr>
              <w:pStyle w:val="35"/>
              <w:snapToGrid w:val="0"/>
            </w:pPr>
            <w:proofErr w:type="spellStart"/>
            <w:r>
              <w:t>Squid</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6CD572CC" w14:textId="77777777" w:rsidR="00E11F1C" w:rsidRDefault="00E11F1C">
            <w:pPr>
              <w:pStyle w:val="35"/>
              <w:snapToGrid w:val="0"/>
            </w:pPr>
            <w:r>
              <w:t>Proxy-сервер</w:t>
            </w:r>
          </w:p>
        </w:tc>
      </w:tr>
      <w:tr w:rsidR="00E11F1C" w14:paraId="5E71164C" w14:textId="77777777">
        <w:tc>
          <w:tcPr>
            <w:tcW w:w="2983" w:type="dxa"/>
            <w:tcBorders>
              <w:top w:val="single" w:sz="4" w:space="0" w:color="000000"/>
              <w:left w:val="single" w:sz="4" w:space="0" w:color="000000"/>
              <w:bottom w:val="single" w:sz="4" w:space="0" w:color="000000"/>
            </w:tcBorders>
            <w:shd w:val="clear" w:color="auto" w:fill="auto"/>
          </w:tcPr>
          <w:p w14:paraId="088758BE" w14:textId="77777777" w:rsidR="00E11F1C" w:rsidRDefault="00E11F1C">
            <w:pPr>
              <w:pStyle w:val="35"/>
              <w:snapToGrid w:val="0"/>
            </w:pPr>
            <w:proofErr w:type="spellStart"/>
            <w:r>
              <w:t>Ipchains</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4B6435CF" w14:textId="77777777" w:rsidR="00E11F1C" w:rsidRDefault="00E11F1C">
            <w:pPr>
              <w:pStyle w:val="35"/>
              <w:snapToGrid w:val="0"/>
            </w:pPr>
            <w:proofErr w:type="spellStart"/>
            <w:r>
              <w:t>Firewall</w:t>
            </w:r>
            <w:proofErr w:type="spellEnd"/>
          </w:p>
        </w:tc>
      </w:tr>
      <w:tr w:rsidR="00E11F1C" w14:paraId="42E7F170" w14:textId="77777777">
        <w:tc>
          <w:tcPr>
            <w:tcW w:w="2983" w:type="dxa"/>
            <w:tcBorders>
              <w:top w:val="single" w:sz="4" w:space="0" w:color="000000"/>
              <w:left w:val="single" w:sz="4" w:space="0" w:color="000000"/>
              <w:bottom w:val="single" w:sz="4" w:space="0" w:color="000000"/>
            </w:tcBorders>
            <w:shd w:val="clear" w:color="auto" w:fill="auto"/>
          </w:tcPr>
          <w:p w14:paraId="3371421E" w14:textId="77777777" w:rsidR="00E11F1C" w:rsidRDefault="00E11F1C">
            <w:pPr>
              <w:pStyle w:val="35"/>
              <w:snapToGrid w:val="0"/>
            </w:pPr>
            <w:proofErr w:type="spellStart"/>
            <w:r>
              <w:t>Imap</w:t>
            </w:r>
            <w:proofErr w:type="spellEnd"/>
          </w:p>
        </w:tc>
        <w:tc>
          <w:tcPr>
            <w:tcW w:w="3831" w:type="dxa"/>
            <w:tcBorders>
              <w:top w:val="single" w:sz="4" w:space="0" w:color="000000"/>
              <w:left w:val="single" w:sz="4" w:space="0" w:color="000000"/>
              <w:bottom w:val="single" w:sz="4" w:space="0" w:color="000000"/>
              <w:right w:val="single" w:sz="4" w:space="0" w:color="000000"/>
            </w:tcBorders>
            <w:shd w:val="clear" w:color="auto" w:fill="auto"/>
          </w:tcPr>
          <w:p w14:paraId="1B0250F1" w14:textId="77777777" w:rsidR="00E11F1C" w:rsidRDefault="00E11F1C">
            <w:pPr>
              <w:pStyle w:val="35"/>
              <w:snapToGrid w:val="0"/>
            </w:pPr>
            <w:r>
              <w:t>POP-сервер (вхідна пошта)</w:t>
            </w:r>
          </w:p>
        </w:tc>
      </w:tr>
    </w:tbl>
    <w:p w14:paraId="57261EE4" w14:textId="77777777" w:rsidR="00E11F1C" w:rsidRDefault="00E11F1C">
      <w:pPr>
        <w:sectPr w:rsidR="00E11F1C">
          <w:type w:val="continuous"/>
          <w:pgSz w:w="8391" w:h="11906"/>
          <w:pgMar w:top="737" w:right="737" w:bottom="737" w:left="851" w:header="510" w:footer="567" w:gutter="0"/>
          <w:cols w:space="720"/>
          <w:docGrid w:linePitch="360"/>
        </w:sectPr>
      </w:pPr>
    </w:p>
    <w:p w14:paraId="6C7BFC6C" w14:textId="77777777" w:rsidR="00E11F1C" w:rsidRDefault="00DE215E">
      <w:pPr>
        <w:pStyle w:val="35"/>
      </w:pPr>
      <w:r>
        <w:rPr>
          <w:noProof/>
          <w:lang w:eastAsia="uk-UA"/>
        </w:rPr>
        <w:lastRenderedPageBreak/>
        <w:drawing>
          <wp:anchor distT="0" distB="0" distL="114300" distR="114300" simplePos="0" relativeHeight="251707904" behindDoc="0" locked="0" layoutInCell="1" allowOverlap="1" wp14:anchorId="05A1C772" wp14:editId="2A6D0B5A">
            <wp:simplePos x="0" y="0"/>
            <wp:positionH relativeFrom="column">
              <wp:posOffset>31115</wp:posOffset>
            </wp:positionH>
            <wp:positionV relativeFrom="paragraph">
              <wp:posOffset>117475</wp:posOffset>
            </wp:positionV>
            <wp:extent cx="857250" cy="787400"/>
            <wp:effectExtent l="19050" t="0" r="0" b="0"/>
            <wp:wrapSquare wrapText="bothSides"/>
            <wp:docPr id="369"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90"/>
                    <a:srcRect/>
                    <a:stretch>
                      <a:fillRect/>
                    </a:stretch>
                  </pic:blipFill>
                  <pic:spPr bwMode="auto">
                    <a:xfrm>
                      <a:off x="0" y="0"/>
                      <a:ext cx="857250" cy="787400"/>
                    </a:xfrm>
                    <a:prstGeom prst="rect">
                      <a:avLst/>
                    </a:prstGeom>
                    <a:noFill/>
                    <a:ln w="9525">
                      <a:noFill/>
                      <a:miter lim="800000"/>
                      <a:headEnd/>
                      <a:tailEnd/>
                    </a:ln>
                  </pic:spPr>
                </pic:pic>
              </a:graphicData>
            </a:graphic>
          </wp:anchor>
        </w:drawing>
      </w:r>
      <w:r w:rsidR="001D20C5">
        <w:rPr>
          <w:noProof/>
          <w:lang w:val="en-US" w:eastAsia="uk-UA"/>
        </w:rPr>
        <w:t>U</w:t>
      </w:r>
      <w:r w:rsidR="00E11F1C">
        <w:t xml:space="preserve">NIX-подібною вільною серверною ОС, коріння якої тягнеться від AT&amp;T UNIX через гілку операційних систем </w:t>
      </w:r>
      <w:proofErr w:type="spellStart"/>
      <w:r w:rsidR="00E11F1C">
        <w:t>Berkeley</w:t>
      </w:r>
      <w:proofErr w:type="spellEnd"/>
      <w:r w:rsidR="00E11F1C">
        <w:t xml:space="preserve"> </w:t>
      </w:r>
      <w:proofErr w:type="spellStart"/>
      <w:r w:rsidR="00E11F1C">
        <w:t>Software</w:t>
      </w:r>
      <w:proofErr w:type="spellEnd"/>
      <w:r w:rsidR="00E11F1C">
        <w:t xml:space="preserve"> </w:t>
      </w:r>
      <w:proofErr w:type="spellStart"/>
      <w:r w:rsidR="00E11F1C">
        <w:t>Distribution</w:t>
      </w:r>
      <w:proofErr w:type="spellEnd"/>
      <w:r w:rsidR="00E11F1C">
        <w:t xml:space="preserve"> (BSD) є </w:t>
      </w:r>
      <w:proofErr w:type="spellStart"/>
      <w:r w:rsidR="00E11F1C">
        <w:rPr>
          <w:b/>
          <w:bCs/>
        </w:rPr>
        <w:t>FreeBSD</w:t>
      </w:r>
      <w:proofErr w:type="spellEnd"/>
      <w:r w:rsidR="00E11F1C">
        <w:rPr>
          <w:b/>
          <w:bCs/>
        </w:rPr>
        <w:t>.</w:t>
      </w:r>
      <w:r w:rsidR="00E11F1C">
        <w:t xml:space="preserve"> Ця система працює на багатьох платформах -  </w:t>
      </w:r>
      <w:proofErr w:type="spellStart"/>
      <w:r w:rsidR="00E11F1C">
        <w:t>Intel</w:t>
      </w:r>
      <w:proofErr w:type="spellEnd"/>
      <w:r w:rsidR="00E11F1C">
        <w:t xml:space="preserve"> x86 (IA-32),  DEC </w:t>
      </w:r>
      <w:proofErr w:type="spellStart"/>
      <w:r w:rsidR="00E11F1C">
        <w:t>Alpha</w:t>
      </w:r>
      <w:proofErr w:type="spellEnd"/>
      <w:r w:rsidR="00E11F1C">
        <w:t xml:space="preserve">, </w:t>
      </w:r>
      <w:proofErr w:type="spellStart"/>
      <w:r w:rsidR="00E11F1C">
        <w:t>Sun</w:t>
      </w:r>
      <w:proofErr w:type="spellEnd"/>
      <w:r w:rsidR="00E11F1C">
        <w:t xml:space="preserve"> </w:t>
      </w:r>
      <w:proofErr w:type="spellStart"/>
      <w:r w:rsidR="00E11F1C">
        <w:t>UltraSPARC</w:t>
      </w:r>
      <w:proofErr w:type="spellEnd"/>
      <w:r w:rsidR="00E11F1C">
        <w:t xml:space="preserve">, </w:t>
      </w:r>
      <w:proofErr w:type="spellStart"/>
      <w:r w:rsidR="00E11F1C">
        <w:t>Itanium</w:t>
      </w:r>
      <w:proofErr w:type="spellEnd"/>
      <w:r w:rsidR="00E11F1C">
        <w:t xml:space="preserve"> (IA-64), AMD64, </w:t>
      </w:r>
      <w:proofErr w:type="spellStart"/>
      <w:r w:rsidR="00E11F1C">
        <w:t>PowerPC</w:t>
      </w:r>
      <w:proofErr w:type="spellEnd"/>
      <w:r w:rsidR="00E11F1C">
        <w:t xml:space="preserve"> та NEC PC-98 </w:t>
      </w:r>
      <w:proofErr w:type="spellStart"/>
      <w:r w:rsidR="00E11F1C">
        <w:t>архітектурах</w:t>
      </w:r>
      <w:proofErr w:type="spellEnd"/>
      <w:r w:rsidR="00E11F1C">
        <w:t>.</w:t>
      </w:r>
    </w:p>
    <w:p w14:paraId="6B8FB524" w14:textId="77777777" w:rsidR="00E11F1C" w:rsidRDefault="00E11F1C">
      <w:pPr>
        <w:pStyle w:val="35"/>
      </w:pPr>
      <w:proofErr w:type="spellStart"/>
      <w:r>
        <w:t>FreeBSD</w:t>
      </w:r>
      <w:proofErr w:type="spellEnd"/>
      <w:r>
        <w:t xml:space="preserve"> розроблялась як повноцінна ОС. Ядро, драйвери пристроїв та базові користувацькі утиліти (так звані </w:t>
      </w:r>
      <w:proofErr w:type="spellStart"/>
      <w:r>
        <w:t>Userland</w:t>
      </w:r>
      <w:proofErr w:type="spellEnd"/>
      <w:r>
        <w:t>), на кшталт командного процесору (</w:t>
      </w:r>
      <w:proofErr w:type="spellStart"/>
      <w:r>
        <w:t>shell</w:t>
      </w:r>
      <w:proofErr w:type="spellEnd"/>
      <w:r>
        <w:t xml:space="preserve">), створювались в єдиному дереві джерельних текстів. Це одна з головних відмінностей системи від </w:t>
      </w:r>
      <w:proofErr w:type="spellStart"/>
      <w:r>
        <w:t>Linux</w:t>
      </w:r>
      <w:proofErr w:type="spellEnd"/>
      <w:r>
        <w:t>, у котрій робота над розробкою ядра ведеться однією групою програмістів, базові користувацькі утиліти другою, а усі пакунки збираються іншою групою у так званий дистрибутив.</w:t>
      </w:r>
    </w:p>
    <w:p w14:paraId="0325144D" w14:textId="77777777" w:rsidR="00E11F1C" w:rsidRDefault="00E11F1C">
      <w:pPr>
        <w:pStyle w:val="35"/>
      </w:pPr>
      <w:r>
        <w:t xml:space="preserve">У 2008 році вийшла </w:t>
      </w:r>
      <w:proofErr w:type="spellStart"/>
      <w:r>
        <w:t>FreeBSD</w:t>
      </w:r>
      <w:proofErr w:type="spellEnd"/>
      <w:r>
        <w:t xml:space="preserve"> версії 7.0. Ця версія стала гілкою STABLE. Новими особливостями є мережний протокол SCTP, файлова система UFS, експериментальний порт файлової системи ZFS, компілятор GCC версії 4, краща підтримка архітектури ARM, також </w:t>
      </w:r>
      <w:r w:rsidR="00800A82">
        <w:t>поліпшення</w:t>
      </w:r>
      <w:r>
        <w:t xml:space="preserve"> та оптимізація продуктивності. Диспетчер ядра ULE був значно покращений і став диспетчером за замовчанням у </w:t>
      </w:r>
      <w:proofErr w:type="spellStart"/>
      <w:r>
        <w:t>FreeBSD</w:t>
      </w:r>
      <w:proofErr w:type="spellEnd"/>
      <w:r>
        <w:t xml:space="preserve"> версії 7.1. Також до версії 7.1 був доданий </w:t>
      </w:r>
      <w:proofErr w:type="spellStart"/>
      <w:r>
        <w:t>DTrace</w:t>
      </w:r>
      <w:proofErr w:type="spellEnd"/>
      <w:r>
        <w:t>.</w:t>
      </w:r>
    </w:p>
    <w:p w14:paraId="408888F1" w14:textId="77777777" w:rsidR="00E11F1C" w:rsidRDefault="00E11F1C">
      <w:pPr>
        <w:pStyle w:val="35"/>
      </w:pPr>
      <w:r>
        <w:t xml:space="preserve">Наразі гілкою CURRENT є версія 8.0. В ній ведеться робота над </w:t>
      </w:r>
      <w:proofErr w:type="spellStart"/>
      <w:r>
        <w:t>Superpages</w:t>
      </w:r>
      <w:proofErr w:type="spellEnd"/>
      <w:r>
        <w:t xml:space="preserve">, </w:t>
      </w:r>
      <w:proofErr w:type="spellStart"/>
      <w:r>
        <w:t>DTrace</w:t>
      </w:r>
      <w:proofErr w:type="spellEnd"/>
      <w:r>
        <w:t xml:space="preserve">, </w:t>
      </w:r>
      <w:proofErr w:type="spellStart"/>
      <w:r>
        <w:t>Xen</w:t>
      </w:r>
      <w:proofErr w:type="spellEnd"/>
      <w:r>
        <w:t xml:space="preserve"> </w:t>
      </w:r>
      <w:proofErr w:type="spellStart"/>
      <w:r>
        <w:t>DomU</w:t>
      </w:r>
      <w:proofErr w:type="spellEnd"/>
      <w:r>
        <w:t xml:space="preserve">, віртуалізацією мережевого стеку (VIMAGE) та іншими поліпшеннями. </w:t>
      </w:r>
    </w:p>
    <w:p w14:paraId="50FA5D85" w14:textId="77777777" w:rsidR="00E11F1C" w:rsidRDefault="00E11F1C">
      <w:pPr>
        <w:pStyle w:val="35"/>
      </w:pPr>
      <w:proofErr w:type="spellStart"/>
      <w:r>
        <w:t>FreeBSD</w:t>
      </w:r>
      <w:proofErr w:type="spellEnd"/>
      <w:r>
        <w:t xml:space="preserve"> забезпечує сумісність з деякими іншими UNIX-подібними операційними системами, зокрема, з </w:t>
      </w:r>
      <w:proofErr w:type="spellStart"/>
      <w:r>
        <w:t>Linux</w:t>
      </w:r>
      <w:proofErr w:type="spellEnd"/>
      <w:r>
        <w:t xml:space="preserve">. Шар сумісності надає можливість працювати з програмним забезпеченням для </w:t>
      </w:r>
      <w:proofErr w:type="spellStart"/>
      <w:r>
        <w:t>Linux</w:t>
      </w:r>
      <w:proofErr w:type="spellEnd"/>
      <w:r>
        <w:t xml:space="preserve">, котре розповсюджується лише у двійковому форматі, і не може бути </w:t>
      </w:r>
      <w:proofErr w:type="spellStart"/>
      <w:r>
        <w:t>портовано</w:t>
      </w:r>
      <w:proofErr w:type="spellEnd"/>
      <w:r>
        <w:t xml:space="preserve"> на </w:t>
      </w:r>
      <w:proofErr w:type="spellStart"/>
      <w:r>
        <w:t>FreeBSD</w:t>
      </w:r>
      <w:proofErr w:type="spellEnd"/>
      <w:r>
        <w:t>.</w:t>
      </w:r>
    </w:p>
    <w:p w14:paraId="2FE28B3D" w14:textId="77777777" w:rsidR="00E11F1C" w:rsidRDefault="00E11F1C">
      <w:pPr>
        <w:pStyle w:val="35"/>
      </w:pPr>
      <w:proofErr w:type="spellStart"/>
      <w:r>
        <w:t>FreeBSD</w:t>
      </w:r>
      <w:proofErr w:type="spellEnd"/>
      <w:r>
        <w:t xml:space="preserve"> має два можливих варіанти сумісності: для користувачів та для розробників. Варіант для користувачів має назву, що починається </w:t>
      </w:r>
      <w:proofErr w:type="spellStart"/>
      <w:r>
        <w:t>linux_base</w:t>
      </w:r>
      <w:proofErr w:type="spellEnd"/>
      <w:r>
        <w:t xml:space="preserve">, а для розробників — </w:t>
      </w:r>
      <w:proofErr w:type="spellStart"/>
      <w:r>
        <w:t>linux_dist</w:t>
      </w:r>
      <w:proofErr w:type="spellEnd"/>
      <w:r>
        <w:t>.</w:t>
      </w:r>
    </w:p>
    <w:p w14:paraId="2104676C" w14:textId="77777777" w:rsidR="00E11F1C" w:rsidRDefault="00DE215E">
      <w:pPr>
        <w:pStyle w:val="35"/>
      </w:pPr>
      <w:r>
        <w:rPr>
          <w:noProof/>
          <w:lang w:eastAsia="uk-UA"/>
        </w:rPr>
        <w:drawing>
          <wp:anchor distT="0" distB="0" distL="114935" distR="114935" simplePos="0" relativeHeight="251676160" behindDoc="0" locked="0" layoutInCell="1" allowOverlap="1" wp14:anchorId="3459323F" wp14:editId="28C43467">
            <wp:simplePos x="0" y="0"/>
            <wp:positionH relativeFrom="column">
              <wp:posOffset>29210</wp:posOffset>
            </wp:positionH>
            <wp:positionV relativeFrom="paragraph">
              <wp:posOffset>47625</wp:posOffset>
            </wp:positionV>
            <wp:extent cx="1054735" cy="1150620"/>
            <wp:effectExtent l="19050" t="0" r="0" b="0"/>
            <wp:wrapSquare wrapText="left"/>
            <wp:docPr id="36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1054735" cy="1150620"/>
                    </a:xfrm>
                    <a:prstGeom prst="rect">
                      <a:avLst/>
                    </a:prstGeom>
                    <a:solidFill>
                      <a:srgbClr val="FFFFFF"/>
                    </a:solidFill>
                    <a:ln w="9525">
                      <a:noFill/>
                      <a:miter lim="800000"/>
                      <a:headEnd/>
                      <a:tailEnd/>
                    </a:ln>
                  </pic:spPr>
                </pic:pic>
              </a:graphicData>
            </a:graphic>
          </wp:anchor>
        </w:drawing>
      </w:r>
      <w:r w:rsidR="00E11F1C">
        <w:t xml:space="preserve">Легке забезпечення співіснування  </w:t>
      </w:r>
      <w:proofErr w:type="spellStart"/>
      <w:r w:rsidR="00E11F1C">
        <w:t>Linux</w:t>
      </w:r>
      <w:proofErr w:type="spellEnd"/>
      <w:r w:rsidR="00E11F1C">
        <w:t xml:space="preserve">  з різним обладнанням – від десктопів до серверів, використовуючи всі ресурси  </w:t>
      </w:r>
      <w:proofErr w:type="spellStart"/>
      <w:r w:rsidR="00E11F1C">
        <w:t>Linux</w:t>
      </w:r>
      <w:proofErr w:type="spellEnd"/>
      <w:r w:rsidR="00E11F1C">
        <w:t xml:space="preserve"> через централізоване керування, дозволяє</w:t>
      </w:r>
      <w:r w:rsidR="00E11F1C">
        <w:rPr>
          <w:b/>
        </w:rPr>
        <w:t xml:space="preserve"> </w:t>
      </w:r>
      <w:proofErr w:type="spellStart"/>
      <w:r w:rsidR="00E11F1C">
        <w:rPr>
          <w:b/>
        </w:rPr>
        <w:t>Novell</w:t>
      </w:r>
      <w:proofErr w:type="spellEnd"/>
      <w:r w:rsidR="00E11F1C">
        <w:rPr>
          <w:b/>
        </w:rPr>
        <w:t xml:space="preserve"> </w:t>
      </w:r>
      <w:proofErr w:type="spellStart"/>
      <w:r w:rsidR="00E11F1C">
        <w:rPr>
          <w:b/>
        </w:rPr>
        <w:t>ZENworks</w:t>
      </w:r>
      <w:proofErr w:type="spellEnd"/>
      <w:r w:rsidR="00E11F1C">
        <w:rPr>
          <w:b/>
        </w:rPr>
        <w:t xml:space="preserve"> </w:t>
      </w:r>
      <w:proofErr w:type="spellStart"/>
      <w:r w:rsidR="00E11F1C">
        <w:rPr>
          <w:b/>
        </w:rPr>
        <w:t>Linux</w:t>
      </w:r>
      <w:proofErr w:type="spellEnd"/>
      <w:r w:rsidR="00E11F1C">
        <w:rPr>
          <w:b/>
        </w:rPr>
        <w:t xml:space="preserve"> </w:t>
      </w:r>
      <w:proofErr w:type="spellStart"/>
      <w:r w:rsidR="00E11F1C">
        <w:rPr>
          <w:b/>
        </w:rPr>
        <w:t>Management</w:t>
      </w:r>
      <w:proofErr w:type="spellEnd"/>
      <w:r w:rsidR="00E11F1C">
        <w:t xml:space="preserve">. На сьогодні це найпотужніший та безпечний засіб керування </w:t>
      </w:r>
      <w:proofErr w:type="spellStart"/>
      <w:r w:rsidR="00E11F1C">
        <w:t>Linux</w:t>
      </w:r>
      <w:proofErr w:type="spellEnd"/>
      <w:r w:rsidR="00E11F1C">
        <w:t>.</w:t>
      </w:r>
    </w:p>
    <w:p w14:paraId="41005FEB" w14:textId="77777777" w:rsidR="00E11F1C" w:rsidRDefault="00E11F1C">
      <w:pPr>
        <w:pStyle w:val="35"/>
      </w:pPr>
      <w:proofErr w:type="spellStart"/>
      <w:r>
        <w:t>Novell</w:t>
      </w:r>
      <w:proofErr w:type="spellEnd"/>
      <w:r>
        <w:t xml:space="preserve"> </w:t>
      </w:r>
      <w:proofErr w:type="spellStart"/>
      <w:r>
        <w:t>ZENworks</w:t>
      </w:r>
      <w:proofErr w:type="spellEnd"/>
      <w:r>
        <w:t xml:space="preserve"> дозволяє </w:t>
      </w:r>
      <w:proofErr w:type="spellStart"/>
      <w:r>
        <w:t>динамічно</w:t>
      </w:r>
      <w:proofErr w:type="spellEnd"/>
      <w:r>
        <w:t xml:space="preserve"> керувати ресурсами мережі підприємства у відповідності до </w:t>
      </w:r>
      <w:r>
        <w:lastRenderedPageBreak/>
        <w:t>змін, що відбуваються  протягом життєвого циклу діяльності підприємства (виробництва, торгівлі та ін.) (рис. 3.12)</w:t>
      </w:r>
      <w:r>
        <w:rPr>
          <w:rStyle w:val="a8"/>
        </w:rPr>
        <w:footnoteReference w:id="72"/>
      </w:r>
      <w:r>
        <w:t xml:space="preserve">. Продукт інтегрований з SUSE </w:t>
      </w:r>
      <w:proofErr w:type="spellStart"/>
      <w:r>
        <w:t>Linux</w:t>
      </w:r>
      <w:proofErr w:type="spellEnd"/>
      <w:r>
        <w:t xml:space="preserve"> </w:t>
      </w:r>
      <w:proofErr w:type="spellStart"/>
      <w:r>
        <w:t>Enterprise</w:t>
      </w:r>
      <w:proofErr w:type="spellEnd"/>
      <w:r>
        <w:t xml:space="preserve"> Server 9 та </w:t>
      </w:r>
      <w:proofErr w:type="spellStart"/>
      <w:r>
        <w:t>Suse</w:t>
      </w:r>
      <w:proofErr w:type="spellEnd"/>
      <w:r>
        <w:t xml:space="preserve"> </w:t>
      </w:r>
      <w:proofErr w:type="spellStart"/>
      <w:r>
        <w:t>Linux</w:t>
      </w:r>
      <w:proofErr w:type="spellEnd"/>
      <w:r>
        <w:t xml:space="preserve"> </w:t>
      </w:r>
      <w:proofErr w:type="spellStart"/>
      <w:r>
        <w:t>Enterprise</w:t>
      </w:r>
      <w:proofErr w:type="spellEnd"/>
      <w:r>
        <w:t xml:space="preserve"> </w:t>
      </w:r>
      <w:proofErr w:type="spellStart"/>
      <w:r>
        <w:t>Desktop</w:t>
      </w:r>
      <w:proofErr w:type="spellEnd"/>
      <w:r>
        <w:t>.</w:t>
      </w:r>
    </w:p>
    <w:p w14:paraId="466C915D" w14:textId="77777777" w:rsidR="00E11F1C" w:rsidRDefault="00E11F1C">
      <w:pPr>
        <w:spacing w:before="0" w:after="0"/>
        <w:jc w:val="center"/>
        <w:rPr>
          <w:rFonts w:ascii="Garamond" w:hAnsi="Garamond"/>
          <w:b/>
          <w:sz w:val="28"/>
          <w:szCs w:val="28"/>
        </w:rPr>
      </w:pPr>
    </w:p>
    <w:p w14:paraId="4E117234" w14:textId="77777777" w:rsidR="00E11F1C" w:rsidRDefault="00DE215E">
      <w:pPr>
        <w:spacing w:before="0" w:after="0"/>
        <w:jc w:val="center"/>
        <w:rPr>
          <w:rFonts w:ascii="Garamond" w:hAnsi="Garamond"/>
          <w:b/>
          <w:sz w:val="28"/>
          <w:szCs w:val="28"/>
        </w:rPr>
      </w:pPr>
      <w:r>
        <w:rPr>
          <w:rFonts w:ascii="Garamond" w:hAnsi="Garamond"/>
          <w:b/>
          <w:noProof/>
          <w:sz w:val="28"/>
          <w:szCs w:val="28"/>
          <w:lang w:eastAsia="uk-UA"/>
        </w:rPr>
        <w:drawing>
          <wp:inline distT="0" distB="0" distL="0" distR="0" wp14:anchorId="7EC907EF" wp14:editId="554A91B2">
            <wp:extent cx="4318000" cy="3340100"/>
            <wp:effectExtent l="19050" t="0" r="6350" b="0"/>
            <wp:docPr id="25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92" cstate="screen">
                      <a:lum bright="6000"/>
                      <a:grayscl/>
                      <a:extLst>
                        <a:ext uri="{28A0092B-C50C-407E-A947-70E740481C1C}">
                          <a14:useLocalDpi xmlns:a14="http://schemas.microsoft.com/office/drawing/2010/main"/>
                        </a:ext>
                      </a:extLst>
                    </a:blip>
                    <a:srcRect/>
                    <a:stretch>
                      <a:fillRect/>
                    </a:stretch>
                  </pic:blipFill>
                  <pic:spPr bwMode="auto">
                    <a:xfrm>
                      <a:off x="0" y="0"/>
                      <a:ext cx="4318000" cy="3340100"/>
                    </a:xfrm>
                    <a:prstGeom prst="rect">
                      <a:avLst/>
                    </a:prstGeom>
                    <a:solidFill>
                      <a:srgbClr val="FFFFFF"/>
                    </a:solidFill>
                    <a:ln w="9525">
                      <a:noFill/>
                      <a:miter lim="800000"/>
                      <a:headEnd/>
                      <a:tailEnd/>
                    </a:ln>
                  </pic:spPr>
                </pic:pic>
              </a:graphicData>
            </a:graphic>
          </wp:inline>
        </w:drawing>
      </w:r>
    </w:p>
    <w:p w14:paraId="0E57116E" w14:textId="77777777" w:rsidR="00E11F1C" w:rsidRDefault="00E11F1C">
      <w:pPr>
        <w:spacing w:before="0" w:after="0"/>
        <w:jc w:val="center"/>
        <w:rPr>
          <w:rFonts w:ascii="Garamond" w:hAnsi="Garamond"/>
          <w:b/>
          <w:sz w:val="28"/>
          <w:szCs w:val="28"/>
        </w:rPr>
      </w:pPr>
    </w:p>
    <w:p w14:paraId="3D4468F3" w14:textId="77777777" w:rsidR="00E11F1C" w:rsidRDefault="00E11F1C">
      <w:pPr>
        <w:pStyle w:val="35"/>
        <w:jc w:val="center"/>
        <w:rPr>
          <w:sz w:val="20"/>
          <w:szCs w:val="20"/>
        </w:rPr>
      </w:pPr>
      <w:r>
        <w:rPr>
          <w:sz w:val="20"/>
          <w:szCs w:val="20"/>
        </w:rPr>
        <w:t xml:space="preserve">Рис. 3.12  Динамічне керування ресурсами мережі підприємства засобами      </w:t>
      </w:r>
      <w:proofErr w:type="spellStart"/>
      <w:r>
        <w:rPr>
          <w:sz w:val="20"/>
          <w:szCs w:val="20"/>
        </w:rPr>
        <w:t>Novell</w:t>
      </w:r>
      <w:proofErr w:type="spellEnd"/>
      <w:r>
        <w:rPr>
          <w:sz w:val="20"/>
          <w:szCs w:val="20"/>
        </w:rPr>
        <w:t xml:space="preserve"> </w:t>
      </w:r>
      <w:proofErr w:type="spellStart"/>
      <w:r>
        <w:rPr>
          <w:sz w:val="20"/>
          <w:szCs w:val="20"/>
        </w:rPr>
        <w:t>ZENworks</w:t>
      </w:r>
      <w:proofErr w:type="spellEnd"/>
    </w:p>
    <w:p w14:paraId="047B10C4" w14:textId="77777777" w:rsidR="00E11F1C" w:rsidRDefault="00E11F1C">
      <w:pPr>
        <w:spacing w:before="0" w:after="0"/>
        <w:jc w:val="center"/>
        <w:rPr>
          <w:rFonts w:ascii="Garamond" w:hAnsi="Garamond"/>
          <w:b/>
          <w:sz w:val="28"/>
          <w:szCs w:val="28"/>
        </w:rPr>
      </w:pPr>
    </w:p>
    <w:p w14:paraId="003EE48E" w14:textId="77777777" w:rsidR="00E11F1C" w:rsidRDefault="00E11F1C">
      <w:pPr>
        <w:pStyle w:val="35"/>
      </w:pPr>
      <w:proofErr w:type="spellStart"/>
      <w:r>
        <w:t>ZENworks</w:t>
      </w:r>
      <w:proofErr w:type="spellEnd"/>
      <w:r>
        <w:t xml:space="preserve"> </w:t>
      </w:r>
      <w:proofErr w:type="spellStart"/>
      <w:r>
        <w:t>Linux</w:t>
      </w:r>
      <w:proofErr w:type="spellEnd"/>
      <w:r>
        <w:t xml:space="preserve"> </w:t>
      </w:r>
      <w:proofErr w:type="spellStart"/>
      <w:r>
        <w:t>Management</w:t>
      </w:r>
      <w:proofErr w:type="spellEnd"/>
      <w:r>
        <w:t xml:space="preserve"> підтримує:</w:t>
      </w:r>
    </w:p>
    <w:p w14:paraId="07D2DBA7" w14:textId="77777777" w:rsidR="00E11F1C" w:rsidRDefault="00800A82" w:rsidP="009D2EC4">
      <w:pPr>
        <w:pStyle w:val="35"/>
        <w:numPr>
          <w:ilvl w:val="0"/>
          <w:numId w:val="33"/>
        </w:numPr>
        <w:ind w:left="0" w:firstLine="556"/>
      </w:pPr>
      <w:r>
        <w:rPr>
          <w:bCs/>
        </w:rPr>
        <w:t>централізоване</w:t>
      </w:r>
      <w:r w:rsidR="00E11F1C">
        <w:rPr>
          <w:bCs/>
        </w:rPr>
        <w:t xml:space="preserve"> реєстрування подій та моніторинг  </w:t>
      </w:r>
      <w:r w:rsidR="00E11F1C">
        <w:t xml:space="preserve">„здоров’я” даних та засобів розподіленої автоматизованої системи, що базується на рішеннях  </w:t>
      </w:r>
      <w:proofErr w:type="spellStart"/>
      <w:r w:rsidR="00E11F1C">
        <w:t>Linux</w:t>
      </w:r>
      <w:proofErr w:type="spellEnd"/>
      <w:r w:rsidR="00E11F1C">
        <w:t xml:space="preserve"> для робочих станцій і серверів. Легке адміністрування базується на  візуалізації статусу обладнання і „г</w:t>
      </w:r>
      <w:r>
        <w:t>а</w:t>
      </w:r>
      <w:r w:rsidR="00E11F1C">
        <w:t>рячому списку” попереджень про небезпеку  (аварії);</w:t>
      </w:r>
    </w:p>
    <w:p w14:paraId="3F4154C2" w14:textId="77777777" w:rsidR="00E11F1C" w:rsidRDefault="00E11F1C" w:rsidP="009D2EC4">
      <w:pPr>
        <w:pStyle w:val="35"/>
        <w:numPr>
          <w:ilvl w:val="0"/>
          <w:numId w:val="33"/>
        </w:numPr>
        <w:ind w:left="0" w:firstLine="556"/>
      </w:pPr>
      <w:r>
        <w:t>централізоване керування та конфігурування обладнання з забезпеченням безпеки обладнання;</w:t>
      </w:r>
    </w:p>
    <w:p w14:paraId="485D7C72" w14:textId="77777777" w:rsidR="00E11F1C" w:rsidRDefault="00E11F1C" w:rsidP="009D2EC4">
      <w:pPr>
        <w:pStyle w:val="35"/>
        <w:numPr>
          <w:ilvl w:val="0"/>
          <w:numId w:val="33"/>
        </w:numPr>
        <w:ind w:left="0" w:firstLine="556"/>
      </w:pPr>
      <w:r>
        <w:rPr>
          <w:bCs/>
        </w:rPr>
        <w:lastRenderedPageBreak/>
        <w:t xml:space="preserve">віддалений контроль безпеки </w:t>
      </w:r>
      <w:r>
        <w:t xml:space="preserve"> серверів та робочих станцій під  </w:t>
      </w:r>
      <w:proofErr w:type="spellStart"/>
      <w:r>
        <w:t>Linux</w:t>
      </w:r>
      <w:proofErr w:type="spellEnd"/>
      <w:r>
        <w:t>.</w:t>
      </w:r>
    </w:p>
    <w:p w14:paraId="457BF423" w14:textId="77777777" w:rsidR="00E11F1C" w:rsidRDefault="00E11F1C">
      <w:pPr>
        <w:pStyle w:val="35"/>
        <w:ind w:firstLine="567"/>
      </w:pPr>
      <w:r>
        <w:t xml:space="preserve">Узагальнені дані щодо програм, що працюють  під керуванням ОС </w:t>
      </w:r>
      <w:proofErr w:type="spellStart"/>
      <w:r>
        <w:t>Linux</w:t>
      </w:r>
      <w:proofErr w:type="spellEnd"/>
      <w:r>
        <w:t xml:space="preserve"> та є  можливими альтернативами для звичних Windows-програм наведені у Додатку А.</w:t>
      </w:r>
    </w:p>
    <w:p w14:paraId="3F51AA92" w14:textId="77777777" w:rsidR="00E11F1C" w:rsidRDefault="00E11F1C">
      <w:pPr>
        <w:pStyle w:val="35"/>
        <w:ind w:firstLine="567"/>
      </w:pPr>
      <w:r>
        <w:rPr>
          <w:szCs w:val="22"/>
        </w:rPr>
        <w:t xml:space="preserve">Інформаційні ресурси Інтернету щодо вільного (відкритого) програмного забезпечення </w:t>
      </w:r>
      <w:r>
        <w:t>наведені у Додатку Б.</w:t>
      </w:r>
    </w:p>
    <w:p w14:paraId="3B09844C" w14:textId="77777777" w:rsidR="00E11F1C" w:rsidRDefault="00E11F1C">
      <w:pPr>
        <w:spacing w:before="0" w:after="0"/>
        <w:jc w:val="center"/>
        <w:rPr>
          <w:rFonts w:ascii="Garamond" w:hAnsi="Garamond"/>
          <w:b/>
          <w:sz w:val="28"/>
          <w:szCs w:val="28"/>
        </w:rPr>
      </w:pPr>
    </w:p>
    <w:p w14:paraId="3A1E858D" w14:textId="77777777" w:rsidR="00066F7E" w:rsidRDefault="00E11F1C">
      <w:pPr>
        <w:pStyle w:val="35"/>
        <w:ind w:firstLine="0"/>
        <w:jc w:val="center"/>
        <w:rPr>
          <w:b/>
          <w:iCs/>
          <w:color w:val="000000"/>
          <w:kern w:val="1"/>
          <w:sz w:val="24"/>
          <w:szCs w:val="24"/>
        </w:rPr>
      </w:pPr>
      <w:r>
        <w:rPr>
          <w:b/>
          <w:sz w:val="24"/>
          <w:szCs w:val="24"/>
        </w:rPr>
        <w:t xml:space="preserve">3.1.4. </w:t>
      </w:r>
      <w:r>
        <w:rPr>
          <w:b/>
          <w:iCs/>
          <w:color w:val="000000"/>
          <w:kern w:val="1"/>
          <w:sz w:val="24"/>
          <w:szCs w:val="24"/>
        </w:rPr>
        <w:t xml:space="preserve">Співвідношення функціональних груп </w:t>
      </w:r>
      <w:r w:rsidR="00066F7E">
        <w:rPr>
          <w:b/>
          <w:iCs/>
          <w:color w:val="000000"/>
          <w:kern w:val="1"/>
          <w:sz w:val="24"/>
          <w:szCs w:val="24"/>
        </w:rPr>
        <w:t xml:space="preserve">вільного/відкритого </w:t>
      </w:r>
      <w:r>
        <w:rPr>
          <w:b/>
          <w:iCs/>
          <w:color w:val="000000"/>
          <w:kern w:val="1"/>
          <w:sz w:val="24"/>
          <w:szCs w:val="24"/>
        </w:rPr>
        <w:t xml:space="preserve">програмного    забезпечення, </w:t>
      </w:r>
    </w:p>
    <w:p w14:paraId="7725289B" w14:textId="666F17E1" w:rsidR="00E11F1C" w:rsidRDefault="00E11F1C">
      <w:pPr>
        <w:pStyle w:val="35"/>
        <w:ind w:firstLine="0"/>
        <w:jc w:val="center"/>
        <w:rPr>
          <w:b/>
          <w:iCs/>
          <w:color w:val="000000"/>
          <w:kern w:val="1"/>
          <w:sz w:val="24"/>
          <w:szCs w:val="24"/>
        </w:rPr>
      </w:pPr>
      <w:r>
        <w:rPr>
          <w:b/>
          <w:iCs/>
          <w:color w:val="000000"/>
          <w:kern w:val="1"/>
          <w:sz w:val="24"/>
          <w:szCs w:val="24"/>
        </w:rPr>
        <w:t>що використовується  в органах влади країн ЄС</w:t>
      </w:r>
    </w:p>
    <w:p w14:paraId="6793A9B5" w14:textId="77777777" w:rsidR="00E11F1C" w:rsidRDefault="00E11F1C">
      <w:pPr>
        <w:spacing w:before="0" w:after="0"/>
        <w:jc w:val="center"/>
        <w:rPr>
          <w:rFonts w:ascii="Garamond" w:hAnsi="Garamond"/>
          <w:b/>
          <w:sz w:val="28"/>
          <w:szCs w:val="28"/>
        </w:rPr>
      </w:pPr>
    </w:p>
    <w:p w14:paraId="26E27812" w14:textId="77777777" w:rsidR="00E11F1C" w:rsidRDefault="00E11F1C">
      <w:pPr>
        <w:pStyle w:val="35"/>
        <w:rPr>
          <w:rFonts w:eastAsia="DejaVuSansCondensed-Oblique"/>
          <w:iCs/>
          <w:color w:val="010205"/>
        </w:rPr>
      </w:pPr>
      <w:r>
        <w:rPr>
          <w:rFonts w:eastAsia="DejaVuSansCondensed"/>
        </w:rPr>
        <w:t>Узагальнюючі різні джерела можна зазначити, що найпоширенішими вільними програмами, що використовуються в публічному секторі Європи, є ОС GNU/</w:t>
      </w:r>
      <w:proofErr w:type="spellStart"/>
      <w:r>
        <w:rPr>
          <w:rFonts w:eastAsia="DejaVuSansCondensed"/>
        </w:rPr>
        <w:t>Linux</w:t>
      </w:r>
      <w:proofErr w:type="spellEnd"/>
      <w:r>
        <w:rPr>
          <w:rFonts w:eastAsia="DejaVuSansCondensed"/>
        </w:rPr>
        <w:t xml:space="preserve">, СКБД </w:t>
      </w:r>
      <w:proofErr w:type="spellStart"/>
      <w:r>
        <w:rPr>
          <w:rFonts w:eastAsia="DejaVuSansCondensed"/>
        </w:rPr>
        <w:t>MySQL</w:t>
      </w:r>
      <w:proofErr w:type="spellEnd"/>
      <w:r>
        <w:rPr>
          <w:rFonts w:eastAsia="DejaVuSansCondensed"/>
        </w:rPr>
        <w:t xml:space="preserve">, веб-сервер </w:t>
      </w:r>
      <w:proofErr w:type="spellStart"/>
      <w:r>
        <w:rPr>
          <w:rFonts w:eastAsia="DejaVuSansCondensed"/>
        </w:rPr>
        <w:t>Apache</w:t>
      </w:r>
      <w:proofErr w:type="spellEnd"/>
      <w:r>
        <w:rPr>
          <w:rFonts w:eastAsia="DejaVuSansCondensed"/>
        </w:rPr>
        <w:t xml:space="preserve">, веб-браузер </w:t>
      </w:r>
      <w:proofErr w:type="spellStart"/>
      <w:r>
        <w:rPr>
          <w:rFonts w:eastAsia="DejaVuSansCondensed"/>
        </w:rPr>
        <w:t>Mozilla</w:t>
      </w:r>
      <w:proofErr w:type="spellEnd"/>
      <w:r>
        <w:rPr>
          <w:rFonts w:eastAsia="DejaVuSansCondensed"/>
        </w:rPr>
        <w:t xml:space="preserve">, інструмент створення динамічних веб-сторінок PHP і офісний пакет OpenOffice.org. Більш детальне співвідношення </w:t>
      </w:r>
      <w:r>
        <w:rPr>
          <w:rFonts w:eastAsia="DejaVuSansCondensed-Oblique"/>
          <w:iCs/>
        </w:rPr>
        <w:t>використання ПЗ з ВК</w:t>
      </w:r>
      <w:r>
        <w:rPr>
          <w:rFonts w:eastAsia="DejaVuSansCondensed-Oblique"/>
          <w:iCs/>
          <w:color w:val="010205"/>
        </w:rPr>
        <w:t xml:space="preserve"> в державному секторі Євросоюзу наведено на рис. 3.13 [77].</w:t>
      </w:r>
    </w:p>
    <w:p w14:paraId="592512EB" w14:textId="77777777" w:rsidR="00E11F1C" w:rsidRDefault="00E11F1C">
      <w:pPr>
        <w:pStyle w:val="35"/>
        <w:rPr>
          <w:iCs/>
        </w:rPr>
      </w:pPr>
      <w:r>
        <w:rPr>
          <w:rFonts w:eastAsia="DejaVuSansCondensed"/>
        </w:rPr>
        <w:t xml:space="preserve">Ці висновки підтверджуються й різними дослідженнями світового та європейського ринків ВПЗ. Так, за результатами опитування </w:t>
      </w:r>
      <w:proofErr w:type="spellStart"/>
      <w:r>
        <w:rPr>
          <w:i/>
          <w:szCs w:val="22"/>
        </w:rPr>
        <w:t>European</w:t>
      </w:r>
      <w:proofErr w:type="spellEnd"/>
      <w:r>
        <w:rPr>
          <w:i/>
          <w:szCs w:val="22"/>
        </w:rPr>
        <w:t xml:space="preserve"> </w:t>
      </w:r>
      <w:proofErr w:type="spellStart"/>
      <w:r>
        <w:rPr>
          <w:i/>
          <w:szCs w:val="22"/>
        </w:rPr>
        <w:t>End-User</w:t>
      </w:r>
      <w:proofErr w:type="spellEnd"/>
      <w:r>
        <w:rPr>
          <w:i/>
          <w:szCs w:val="22"/>
        </w:rPr>
        <w:t xml:space="preserve"> </w:t>
      </w:r>
      <w:proofErr w:type="spellStart"/>
      <w:r>
        <w:rPr>
          <w:i/>
          <w:szCs w:val="22"/>
        </w:rPr>
        <w:t>Survey</w:t>
      </w:r>
      <w:proofErr w:type="spellEnd"/>
      <w:r>
        <w:rPr>
          <w:i/>
          <w:szCs w:val="22"/>
        </w:rPr>
        <w:t xml:space="preserve">: 2005 </w:t>
      </w:r>
      <w:proofErr w:type="spellStart"/>
      <w:r>
        <w:rPr>
          <w:i/>
          <w:szCs w:val="22"/>
        </w:rPr>
        <w:t>Spending</w:t>
      </w:r>
      <w:proofErr w:type="spellEnd"/>
      <w:r>
        <w:rPr>
          <w:i/>
          <w:szCs w:val="22"/>
        </w:rPr>
        <w:t xml:space="preserve"> </w:t>
      </w:r>
      <w:proofErr w:type="spellStart"/>
      <w:r>
        <w:rPr>
          <w:i/>
          <w:szCs w:val="22"/>
        </w:rPr>
        <w:t>Priorities</w:t>
      </w:r>
      <w:proofErr w:type="spellEnd"/>
      <w:r>
        <w:rPr>
          <w:i/>
          <w:szCs w:val="22"/>
        </w:rPr>
        <w:t xml:space="preserve">, </w:t>
      </w:r>
      <w:proofErr w:type="spellStart"/>
      <w:r>
        <w:rPr>
          <w:i/>
          <w:szCs w:val="22"/>
        </w:rPr>
        <w:t>Outsourcing</w:t>
      </w:r>
      <w:proofErr w:type="spellEnd"/>
      <w:r>
        <w:rPr>
          <w:i/>
          <w:szCs w:val="22"/>
        </w:rPr>
        <w:t xml:space="preserve">, </w:t>
      </w:r>
      <w:proofErr w:type="spellStart"/>
      <w:r>
        <w:rPr>
          <w:i/>
          <w:szCs w:val="22"/>
        </w:rPr>
        <w:t>Open</w:t>
      </w:r>
      <w:proofErr w:type="spellEnd"/>
      <w:r>
        <w:rPr>
          <w:i/>
          <w:szCs w:val="22"/>
        </w:rPr>
        <w:t xml:space="preserve"> </w:t>
      </w:r>
      <w:proofErr w:type="spellStart"/>
      <w:r>
        <w:rPr>
          <w:i/>
          <w:szCs w:val="22"/>
        </w:rPr>
        <w:t>Source</w:t>
      </w:r>
      <w:proofErr w:type="spellEnd"/>
      <w:r>
        <w:rPr>
          <w:i/>
          <w:szCs w:val="22"/>
        </w:rPr>
        <w:t xml:space="preserve">, </w:t>
      </w:r>
      <w:proofErr w:type="spellStart"/>
      <w:r>
        <w:rPr>
          <w:i/>
          <w:szCs w:val="22"/>
        </w:rPr>
        <w:t>and</w:t>
      </w:r>
      <w:proofErr w:type="spellEnd"/>
      <w:r>
        <w:rPr>
          <w:i/>
          <w:szCs w:val="22"/>
        </w:rPr>
        <w:t xml:space="preserve"> </w:t>
      </w:r>
      <w:proofErr w:type="spellStart"/>
      <w:r>
        <w:rPr>
          <w:i/>
          <w:szCs w:val="22"/>
        </w:rPr>
        <w:t>Impact</w:t>
      </w:r>
      <w:proofErr w:type="spellEnd"/>
      <w:r>
        <w:rPr>
          <w:i/>
          <w:szCs w:val="22"/>
        </w:rPr>
        <w:t xml:space="preserve"> </w:t>
      </w:r>
      <w:proofErr w:type="spellStart"/>
      <w:r>
        <w:rPr>
          <w:i/>
          <w:szCs w:val="22"/>
        </w:rPr>
        <w:t>of</w:t>
      </w:r>
      <w:proofErr w:type="spellEnd"/>
      <w:r>
        <w:rPr>
          <w:i/>
          <w:szCs w:val="22"/>
        </w:rPr>
        <w:t xml:space="preserve"> </w:t>
      </w:r>
      <w:proofErr w:type="spellStart"/>
      <w:r>
        <w:rPr>
          <w:i/>
          <w:szCs w:val="22"/>
        </w:rPr>
        <w:t>Compliance</w:t>
      </w:r>
      <w:proofErr w:type="spellEnd"/>
      <w:r>
        <w:rPr>
          <w:rFonts w:eastAsia="DejaVuSansCondensed"/>
        </w:rPr>
        <w:t xml:space="preserve">, проведеного IDC у 2005 р., вільні ОС використовуються 14,25% європейських фірм. У 2005 р. за даними IDC частка використання вільних СКБД у Західній Європі склала 33%, що являє собою істотне зростання у порівнянні з 2002 р. (11%). Табл. 3.6 ілюструє різницю між деякими країнами Європи у використанні різних ОС.  На рис.  3.14 це співвідношення наведене у відсотках до загальної чисельності інсталяцій. Цей рисунок показує, що діапазон використання, наприклад, ОС </w:t>
      </w:r>
      <w:proofErr w:type="spellStart"/>
      <w:r>
        <w:rPr>
          <w:rFonts w:eastAsia="DejaVuSansCondensed"/>
        </w:rPr>
        <w:t>Linux</w:t>
      </w:r>
      <w:proofErr w:type="spellEnd"/>
      <w:r>
        <w:rPr>
          <w:rFonts w:eastAsia="DejaVuSansCondensed"/>
        </w:rPr>
        <w:t xml:space="preserve"> коливається від </w:t>
      </w:r>
      <w:r>
        <w:rPr>
          <w:iCs/>
        </w:rPr>
        <w:t xml:space="preserve">16,9% у Швеції до 42,7% у Німеччині [76]. </w:t>
      </w:r>
    </w:p>
    <w:p w14:paraId="7E53AD0A" w14:textId="77777777" w:rsidR="00E11F1C" w:rsidRDefault="00E11F1C">
      <w:pPr>
        <w:pStyle w:val="35"/>
        <w:rPr>
          <w:rFonts w:eastAsia="DejaVuSansCondensed"/>
          <w:color w:val="010205"/>
        </w:rPr>
      </w:pPr>
      <w:r>
        <w:rPr>
          <w:rFonts w:eastAsia="DejaVuSansCondensed"/>
        </w:rPr>
        <w:t xml:space="preserve">За результатами </w:t>
      </w:r>
      <w:r>
        <w:rPr>
          <w:rFonts w:eastAsia="DejaVuSansCondensed"/>
          <w:color w:val="010205"/>
        </w:rPr>
        <w:t xml:space="preserve">дослідження </w:t>
      </w:r>
      <w:proofErr w:type="spellStart"/>
      <w:r>
        <w:rPr>
          <w:rFonts w:eastAsia="DejaVuSansCondensed"/>
          <w:color w:val="010205"/>
        </w:rPr>
        <w:t>Gartner</w:t>
      </w:r>
      <w:proofErr w:type="spellEnd"/>
      <w:r>
        <w:rPr>
          <w:rFonts w:eastAsia="DejaVuSansCondensed"/>
          <w:color w:val="010205"/>
        </w:rPr>
        <w:t xml:space="preserve"> ринок </w:t>
      </w:r>
      <w:r>
        <w:rPr>
          <w:rFonts w:eastAsia="DejaVuSansCondensed"/>
        </w:rPr>
        <w:t>вільних</w:t>
      </w:r>
      <w:r>
        <w:rPr>
          <w:rFonts w:eastAsia="DejaVuSansCondensed"/>
          <w:color w:val="010205"/>
        </w:rPr>
        <w:t xml:space="preserve"> </w:t>
      </w:r>
      <w:r>
        <w:rPr>
          <w:rFonts w:eastAsia="DejaVuSansCondensed"/>
        </w:rPr>
        <w:t>СКБД</w:t>
      </w:r>
      <w:r>
        <w:rPr>
          <w:rFonts w:eastAsia="DejaVuSansCondensed"/>
          <w:color w:val="010205"/>
        </w:rPr>
        <w:t xml:space="preserve"> виріс на 47% у 2005 р., у той час як сукупний темп </w:t>
      </w:r>
      <w:r>
        <w:rPr>
          <w:rFonts w:eastAsia="DejaVuSansCondensed"/>
        </w:rPr>
        <w:t>зростання</w:t>
      </w:r>
      <w:r>
        <w:rPr>
          <w:rFonts w:eastAsia="DejaVuSansCondensed"/>
          <w:color w:val="010205"/>
        </w:rPr>
        <w:t xml:space="preserve"> ринку </w:t>
      </w:r>
      <w:r>
        <w:rPr>
          <w:rFonts w:eastAsia="DejaVuSansCondensed"/>
        </w:rPr>
        <w:t>СКБД</w:t>
      </w:r>
      <w:r>
        <w:rPr>
          <w:rFonts w:eastAsia="DejaVuSansCondensed"/>
          <w:color w:val="010205"/>
        </w:rPr>
        <w:t xml:space="preserve"> склав лише 8%.</w:t>
      </w:r>
    </w:p>
    <w:p w14:paraId="6B225982" w14:textId="77777777" w:rsidR="00E11F1C" w:rsidRDefault="00E11F1C">
      <w:pPr>
        <w:pStyle w:val="35"/>
        <w:rPr>
          <w:rFonts w:eastAsia="DejaVuSansCondensed"/>
        </w:rPr>
      </w:pPr>
      <w:r>
        <w:rPr>
          <w:rFonts w:eastAsia="DejaVuSansCondensed"/>
        </w:rPr>
        <w:t xml:space="preserve">Відповідно до даних, що публікуються дослідницькою компанією </w:t>
      </w:r>
      <w:proofErr w:type="spellStart"/>
      <w:r>
        <w:rPr>
          <w:rFonts w:eastAsia="DejaVuSansCondensed"/>
        </w:rPr>
        <w:t>Netcraft</w:t>
      </w:r>
      <w:proofErr w:type="spellEnd"/>
      <w:r>
        <w:rPr>
          <w:rFonts w:eastAsia="DejaVuSansCondensed"/>
        </w:rPr>
        <w:t xml:space="preserve">, 70,29% розміщених в Інтернеті веб-серверів (за станом на травень 2005 р.) використовують вільну програму </w:t>
      </w:r>
      <w:proofErr w:type="spellStart"/>
      <w:r>
        <w:rPr>
          <w:rFonts w:eastAsia="DejaVuSansCondensed"/>
        </w:rPr>
        <w:t>Apache</w:t>
      </w:r>
      <w:proofErr w:type="spellEnd"/>
      <w:r>
        <w:rPr>
          <w:rFonts w:eastAsia="DejaVuSansCondensed"/>
        </w:rPr>
        <w:t>.</w:t>
      </w:r>
    </w:p>
    <w:p w14:paraId="1FD0BA41" w14:textId="77777777" w:rsidR="00E11F1C" w:rsidRDefault="00E11F1C">
      <w:pPr>
        <w:pStyle w:val="35"/>
        <w:rPr>
          <w:rFonts w:eastAsia="DejaVuSansCondensed-Oblique"/>
          <w:iCs/>
          <w:color w:val="010205"/>
        </w:rPr>
      </w:pPr>
    </w:p>
    <w:p w14:paraId="258603FD" w14:textId="77777777" w:rsidR="00E11F1C" w:rsidRDefault="00E11F1C">
      <w:pPr>
        <w:pStyle w:val="35"/>
        <w:rPr>
          <w:rFonts w:eastAsia="DejaVuSansCondensed-Oblique"/>
          <w:iCs/>
          <w:color w:val="010205"/>
        </w:rPr>
      </w:pPr>
    </w:p>
    <w:p w14:paraId="2153D97A" w14:textId="77777777" w:rsidR="00E11F1C" w:rsidRDefault="00E11F1C">
      <w:pPr>
        <w:pStyle w:val="35"/>
        <w:rPr>
          <w:rFonts w:eastAsia="DejaVuSansCondensed-Oblique"/>
          <w:iCs/>
          <w:color w:val="010205"/>
        </w:rPr>
      </w:pPr>
    </w:p>
    <w:p w14:paraId="28CAEB9F" w14:textId="77777777" w:rsidR="00E11F1C" w:rsidRDefault="00DE215E">
      <w:pPr>
        <w:spacing w:before="0" w:after="0"/>
        <w:jc w:val="center"/>
        <w:rPr>
          <w:rFonts w:ascii="Garamond" w:hAnsi="Garamond"/>
          <w:b/>
          <w:sz w:val="28"/>
          <w:szCs w:val="28"/>
        </w:rPr>
      </w:pPr>
      <w:r>
        <w:rPr>
          <w:rFonts w:ascii="Garamond" w:hAnsi="Garamond"/>
          <w:b/>
          <w:noProof/>
          <w:sz w:val="28"/>
          <w:szCs w:val="28"/>
          <w:lang w:eastAsia="uk-UA"/>
        </w:rPr>
        <w:drawing>
          <wp:inline distT="0" distB="0" distL="0" distR="0" wp14:anchorId="6A6103D2" wp14:editId="26DC87C7">
            <wp:extent cx="4318000" cy="2844800"/>
            <wp:effectExtent l="19050" t="0" r="6350" b="0"/>
            <wp:docPr id="25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93" cstate="screen">
                      <a:lum contrast="8000"/>
                      <a:grayscl/>
                      <a:extLst>
                        <a:ext uri="{28A0092B-C50C-407E-A947-70E740481C1C}">
                          <a14:useLocalDpi xmlns:a14="http://schemas.microsoft.com/office/drawing/2010/main"/>
                        </a:ext>
                      </a:extLst>
                    </a:blip>
                    <a:srcRect/>
                    <a:stretch>
                      <a:fillRect/>
                    </a:stretch>
                  </pic:blipFill>
                  <pic:spPr bwMode="auto">
                    <a:xfrm>
                      <a:off x="0" y="0"/>
                      <a:ext cx="4318000" cy="2844800"/>
                    </a:xfrm>
                    <a:prstGeom prst="rect">
                      <a:avLst/>
                    </a:prstGeom>
                    <a:solidFill>
                      <a:srgbClr val="FFFFFF"/>
                    </a:solidFill>
                    <a:ln w="9525">
                      <a:noFill/>
                      <a:miter lim="800000"/>
                      <a:headEnd/>
                      <a:tailEnd/>
                    </a:ln>
                  </pic:spPr>
                </pic:pic>
              </a:graphicData>
            </a:graphic>
          </wp:inline>
        </w:drawing>
      </w:r>
    </w:p>
    <w:p w14:paraId="0BBE057C" w14:textId="77777777" w:rsidR="00E11F1C" w:rsidRDefault="00E11F1C">
      <w:pPr>
        <w:spacing w:before="0" w:after="0"/>
        <w:jc w:val="center"/>
        <w:rPr>
          <w:rFonts w:ascii="Garamond" w:hAnsi="Garamond"/>
          <w:b/>
          <w:sz w:val="28"/>
          <w:szCs w:val="28"/>
        </w:rPr>
      </w:pPr>
    </w:p>
    <w:p w14:paraId="13E52DE8" w14:textId="77777777" w:rsidR="00E11F1C" w:rsidRDefault="00E11F1C">
      <w:pPr>
        <w:autoSpaceDE w:val="0"/>
        <w:jc w:val="center"/>
        <w:rPr>
          <w:rFonts w:eastAsia="DejaVuSansCondensed-Oblique"/>
          <w:iCs/>
          <w:color w:val="010205"/>
          <w:sz w:val="20"/>
        </w:rPr>
      </w:pPr>
      <w:r>
        <w:rPr>
          <w:rFonts w:eastAsia="DejaVuSansCondensed-Oblique"/>
          <w:iCs/>
          <w:color w:val="010205"/>
          <w:sz w:val="20"/>
        </w:rPr>
        <w:t xml:space="preserve">Рис. 3.13. Відкриті програми, що </w:t>
      </w:r>
      <w:r>
        <w:rPr>
          <w:rFonts w:eastAsia="DejaVuSansCondensed-Oblique"/>
          <w:iCs/>
          <w:sz w:val="20"/>
        </w:rPr>
        <w:t>використовуються</w:t>
      </w:r>
      <w:r>
        <w:rPr>
          <w:rFonts w:eastAsia="DejaVuSansCondensed-Oblique"/>
          <w:iCs/>
          <w:color w:val="010205"/>
          <w:sz w:val="20"/>
        </w:rPr>
        <w:t xml:space="preserve"> в державному секторі Євросоюзу, </w:t>
      </w:r>
      <w:r>
        <w:rPr>
          <w:rFonts w:eastAsia="DejaVuSansCondensed-Oblique"/>
          <w:iCs/>
          <w:sz w:val="20"/>
        </w:rPr>
        <w:t>частка</w:t>
      </w:r>
      <w:r>
        <w:rPr>
          <w:rFonts w:eastAsia="DejaVuSansCondensed-Oblique"/>
          <w:iCs/>
          <w:color w:val="010205"/>
          <w:sz w:val="20"/>
        </w:rPr>
        <w:t xml:space="preserve"> в %</w:t>
      </w:r>
    </w:p>
    <w:p w14:paraId="5A1ED82C" w14:textId="77777777" w:rsidR="00E11F1C" w:rsidRDefault="00E11F1C">
      <w:pPr>
        <w:spacing w:before="0" w:after="0"/>
        <w:jc w:val="center"/>
        <w:rPr>
          <w:rFonts w:ascii="Garamond" w:hAnsi="Garamond"/>
          <w:b/>
          <w:sz w:val="16"/>
          <w:szCs w:val="16"/>
        </w:rPr>
      </w:pPr>
    </w:p>
    <w:p w14:paraId="6C580758" w14:textId="77777777" w:rsidR="00E11F1C" w:rsidRDefault="00E11F1C">
      <w:pPr>
        <w:pStyle w:val="1f3"/>
        <w:spacing w:line="240" w:lineRule="auto"/>
        <w:ind w:firstLine="0"/>
        <w:jc w:val="center"/>
        <w:rPr>
          <w:rFonts w:eastAsia="DejaVuSansCondensed"/>
          <w:sz w:val="20"/>
        </w:rPr>
      </w:pPr>
      <w:r>
        <w:rPr>
          <w:rFonts w:eastAsia="DejaVuSansCondensed"/>
          <w:sz w:val="20"/>
        </w:rPr>
        <w:t xml:space="preserve">Таблиця 3.6 - Використання різних ОС у деяких країнах Європи </w:t>
      </w:r>
    </w:p>
    <w:tbl>
      <w:tblPr>
        <w:tblW w:w="0" w:type="auto"/>
        <w:tblInd w:w="-5" w:type="dxa"/>
        <w:tblLayout w:type="fixed"/>
        <w:tblLook w:val="0000" w:firstRow="0" w:lastRow="0" w:firstColumn="0" w:lastColumn="0" w:noHBand="0" w:noVBand="0"/>
      </w:tblPr>
      <w:tblGrid>
        <w:gridCol w:w="1213"/>
        <w:gridCol w:w="903"/>
        <w:gridCol w:w="1014"/>
        <w:gridCol w:w="1087"/>
        <w:gridCol w:w="852"/>
        <w:gridCol w:w="993"/>
        <w:gridCol w:w="968"/>
      </w:tblGrid>
      <w:tr w:rsidR="00E11F1C" w14:paraId="12999059" w14:textId="77777777">
        <w:tc>
          <w:tcPr>
            <w:tcW w:w="1213" w:type="dxa"/>
            <w:vMerge w:val="restart"/>
            <w:tcBorders>
              <w:top w:val="single" w:sz="4" w:space="0" w:color="000000"/>
              <w:left w:val="single" w:sz="4" w:space="0" w:color="000000"/>
              <w:bottom w:val="single" w:sz="4" w:space="0" w:color="000000"/>
            </w:tcBorders>
            <w:shd w:val="clear" w:color="auto" w:fill="auto"/>
          </w:tcPr>
          <w:p w14:paraId="081EA260" w14:textId="77777777" w:rsidR="00E11F1C" w:rsidRDefault="00E11F1C">
            <w:pPr>
              <w:pStyle w:val="35"/>
              <w:snapToGrid w:val="0"/>
              <w:ind w:firstLine="18"/>
              <w:jc w:val="center"/>
            </w:pPr>
          </w:p>
          <w:p w14:paraId="1A47E377" w14:textId="77777777" w:rsidR="00E11F1C" w:rsidRDefault="00E11F1C">
            <w:pPr>
              <w:pStyle w:val="35"/>
              <w:ind w:firstLine="18"/>
              <w:jc w:val="center"/>
            </w:pPr>
            <w:r>
              <w:t>ОС</w:t>
            </w:r>
          </w:p>
        </w:tc>
        <w:tc>
          <w:tcPr>
            <w:tcW w:w="5817" w:type="dxa"/>
            <w:gridSpan w:val="6"/>
            <w:tcBorders>
              <w:top w:val="single" w:sz="4" w:space="0" w:color="000000"/>
              <w:left w:val="single" w:sz="4" w:space="0" w:color="000000"/>
              <w:bottom w:val="single" w:sz="4" w:space="0" w:color="000000"/>
              <w:right w:val="single" w:sz="4" w:space="0" w:color="000000"/>
            </w:tcBorders>
            <w:shd w:val="clear" w:color="auto" w:fill="auto"/>
          </w:tcPr>
          <w:p w14:paraId="52EE149C" w14:textId="77777777" w:rsidR="00E11F1C" w:rsidRDefault="00E11F1C">
            <w:pPr>
              <w:pStyle w:val="35"/>
              <w:snapToGrid w:val="0"/>
              <w:ind w:firstLine="0"/>
              <w:jc w:val="center"/>
            </w:pPr>
            <w:r>
              <w:t>Кількість ОС за країнами</w:t>
            </w:r>
          </w:p>
        </w:tc>
      </w:tr>
      <w:tr w:rsidR="00E11F1C" w14:paraId="223A80B2" w14:textId="77777777">
        <w:tc>
          <w:tcPr>
            <w:tcW w:w="1213" w:type="dxa"/>
            <w:vMerge/>
            <w:tcBorders>
              <w:top w:val="single" w:sz="4" w:space="0" w:color="000000"/>
              <w:left w:val="single" w:sz="4" w:space="0" w:color="000000"/>
              <w:bottom w:val="single" w:sz="4" w:space="0" w:color="000000"/>
            </w:tcBorders>
            <w:shd w:val="clear" w:color="auto" w:fill="auto"/>
          </w:tcPr>
          <w:p w14:paraId="28435A7C" w14:textId="77777777" w:rsidR="00E11F1C" w:rsidRDefault="00E11F1C">
            <w:pPr>
              <w:pStyle w:val="35"/>
              <w:snapToGrid w:val="0"/>
              <w:ind w:firstLine="18"/>
            </w:pPr>
          </w:p>
        </w:tc>
        <w:tc>
          <w:tcPr>
            <w:tcW w:w="903" w:type="dxa"/>
            <w:tcBorders>
              <w:top w:val="single" w:sz="4" w:space="0" w:color="000000"/>
              <w:left w:val="single" w:sz="4" w:space="0" w:color="000000"/>
              <w:bottom w:val="single" w:sz="4" w:space="0" w:color="000000"/>
            </w:tcBorders>
            <w:shd w:val="clear" w:color="auto" w:fill="auto"/>
          </w:tcPr>
          <w:p w14:paraId="3AF30AB5" w14:textId="77777777" w:rsidR="00E11F1C" w:rsidRDefault="00E11F1C">
            <w:pPr>
              <w:pStyle w:val="35"/>
              <w:snapToGrid w:val="0"/>
              <w:ind w:firstLine="0"/>
              <w:jc w:val="center"/>
            </w:pPr>
            <w:r>
              <w:t>Бельгія</w:t>
            </w:r>
          </w:p>
        </w:tc>
        <w:tc>
          <w:tcPr>
            <w:tcW w:w="1014" w:type="dxa"/>
            <w:tcBorders>
              <w:top w:val="single" w:sz="4" w:space="0" w:color="000000"/>
              <w:left w:val="single" w:sz="4" w:space="0" w:color="000000"/>
              <w:bottom w:val="single" w:sz="4" w:space="0" w:color="000000"/>
            </w:tcBorders>
            <w:shd w:val="clear" w:color="auto" w:fill="auto"/>
          </w:tcPr>
          <w:p w14:paraId="18EE9C6B" w14:textId="77777777" w:rsidR="00E11F1C" w:rsidRDefault="00E11F1C">
            <w:pPr>
              <w:pStyle w:val="35"/>
              <w:snapToGrid w:val="0"/>
              <w:ind w:firstLine="0"/>
              <w:jc w:val="center"/>
            </w:pPr>
            <w:r>
              <w:t>Франція</w:t>
            </w:r>
          </w:p>
        </w:tc>
        <w:tc>
          <w:tcPr>
            <w:tcW w:w="1087" w:type="dxa"/>
            <w:tcBorders>
              <w:top w:val="single" w:sz="4" w:space="0" w:color="000000"/>
              <w:left w:val="single" w:sz="4" w:space="0" w:color="000000"/>
              <w:bottom w:val="single" w:sz="4" w:space="0" w:color="000000"/>
            </w:tcBorders>
            <w:shd w:val="clear" w:color="auto" w:fill="auto"/>
          </w:tcPr>
          <w:p w14:paraId="14F38679" w14:textId="77777777" w:rsidR="00E11F1C" w:rsidRDefault="00E11F1C">
            <w:pPr>
              <w:pStyle w:val="35"/>
              <w:snapToGrid w:val="0"/>
              <w:ind w:firstLine="0"/>
              <w:jc w:val="center"/>
            </w:pPr>
            <w:r>
              <w:t>Німеччина</w:t>
            </w:r>
          </w:p>
        </w:tc>
        <w:tc>
          <w:tcPr>
            <w:tcW w:w="852" w:type="dxa"/>
            <w:tcBorders>
              <w:top w:val="single" w:sz="4" w:space="0" w:color="000000"/>
              <w:left w:val="single" w:sz="4" w:space="0" w:color="000000"/>
              <w:bottom w:val="single" w:sz="4" w:space="0" w:color="000000"/>
            </w:tcBorders>
            <w:shd w:val="clear" w:color="auto" w:fill="auto"/>
          </w:tcPr>
          <w:p w14:paraId="5D7A7C03" w14:textId="77777777" w:rsidR="00E11F1C" w:rsidRDefault="00E11F1C">
            <w:pPr>
              <w:pStyle w:val="35"/>
              <w:snapToGrid w:val="0"/>
              <w:ind w:firstLine="0"/>
              <w:jc w:val="center"/>
            </w:pPr>
            <w:r>
              <w:t>Італія</w:t>
            </w:r>
          </w:p>
        </w:tc>
        <w:tc>
          <w:tcPr>
            <w:tcW w:w="993" w:type="dxa"/>
            <w:tcBorders>
              <w:top w:val="single" w:sz="4" w:space="0" w:color="000000"/>
              <w:left w:val="single" w:sz="4" w:space="0" w:color="000000"/>
              <w:bottom w:val="single" w:sz="4" w:space="0" w:color="000000"/>
            </w:tcBorders>
            <w:shd w:val="clear" w:color="auto" w:fill="auto"/>
          </w:tcPr>
          <w:p w14:paraId="3EF477CD" w14:textId="77777777" w:rsidR="00E11F1C" w:rsidRDefault="00E11F1C">
            <w:pPr>
              <w:pStyle w:val="35"/>
              <w:snapToGrid w:val="0"/>
              <w:ind w:firstLine="0"/>
              <w:jc w:val="center"/>
            </w:pPr>
            <w:r>
              <w:t>Іспанія</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43A4BEDA" w14:textId="77777777" w:rsidR="00E11F1C" w:rsidRDefault="00E11F1C">
            <w:pPr>
              <w:pStyle w:val="35"/>
              <w:snapToGrid w:val="0"/>
              <w:ind w:firstLine="61"/>
              <w:jc w:val="center"/>
            </w:pPr>
            <w:r>
              <w:t>Швеція</w:t>
            </w:r>
          </w:p>
        </w:tc>
      </w:tr>
      <w:tr w:rsidR="00E11F1C" w14:paraId="28853D30" w14:textId="77777777">
        <w:tc>
          <w:tcPr>
            <w:tcW w:w="1213" w:type="dxa"/>
            <w:tcBorders>
              <w:top w:val="single" w:sz="4" w:space="0" w:color="000000"/>
              <w:left w:val="single" w:sz="4" w:space="0" w:color="000000"/>
              <w:bottom w:val="single" w:sz="4" w:space="0" w:color="000000"/>
            </w:tcBorders>
            <w:shd w:val="clear" w:color="auto" w:fill="auto"/>
          </w:tcPr>
          <w:p w14:paraId="3967FBCA" w14:textId="77777777" w:rsidR="00E11F1C" w:rsidRDefault="00E11F1C">
            <w:pPr>
              <w:pStyle w:val="35"/>
              <w:snapToGrid w:val="0"/>
              <w:ind w:firstLine="18"/>
            </w:pPr>
            <w:r>
              <w:t>Windows</w:t>
            </w:r>
          </w:p>
        </w:tc>
        <w:tc>
          <w:tcPr>
            <w:tcW w:w="903" w:type="dxa"/>
            <w:tcBorders>
              <w:top w:val="single" w:sz="4" w:space="0" w:color="000000"/>
              <w:left w:val="single" w:sz="4" w:space="0" w:color="000000"/>
              <w:bottom w:val="single" w:sz="4" w:space="0" w:color="000000"/>
            </w:tcBorders>
            <w:shd w:val="clear" w:color="auto" w:fill="auto"/>
          </w:tcPr>
          <w:p w14:paraId="65334707" w14:textId="77777777" w:rsidR="00E11F1C" w:rsidRDefault="00E11F1C">
            <w:pPr>
              <w:pStyle w:val="35"/>
              <w:snapToGrid w:val="0"/>
              <w:ind w:firstLine="0"/>
              <w:jc w:val="center"/>
            </w:pPr>
            <w:r>
              <w:t>4774</w:t>
            </w:r>
          </w:p>
        </w:tc>
        <w:tc>
          <w:tcPr>
            <w:tcW w:w="1014" w:type="dxa"/>
            <w:tcBorders>
              <w:top w:val="single" w:sz="4" w:space="0" w:color="000000"/>
              <w:left w:val="single" w:sz="4" w:space="0" w:color="000000"/>
              <w:bottom w:val="single" w:sz="4" w:space="0" w:color="000000"/>
            </w:tcBorders>
            <w:shd w:val="clear" w:color="auto" w:fill="auto"/>
          </w:tcPr>
          <w:p w14:paraId="7B38BECA" w14:textId="77777777" w:rsidR="00E11F1C" w:rsidRDefault="00E11F1C">
            <w:pPr>
              <w:pStyle w:val="35"/>
              <w:snapToGrid w:val="0"/>
              <w:ind w:firstLine="0"/>
              <w:jc w:val="center"/>
            </w:pPr>
            <w:r>
              <w:t>12255</w:t>
            </w:r>
          </w:p>
        </w:tc>
        <w:tc>
          <w:tcPr>
            <w:tcW w:w="1087" w:type="dxa"/>
            <w:tcBorders>
              <w:top w:val="single" w:sz="4" w:space="0" w:color="000000"/>
              <w:left w:val="single" w:sz="4" w:space="0" w:color="000000"/>
              <w:bottom w:val="single" w:sz="4" w:space="0" w:color="000000"/>
            </w:tcBorders>
            <w:shd w:val="clear" w:color="auto" w:fill="auto"/>
          </w:tcPr>
          <w:p w14:paraId="4AFC5720" w14:textId="77777777" w:rsidR="00E11F1C" w:rsidRDefault="00E11F1C">
            <w:pPr>
              <w:pStyle w:val="35"/>
              <w:snapToGrid w:val="0"/>
              <w:ind w:firstLine="0"/>
              <w:jc w:val="center"/>
            </w:pPr>
            <w:r>
              <w:t>79790</w:t>
            </w:r>
          </w:p>
        </w:tc>
        <w:tc>
          <w:tcPr>
            <w:tcW w:w="852" w:type="dxa"/>
            <w:tcBorders>
              <w:top w:val="single" w:sz="4" w:space="0" w:color="000000"/>
              <w:left w:val="single" w:sz="4" w:space="0" w:color="000000"/>
              <w:bottom w:val="single" w:sz="4" w:space="0" w:color="000000"/>
            </w:tcBorders>
            <w:shd w:val="clear" w:color="auto" w:fill="auto"/>
          </w:tcPr>
          <w:p w14:paraId="4DA73752" w14:textId="77777777" w:rsidR="00E11F1C" w:rsidRDefault="00E11F1C">
            <w:pPr>
              <w:pStyle w:val="35"/>
              <w:snapToGrid w:val="0"/>
              <w:ind w:firstLine="0"/>
              <w:jc w:val="center"/>
            </w:pPr>
            <w:r>
              <w:t>27124</w:t>
            </w:r>
          </w:p>
        </w:tc>
        <w:tc>
          <w:tcPr>
            <w:tcW w:w="993" w:type="dxa"/>
            <w:tcBorders>
              <w:top w:val="single" w:sz="4" w:space="0" w:color="000000"/>
              <w:left w:val="single" w:sz="4" w:space="0" w:color="000000"/>
              <w:bottom w:val="single" w:sz="4" w:space="0" w:color="000000"/>
            </w:tcBorders>
            <w:shd w:val="clear" w:color="auto" w:fill="auto"/>
          </w:tcPr>
          <w:p w14:paraId="230236AF" w14:textId="77777777" w:rsidR="00E11F1C" w:rsidRDefault="00E11F1C">
            <w:pPr>
              <w:pStyle w:val="35"/>
              <w:snapToGrid w:val="0"/>
              <w:ind w:firstLine="0"/>
              <w:jc w:val="center"/>
            </w:pPr>
            <w:r>
              <w:t>4488</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6F88EA6" w14:textId="77777777" w:rsidR="00E11F1C" w:rsidRDefault="00E11F1C">
            <w:pPr>
              <w:pStyle w:val="35"/>
              <w:snapToGrid w:val="0"/>
              <w:ind w:firstLine="61"/>
              <w:jc w:val="center"/>
            </w:pPr>
            <w:r>
              <w:t>11843</w:t>
            </w:r>
          </w:p>
        </w:tc>
      </w:tr>
      <w:tr w:rsidR="00E11F1C" w14:paraId="298F48EB" w14:textId="77777777">
        <w:tc>
          <w:tcPr>
            <w:tcW w:w="1213" w:type="dxa"/>
            <w:tcBorders>
              <w:top w:val="single" w:sz="4" w:space="0" w:color="000000"/>
              <w:left w:val="single" w:sz="4" w:space="0" w:color="000000"/>
              <w:bottom w:val="single" w:sz="4" w:space="0" w:color="000000"/>
            </w:tcBorders>
            <w:shd w:val="clear" w:color="auto" w:fill="auto"/>
          </w:tcPr>
          <w:p w14:paraId="1A892DD6" w14:textId="77777777" w:rsidR="00E11F1C" w:rsidRDefault="00E11F1C">
            <w:pPr>
              <w:pStyle w:val="35"/>
              <w:snapToGrid w:val="0"/>
              <w:ind w:firstLine="18"/>
            </w:pPr>
            <w:proofErr w:type="spellStart"/>
            <w:r>
              <w:t>Linux</w:t>
            </w:r>
            <w:proofErr w:type="spellEnd"/>
          </w:p>
        </w:tc>
        <w:tc>
          <w:tcPr>
            <w:tcW w:w="903" w:type="dxa"/>
            <w:tcBorders>
              <w:top w:val="single" w:sz="4" w:space="0" w:color="000000"/>
              <w:left w:val="single" w:sz="4" w:space="0" w:color="000000"/>
              <w:bottom w:val="single" w:sz="4" w:space="0" w:color="000000"/>
            </w:tcBorders>
            <w:shd w:val="clear" w:color="auto" w:fill="auto"/>
          </w:tcPr>
          <w:p w14:paraId="1BB02497" w14:textId="77777777" w:rsidR="00E11F1C" w:rsidRDefault="00E11F1C">
            <w:pPr>
              <w:pStyle w:val="35"/>
              <w:snapToGrid w:val="0"/>
              <w:ind w:firstLine="0"/>
              <w:jc w:val="center"/>
            </w:pPr>
            <w:r>
              <w:t>2033</w:t>
            </w:r>
          </w:p>
        </w:tc>
        <w:tc>
          <w:tcPr>
            <w:tcW w:w="1014" w:type="dxa"/>
            <w:tcBorders>
              <w:top w:val="single" w:sz="4" w:space="0" w:color="000000"/>
              <w:left w:val="single" w:sz="4" w:space="0" w:color="000000"/>
              <w:bottom w:val="single" w:sz="4" w:space="0" w:color="000000"/>
            </w:tcBorders>
            <w:shd w:val="clear" w:color="auto" w:fill="auto"/>
          </w:tcPr>
          <w:p w14:paraId="4F787106" w14:textId="77777777" w:rsidR="00E11F1C" w:rsidRDefault="00E11F1C">
            <w:pPr>
              <w:pStyle w:val="35"/>
              <w:snapToGrid w:val="0"/>
              <w:ind w:firstLine="0"/>
              <w:jc w:val="center"/>
            </w:pPr>
            <w:r>
              <w:t>7853</w:t>
            </w:r>
          </w:p>
        </w:tc>
        <w:tc>
          <w:tcPr>
            <w:tcW w:w="1087" w:type="dxa"/>
            <w:tcBorders>
              <w:top w:val="single" w:sz="4" w:space="0" w:color="000000"/>
              <w:left w:val="single" w:sz="4" w:space="0" w:color="000000"/>
              <w:bottom w:val="single" w:sz="4" w:space="0" w:color="000000"/>
            </w:tcBorders>
            <w:shd w:val="clear" w:color="auto" w:fill="auto"/>
          </w:tcPr>
          <w:p w14:paraId="5A94C78C" w14:textId="77777777" w:rsidR="00E11F1C" w:rsidRDefault="00E11F1C">
            <w:pPr>
              <w:pStyle w:val="35"/>
              <w:snapToGrid w:val="0"/>
              <w:ind w:firstLine="0"/>
              <w:jc w:val="center"/>
            </w:pPr>
            <w:r>
              <w:t>197670</w:t>
            </w:r>
          </w:p>
        </w:tc>
        <w:tc>
          <w:tcPr>
            <w:tcW w:w="852" w:type="dxa"/>
            <w:tcBorders>
              <w:top w:val="single" w:sz="4" w:space="0" w:color="000000"/>
              <w:left w:val="single" w:sz="4" w:space="0" w:color="000000"/>
              <w:bottom w:val="single" w:sz="4" w:space="0" w:color="000000"/>
            </w:tcBorders>
            <w:shd w:val="clear" w:color="auto" w:fill="auto"/>
          </w:tcPr>
          <w:p w14:paraId="18B833EF" w14:textId="77777777" w:rsidR="00E11F1C" w:rsidRDefault="00E11F1C">
            <w:pPr>
              <w:pStyle w:val="35"/>
              <w:snapToGrid w:val="0"/>
              <w:ind w:firstLine="0"/>
              <w:jc w:val="center"/>
            </w:pPr>
            <w:r>
              <w:t>17568</w:t>
            </w:r>
          </w:p>
        </w:tc>
        <w:tc>
          <w:tcPr>
            <w:tcW w:w="993" w:type="dxa"/>
            <w:tcBorders>
              <w:top w:val="single" w:sz="4" w:space="0" w:color="000000"/>
              <w:left w:val="single" w:sz="4" w:space="0" w:color="000000"/>
              <w:bottom w:val="single" w:sz="4" w:space="0" w:color="000000"/>
            </w:tcBorders>
            <w:shd w:val="clear" w:color="auto" w:fill="auto"/>
          </w:tcPr>
          <w:p w14:paraId="6DAD04C7" w14:textId="77777777" w:rsidR="00E11F1C" w:rsidRDefault="00E11F1C">
            <w:pPr>
              <w:pStyle w:val="35"/>
              <w:snapToGrid w:val="0"/>
              <w:ind w:firstLine="0"/>
              <w:jc w:val="center"/>
            </w:pPr>
            <w:r>
              <w:t>2813</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19D45E6" w14:textId="77777777" w:rsidR="00E11F1C" w:rsidRDefault="00E11F1C">
            <w:pPr>
              <w:pStyle w:val="35"/>
              <w:snapToGrid w:val="0"/>
              <w:ind w:firstLine="61"/>
              <w:jc w:val="center"/>
            </w:pPr>
            <w:r>
              <w:t>7295</w:t>
            </w:r>
          </w:p>
        </w:tc>
      </w:tr>
      <w:tr w:rsidR="00E11F1C" w14:paraId="6964AD54" w14:textId="77777777">
        <w:tc>
          <w:tcPr>
            <w:tcW w:w="1213" w:type="dxa"/>
            <w:tcBorders>
              <w:top w:val="single" w:sz="4" w:space="0" w:color="000000"/>
              <w:left w:val="single" w:sz="4" w:space="0" w:color="000000"/>
              <w:bottom w:val="single" w:sz="4" w:space="0" w:color="000000"/>
            </w:tcBorders>
            <w:shd w:val="clear" w:color="auto" w:fill="auto"/>
          </w:tcPr>
          <w:p w14:paraId="78ED3A55" w14:textId="77777777" w:rsidR="00E11F1C" w:rsidRDefault="00E11F1C">
            <w:pPr>
              <w:pStyle w:val="35"/>
              <w:snapToGrid w:val="0"/>
              <w:ind w:firstLine="18"/>
            </w:pPr>
            <w:proofErr w:type="spellStart"/>
            <w:r>
              <w:t>Solaris</w:t>
            </w:r>
            <w:proofErr w:type="spellEnd"/>
          </w:p>
        </w:tc>
        <w:tc>
          <w:tcPr>
            <w:tcW w:w="903" w:type="dxa"/>
            <w:tcBorders>
              <w:top w:val="single" w:sz="4" w:space="0" w:color="000000"/>
              <w:left w:val="single" w:sz="4" w:space="0" w:color="000000"/>
              <w:bottom w:val="single" w:sz="4" w:space="0" w:color="000000"/>
            </w:tcBorders>
            <w:shd w:val="clear" w:color="auto" w:fill="auto"/>
          </w:tcPr>
          <w:p w14:paraId="3FE3BC59" w14:textId="77777777" w:rsidR="00E11F1C" w:rsidRDefault="00E11F1C">
            <w:pPr>
              <w:pStyle w:val="35"/>
              <w:snapToGrid w:val="0"/>
              <w:ind w:firstLine="0"/>
              <w:jc w:val="center"/>
            </w:pPr>
            <w:r>
              <w:t>2090</w:t>
            </w:r>
          </w:p>
        </w:tc>
        <w:tc>
          <w:tcPr>
            <w:tcW w:w="1014" w:type="dxa"/>
            <w:tcBorders>
              <w:top w:val="single" w:sz="4" w:space="0" w:color="000000"/>
              <w:left w:val="single" w:sz="4" w:space="0" w:color="000000"/>
              <w:bottom w:val="single" w:sz="4" w:space="0" w:color="000000"/>
            </w:tcBorders>
            <w:shd w:val="clear" w:color="auto" w:fill="auto"/>
          </w:tcPr>
          <w:p w14:paraId="1EBD8AB6" w14:textId="77777777" w:rsidR="00E11F1C" w:rsidRDefault="00E11F1C">
            <w:pPr>
              <w:pStyle w:val="35"/>
              <w:snapToGrid w:val="0"/>
              <w:ind w:firstLine="0"/>
              <w:jc w:val="center"/>
            </w:pPr>
            <w:r>
              <w:t>3738</w:t>
            </w:r>
          </w:p>
        </w:tc>
        <w:tc>
          <w:tcPr>
            <w:tcW w:w="1087" w:type="dxa"/>
            <w:tcBorders>
              <w:top w:val="single" w:sz="4" w:space="0" w:color="000000"/>
              <w:left w:val="single" w:sz="4" w:space="0" w:color="000000"/>
              <w:bottom w:val="single" w:sz="4" w:space="0" w:color="000000"/>
            </w:tcBorders>
            <w:shd w:val="clear" w:color="auto" w:fill="auto"/>
          </w:tcPr>
          <w:p w14:paraId="687F1C91" w14:textId="77777777" w:rsidR="00E11F1C" w:rsidRDefault="00E11F1C">
            <w:pPr>
              <w:pStyle w:val="35"/>
              <w:snapToGrid w:val="0"/>
              <w:ind w:firstLine="0"/>
              <w:jc w:val="center"/>
            </w:pPr>
            <w:r>
              <w:t>104610</w:t>
            </w:r>
          </w:p>
        </w:tc>
        <w:tc>
          <w:tcPr>
            <w:tcW w:w="852" w:type="dxa"/>
            <w:tcBorders>
              <w:top w:val="single" w:sz="4" w:space="0" w:color="000000"/>
              <w:left w:val="single" w:sz="4" w:space="0" w:color="000000"/>
              <w:bottom w:val="single" w:sz="4" w:space="0" w:color="000000"/>
            </w:tcBorders>
            <w:shd w:val="clear" w:color="auto" w:fill="auto"/>
          </w:tcPr>
          <w:p w14:paraId="6F77C635" w14:textId="77777777" w:rsidR="00E11F1C" w:rsidRDefault="00E11F1C">
            <w:pPr>
              <w:pStyle w:val="35"/>
              <w:snapToGrid w:val="0"/>
              <w:ind w:firstLine="0"/>
              <w:jc w:val="center"/>
            </w:pPr>
            <w:r>
              <w:t>2703</w:t>
            </w:r>
          </w:p>
        </w:tc>
        <w:tc>
          <w:tcPr>
            <w:tcW w:w="993" w:type="dxa"/>
            <w:tcBorders>
              <w:top w:val="single" w:sz="4" w:space="0" w:color="000000"/>
              <w:left w:val="single" w:sz="4" w:space="0" w:color="000000"/>
              <w:bottom w:val="single" w:sz="4" w:space="0" w:color="000000"/>
            </w:tcBorders>
            <w:shd w:val="clear" w:color="auto" w:fill="auto"/>
          </w:tcPr>
          <w:p w14:paraId="60FBCFCB" w14:textId="77777777" w:rsidR="00E11F1C" w:rsidRDefault="00E11F1C">
            <w:pPr>
              <w:pStyle w:val="35"/>
              <w:snapToGrid w:val="0"/>
              <w:ind w:firstLine="0"/>
              <w:jc w:val="center"/>
            </w:pPr>
            <w:r>
              <w:t>3166</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375F985B" w14:textId="77777777" w:rsidR="00E11F1C" w:rsidRDefault="00E11F1C">
            <w:pPr>
              <w:pStyle w:val="35"/>
              <w:snapToGrid w:val="0"/>
              <w:ind w:firstLine="61"/>
              <w:jc w:val="center"/>
            </w:pPr>
            <w:r>
              <w:t>15313</w:t>
            </w:r>
          </w:p>
        </w:tc>
      </w:tr>
      <w:tr w:rsidR="00E11F1C" w14:paraId="5051EF91" w14:textId="77777777">
        <w:tc>
          <w:tcPr>
            <w:tcW w:w="1213" w:type="dxa"/>
            <w:tcBorders>
              <w:top w:val="single" w:sz="4" w:space="0" w:color="000000"/>
              <w:left w:val="single" w:sz="4" w:space="0" w:color="000000"/>
              <w:bottom w:val="single" w:sz="4" w:space="0" w:color="000000"/>
            </w:tcBorders>
            <w:shd w:val="clear" w:color="auto" w:fill="auto"/>
          </w:tcPr>
          <w:p w14:paraId="565A5A4A" w14:textId="77777777" w:rsidR="00E11F1C" w:rsidRDefault="00E11F1C">
            <w:pPr>
              <w:pStyle w:val="35"/>
              <w:snapToGrid w:val="0"/>
              <w:ind w:firstLine="18"/>
            </w:pPr>
            <w:proofErr w:type="spellStart"/>
            <w:r>
              <w:t>MacOS</w:t>
            </w:r>
            <w:proofErr w:type="spellEnd"/>
          </w:p>
        </w:tc>
        <w:tc>
          <w:tcPr>
            <w:tcW w:w="903" w:type="dxa"/>
            <w:tcBorders>
              <w:top w:val="single" w:sz="4" w:space="0" w:color="000000"/>
              <w:left w:val="single" w:sz="4" w:space="0" w:color="000000"/>
              <w:bottom w:val="single" w:sz="4" w:space="0" w:color="000000"/>
            </w:tcBorders>
            <w:shd w:val="clear" w:color="auto" w:fill="auto"/>
          </w:tcPr>
          <w:p w14:paraId="63469C80" w14:textId="77777777" w:rsidR="00E11F1C" w:rsidRDefault="00E11F1C">
            <w:pPr>
              <w:pStyle w:val="35"/>
              <w:snapToGrid w:val="0"/>
              <w:ind w:firstLine="0"/>
              <w:jc w:val="center"/>
            </w:pPr>
            <w:r>
              <w:t>532</w:t>
            </w:r>
          </w:p>
        </w:tc>
        <w:tc>
          <w:tcPr>
            <w:tcW w:w="1014" w:type="dxa"/>
            <w:tcBorders>
              <w:top w:val="single" w:sz="4" w:space="0" w:color="000000"/>
              <w:left w:val="single" w:sz="4" w:space="0" w:color="000000"/>
              <w:bottom w:val="single" w:sz="4" w:space="0" w:color="000000"/>
            </w:tcBorders>
            <w:shd w:val="clear" w:color="auto" w:fill="auto"/>
          </w:tcPr>
          <w:p w14:paraId="26EECF9D" w14:textId="77777777" w:rsidR="00E11F1C" w:rsidRDefault="00E11F1C">
            <w:pPr>
              <w:pStyle w:val="35"/>
              <w:snapToGrid w:val="0"/>
              <w:ind w:firstLine="0"/>
              <w:jc w:val="center"/>
            </w:pPr>
            <w:r>
              <w:t>943</w:t>
            </w:r>
          </w:p>
        </w:tc>
        <w:tc>
          <w:tcPr>
            <w:tcW w:w="1087" w:type="dxa"/>
            <w:tcBorders>
              <w:top w:val="single" w:sz="4" w:space="0" w:color="000000"/>
              <w:left w:val="single" w:sz="4" w:space="0" w:color="000000"/>
              <w:bottom w:val="single" w:sz="4" w:space="0" w:color="000000"/>
            </w:tcBorders>
            <w:shd w:val="clear" w:color="auto" w:fill="auto"/>
          </w:tcPr>
          <w:p w14:paraId="329F9034" w14:textId="77777777" w:rsidR="00E11F1C" w:rsidRDefault="00E11F1C">
            <w:pPr>
              <w:pStyle w:val="35"/>
              <w:snapToGrid w:val="0"/>
              <w:ind w:firstLine="0"/>
              <w:jc w:val="center"/>
            </w:pPr>
            <w:r>
              <w:t>4686</w:t>
            </w:r>
          </w:p>
        </w:tc>
        <w:tc>
          <w:tcPr>
            <w:tcW w:w="852" w:type="dxa"/>
            <w:tcBorders>
              <w:top w:val="single" w:sz="4" w:space="0" w:color="000000"/>
              <w:left w:val="single" w:sz="4" w:space="0" w:color="000000"/>
              <w:bottom w:val="single" w:sz="4" w:space="0" w:color="000000"/>
            </w:tcBorders>
            <w:shd w:val="clear" w:color="auto" w:fill="auto"/>
          </w:tcPr>
          <w:p w14:paraId="2E6BF063" w14:textId="77777777" w:rsidR="00E11F1C" w:rsidRDefault="00E11F1C">
            <w:pPr>
              <w:pStyle w:val="35"/>
              <w:snapToGrid w:val="0"/>
              <w:ind w:firstLine="0"/>
              <w:jc w:val="center"/>
            </w:pPr>
            <w:r>
              <w:t>1146</w:t>
            </w:r>
          </w:p>
        </w:tc>
        <w:tc>
          <w:tcPr>
            <w:tcW w:w="993" w:type="dxa"/>
            <w:tcBorders>
              <w:top w:val="single" w:sz="4" w:space="0" w:color="000000"/>
              <w:left w:val="single" w:sz="4" w:space="0" w:color="000000"/>
              <w:bottom w:val="single" w:sz="4" w:space="0" w:color="000000"/>
            </w:tcBorders>
            <w:shd w:val="clear" w:color="auto" w:fill="auto"/>
          </w:tcPr>
          <w:p w14:paraId="7DF1C31A" w14:textId="77777777" w:rsidR="00E11F1C" w:rsidRDefault="00E11F1C">
            <w:pPr>
              <w:pStyle w:val="35"/>
              <w:snapToGrid w:val="0"/>
              <w:ind w:firstLine="0"/>
              <w:jc w:val="center"/>
            </w:pPr>
            <w:r>
              <w:t>395</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3ED6C50A" w14:textId="77777777" w:rsidR="00E11F1C" w:rsidRDefault="00E11F1C">
            <w:pPr>
              <w:pStyle w:val="35"/>
              <w:snapToGrid w:val="0"/>
              <w:ind w:firstLine="61"/>
              <w:jc w:val="center"/>
            </w:pPr>
            <w:r>
              <w:t>1591</w:t>
            </w:r>
          </w:p>
        </w:tc>
      </w:tr>
    </w:tbl>
    <w:p w14:paraId="72606CD5" w14:textId="77777777" w:rsidR="00E11F1C" w:rsidRDefault="00E11F1C">
      <w:pPr>
        <w:spacing w:before="0" w:after="0"/>
        <w:jc w:val="center"/>
        <w:rPr>
          <w:rFonts w:ascii="Garamond" w:hAnsi="Garamond"/>
          <w:b/>
          <w:sz w:val="28"/>
          <w:szCs w:val="28"/>
        </w:rPr>
      </w:pPr>
    </w:p>
    <w:p w14:paraId="783C1B71" w14:textId="77777777" w:rsidR="00E11F1C" w:rsidRDefault="00E11F1C">
      <w:pPr>
        <w:pStyle w:val="35"/>
        <w:rPr>
          <w:rFonts w:eastAsia="DejaVuSansCondensed"/>
        </w:rPr>
      </w:pPr>
      <w:r>
        <w:rPr>
          <w:rFonts w:eastAsia="DejaVuSansCondensed"/>
        </w:rPr>
        <w:t xml:space="preserve">Відповідно до дослідження, проведеного </w:t>
      </w:r>
      <w:proofErr w:type="spellStart"/>
      <w:r>
        <w:rPr>
          <w:rFonts w:eastAsia="DejaVuSansCondensed"/>
        </w:rPr>
        <w:t>Falko</w:t>
      </w:r>
      <w:proofErr w:type="spellEnd"/>
      <w:r>
        <w:rPr>
          <w:rFonts w:eastAsia="DejaVuSansCondensed"/>
        </w:rPr>
        <w:t xml:space="preserve"> </w:t>
      </w:r>
      <w:proofErr w:type="spellStart"/>
      <w:r>
        <w:rPr>
          <w:rFonts w:eastAsia="DejaVuSansCondensed"/>
        </w:rPr>
        <w:t>Timme</w:t>
      </w:r>
      <w:proofErr w:type="spellEnd"/>
      <w:r>
        <w:rPr>
          <w:rFonts w:eastAsia="DejaVuSansCondensed"/>
        </w:rPr>
        <w:t>, сукупна частка вільних серверів електронної пошти в Інтернеті становить 47,8% (</w:t>
      </w:r>
      <w:proofErr w:type="spellStart"/>
      <w:r>
        <w:rPr>
          <w:rFonts w:eastAsia="DejaVuSansCondensed"/>
        </w:rPr>
        <w:t>Sendmail</w:t>
      </w:r>
      <w:proofErr w:type="spellEnd"/>
      <w:r>
        <w:rPr>
          <w:rFonts w:eastAsia="DejaVuSansCondensed"/>
        </w:rPr>
        <w:t xml:space="preserve">, </w:t>
      </w:r>
      <w:proofErr w:type="spellStart"/>
      <w:r>
        <w:rPr>
          <w:rFonts w:eastAsia="DejaVuSansCondensed"/>
        </w:rPr>
        <w:t>Exim</w:t>
      </w:r>
      <w:proofErr w:type="spellEnd"/>
      <w:r>
        <w:rPr>
          <w:rFonts w:eastAsia="DejaVuSansCondensed"/>
        </w:rPr>
        <w:t xml:space="preserve">, </w:t>
      </w:r>
      <w:proofErr w:type="spellStart"/>
      <w:r>
        <w:rPr>
          <w:rFonts w:eastAsia="DejaVuSansCondensed"/>
        </w:rPr>
        <w:t>Postfi</w:t>
      </w:r>
      <w:proofErr w:type="spellEnd"/>
      <w:r>
        <w:rPr>
          <w:rFonts w:eastAsia="DejaVuSansCondensed"/>
        </w:rPr>
        <w:t xml:space="preserve"> x, </w:t>
      </w:r>
      <w:proofErr w:type="spellStart"/>
      <w:r>
        <w:rPr>
          <w:rFonts w:eastAsia="DejaVuSansCondensed"/>
        </w:rPr>
        <w:t>Qmail</w:t>
      </w:r>
      <w:proofErr w:type="spellEnd"/>
      <w:r>
        <w:rPr>
          <w:rFonts w:eastAsia="DejaVuSansCondensed"/>
        </w:rPr>
        <w:t>), при цьому найбільш популярні програми з відкритим кодом займають друге, четверте й п’яте місця за часткою на ринку</w:t>
      </w:r>
      <w:r>
        <w:rPr>
          <w:rStyle w:val="a8"/>
          <w:rFonts w:eastAsia="DejaVuSansCondensed"/>
        </w:rPr>
        <w:footnoteReference w:id="73"/>
      </w:r>
      <w:r>
        <w:rPr>
          <w:rFonts w:eastAsia="DejaVuSansCondensed"/>
        </w:rPr>
        <w:t>.</w:t>
      </w:r>
    </w:p>
    <w:p w14:paraId="34F5A5D4" w14:textId="77777777" w:rsidR="00E11F1C" w:rsidRDefault="00E11F1C">
      <w:pPr>
        <w:spacing w:before="0" w:after="0"/>
        <w:jc w:val="center"/>
        <w:rPr>
          <w:rFonts w:ascii="Garamond" w:hAnsi="Garamond"/>
          <w:b/>
          <w:sz w:val="28"/>
          <w:szCs w:val="28"/>
        </w:rPr>
      </w:pPr>
    </w:p>
    <w:p w14:paraId="4EE77F85" w14:textId="77777777" w:rsidR="00E11F1C" w:rsidRDefault="00DE215E">
      <w:pPr>
        <w:spacing w:before="0" w:after="0"/>
        <w:jc w:val="center"/>
        <w:rPr>
          <w:rFonts w:ascii="Garamond" w:hAnsi="Garamond"/>
          <w:b/>
          <w:sz w:val="28"/>
          <w:szCs w:val="28"/>
        </w:rPr>
      </w:pPr>
      <w:r>
        <w:rPr>
          <w:rFonts w:ascii="Garamond" w:hAnsi="Garamond"/>
          <w:b/>
          <w:noProof/>
          <w:sz w:val="28"/>
          <w:szCs w:val="28"/>
          <w:lang w:eastAsia="uk-UA"/>
        </w:rPr>
        <w:drawing>
          <wp:inline distT="0" distB="0" distL="0" distR="0" wp14:anchorId="75519F3A" wp14:editId="57566E47">
            <wp:extent cx="4318000" cy="3797300"/>
            <wp:effectExtent l="19050" t="0" r="6350" b="0"/>
            <wp:docPr id="25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94" cstate="screen">
                      <a:lum contrast="8000"/>
                      <a:grayscl/>
                      <a:extLst>
                        <a:ext uri="{28A0092B-C50C-407E-A947-70E740481C1C}">
                          <a14:useLocalDpi xmlns:a14="http://schemas.microsoft.com/office/drawing/2010/main"/>
                        </a:ext>
                      </a:extLst>
                    </a:blip>
                    <a:srcRect/>
                    <a:stretch>
                      <a:fillRect/>
                    </a:stretch>
                  </pic:blipFill>
                  <pic:spPr bwMode="auto">
                    <a:xfrm>
                      <a:off x="0" y="0"/>
                      <a:ext cx="4318000" cy="3797300"/>
                    </a:xfrm>
                    <a:prstGeom prst="rect">
                      <a:avLst/>
                    </a:prstGeom>
                    <a:solidFill>
                      <a:srgbClr val="FFFFFF"/>
                    </a:solidFill>
                    <a:ln w="9525">
                      <a:noFill/>
                      <a:miter lim="800000"/>
                      <a:headEnd/>
                      <a:tailEnd/>
                    </a:ln>
                  </pic:spPr>
                </pic:pic>
              </a:graphicData>
            </a:graphic>
          </wp:inline>
        </w:drawing>
      </w:r>
    </w:p>
    <w:p w14:paraId="2213F26D" w14:textId="77777777" w:rsidR="00E11F1C" w:rsidRDefault="00E11F1C">
      <w:pPr>
        <w:spacing w:before="0" w:after="0"/>
        <w:jc w:val="center"/>
        <w:rPr>
          <w:rFonts w:ascii="Garamond" w:hAnsi="Garamond"/>
          <w:b/>
          <w:sz w:val="28"/>
          <w:szCs w:val="28"/>
        </w:rPr>
      </w:pPr>
    </w:p>
    <w:p w14:paraId="724802A8" w14:textId="77777777" w:rsidR="00E11F1C" w:rsidRDefault="00E11F1C">
      <w:pPr>
        <w:pStyle w:val="1f3"/>
        <w:spacing w:line="240" w:lineRule="auto"/>
        <w:ind w:firstLine="0"/>
        <w:jc w:val="center"/>
        <w:rPr>
          <w:rFonts w:eastAsia="DejaVuSansCondensed"/>
          <w:sz w:val="20"/>
        </w:rPr>
      </w:pPr>
      <w:r>
        <w:rPr>
          <w:rFonts w:eastAsia="DejaVuSansCondensed"/>
          <w:sz w:val="20"/>
        </w:rPr>
        <w:t>Рис.  3.13. Співвідношення у кількості ОС по країнах, у % до загальної     чисельності інсталяцій</w:t>
      </w:r>
    </w:p>
    <w:p w14:paraId="4F9AD6AC" w14:textId="77777777" w:rsidR="00E11F1C" w:rsidRDefault="00E11F1C">
      <w:pPr>
        <w:pStyle w:val="35"/>
        <w:rPr>
          <w:rFonts w:eastAsia="DejaVuSansCondensed"/>
        </w:rPr>
      </w:pPr>
    </w:p>
    <w:p w14:paraId="022A7734" w14:textId="77777777" w:rsidR="00E11F1C" w:rsidRDefault="00E11F1C">
      <w:pPr>
        <w:pStyle w:val="35"/>
        <w:rPr>
          <w:rFonts w:eastAsia="DejaVuSansCondensed"/>
        </w:rPr>
      </w:pPr>
      <w:r>
        <w:rPr>
          <w:rFonts w:eastAsia="DejaVuSansCondensed"/>
        </w:rPr>
        <w:t xml:space="preserve">За даними </w:t>
      </w:r>
      <w:proofErr w:type="spellStart"/>
      <w:r>
        <w:rPr>
          <w:rFonts w:eastAsia="DejaVuSansCondensed"/>
        </w:rPr>
        <w:t>Jupiter</w:t>
      </w:r>
      <w:proofErr w:type="spellEnd"/>
      <w:r>
        <w:rPr>
          <w:rFonts w:eastAsia="DejaVuSansCondensed"/>
        </w:rPr>
        <w:t xml:space="preserve"> </w:t>
      </w:r>
      <w:proofErr w:type="spellStart"/>
      <w:r>
        <w:rPr>
          <w:rFonts w:eastAsia="DejaVuSansCondensed"/>
        </w:rPr>
        <w:t>Research</w:t>
      </w:r>
      <w:proofErr w:type="spellEnd"/>
      <w:r>
        <w:rPr>
          <w:rFonts w:eastAsia="DejaVuSansCondensed"/>
        </w:rPr>
        <w:t>, у 2003 р. частка відкритого офісного пакета OpenOffice.org становила 6% ринку серед малих і середніх компаній</w:t>
      </w:r>
      <w:r>
        <w:rPr>
          <w:rStyle w:val="a8"/>
          <w:rFonts w:eastAsia="DejaVuSansCondensed"/>
        </w:rPr>
        <w:footnoteReference w:id="74"/>
      </w:r>
      <w:r>
        <w:rPr>
          <w:rFonts w:eastAsia="DejaVuSansCondensed"/>
        </w:rPr>
        <w:t xml:space="preserve">. Дані </w:t>
      </w:r>
      <w:proofErr w:type="spellStart"/>
      <w:r>
        <w:rPr>
          <w:rFonts w:eastAsia="DejaVuSansCondensed"/>
        </w:rPr>
        <w:t>Forrester</w:t>
      </w:r>
      <w:proofErr w:type="spellEnd"/>
      <w:r>
        <w:rPr>
          <w:rFonts w:eastAsia="DejaVuSansCondensed"/>
        </w:rPr>
        <w:t xml:space="preserve"> </w:t>
      </w:r>
      <w:proofErr w:type="spellStart"/>
      <w:r>
        <w:rPr>
          <w:rFonts w:eastAsia="DejaVuSansCondensed"/>
        </w:rPr>
        <w:t>Research</w:t>
      </w:r>
      <w:proofErr w:type="spellEnd"/>
      <w:r>
        <w:rPr>
          <w:rFonts w:eastAsia="DejaVuSansCondensed"/>
        </w:rPr>
        <w:t>, отримані у 2004 р. шляхом опитування американських компаній, показали, що частка OpenOffice.org склала 8,5%. По дослідженню</w:t>
      </w:r>
      <w:r>
        <w:rPr>
          <w:rFonts w:eastAsia="DejaVuSansCondensed"/>
          <w:szCs w:val="10"/>
        </w:rPr>
        <w:t xml:space="preserve"> </w:t>
      </w:r>
      <w:proofErr w:type="spellStart"/>
      <w:r>
        <w:rPr>
          <w:rFonts w:eastAsia="DejaVuSansCondensed"/>
        </w:rPr>
        <w:t>Yankee</w:t>
      </w:r>
      <w:proofErr w:type="spellEnd"/>
      <w:r>
        <w:rPr>
          <w:rFonts w:eastAsia="DejaVuSansCondensed"/>
        </w:rPr>
        <w:t xml:space="preserve"> </w:t>
      </w:r>
      <w:proofErr w:type="spellStart"/>
      <w:r>
        <w:rPr>
          <w:rFonts w:eastAsia="DejaVuSansCondensed"/>
        </w:rPr>
        <w:t>Group</w:t>
      </w:r>
      <w:proofErr w:type="spellEnd"/>
      <w:r>
        <w:rPr>
          <w:rFonts w:eastAsia="DejaVuSansCondensed"/>
        </w:rPr>
        <w:t>, проведеному у 2005р., цей показник був уже значно вище — 19%</w:t>
      </w:r>
      <w:r>
        <w:rPr>
          <w:rStyle w:val="a8"/>
          <w:rFonts w:eastAsia="DejaVuSansCondensed"/>
        </w:rPr>
        <w:footnoteReference w:id="75"/>
      </w:r>
      <w:r>
        <w:rPr>
          <w:rFonts w:eastAsia="DejaVuSansCondensed"/>
        </w:rPr>
        <w:t xml:space="preserve">.  </w:t>
      </w:r>
    </w:p>
    <w:p w14:paraId="322BBCE4" w14:textId="77777777" w:rsidR="00E11F1C" w:rsidRDefault="00E11F1C">
      <w:pPr>
        <w:spacing w:before="0" w:after="0"/>
        <w:jc w:val="center"/>
        <w:rPr>
          <w:rFonts w:ascii="Garamond" w:hAnsi="Garamond"/>
          <w:b/>
          <w:sz w:val="28"/>
          <w:szCs w:val="28"/>
        </w:rPr>
      </w:pPr>
    </w:p>
    <w:p w14:paraId="52FA36BE" w14:textId="77777777" w:rsidR="00E11F1C" w:rsidRDefault="00E11F1C">
      <w:pPr>
        <w:pStyle w:val="35"/>
        <w:rPr>
          <w:rStyle w:val="A30"/>
          <w:rFonts w:cs="Times New Roman"/>
          <w:color w:val="auto"/>
          <w:sz w:val="22"/>
        </w:rPr>
      </w:pPr>
      <w:r>
        <w:rPr>
          <w:rFonts w:eastAsia="DejaVuSansCondensed"/>
        </w:rPr>
        <w:lastRenderedPageBreak/>
        <w:t>Лише  з</w:t>
      </w:r>
      <w:r>
        <w:rPr>
          <w:rStyle w:val="A30"/>
          <w:rFonts w:cs="Times New Roman"/>
          <w:color w:val="auto"/>
          <w:sz w:val="22"/>
        </w:rPr>
        <w:t xml:space="preserve">а перший місяць після релізу OpenOffice.org 3.0, із сайту проекту було завантажено 10 мільйонів копій пакета, не враховуючи екземплярів, розповсюджуваних на DVD-дисках, через </w:t>
      </w:r>
      <w:proofErr w:type="spellStart"/>
      <w:r>
        <w:rPr>
          <w:rStyle w:val="A30"/>
          <w:rFonts w:cs="Times New Roman"/>
          <w:color w:val="auto"/>
          <w:sz w:val="22"/>
        </w:rPr>
        <w:t>Bittorrent</w:t>
      </w:r>
      <w:proofErr w:type="spellEnd"/>
      <w:r>
        <w:rPr>
          <w:rStyle w:val="A30"/>
          <w:rFonts w:cs="Times New Roman"/>
          <w:color w:val="auto"/>
          <w:sz w:val="22"/>
        </w:rPr>
        <w:t xml:space="preserve"> і у вигляді пакетів у репозиторіях </w:t>
      </w:r>
      <w:proofErr w:type="spellStart"/>
      <w:r>
        <w:rPr>
          <w:rStyle w:val="A30"/>
          <w:rFonts w:cs="Times New Roman"/>
          <w:color w:val="auto"/>
          <w:sz w:val="22"/>
        </w:rPr>
        <w:t>Linux</w:t>
      </w:r>
      <w:proofErr w:type="spellEnd"/>
      <w:r>
        <w:rPr>
          <w:rStyle w:val="A30"/>
          <w:rFonts w:cs="Times New Roman"/>
          <w:color w:val="auto"/>
          <w:sz w:val="22"/>
        </w:rPr>
        <w:t xml:space="preserve">-дистрибутивів. 86.7 % всіх завантажень припало на Windows, 7.4% - на </w:t>
      </w:r>
      <w:proofErr w:type="spellStart"/>
      <w:r>
        <w:rPr>
          <w:rStyle w:val="A30"/>
          <w:rFonts w:cs="Times New Roman"/>
          <w:color w:val="auto"/>
          <w:sz w:val="22"/>
        </w:rPr>
        <w:t>Mac</w:t>
      </w:r>
      <w:proofErr w:type="spellEnd"/>
      <w:r>
        <w:rPr>
          <w:rStyle w:val="A30"/>
          <w:rFonts w:cs="Times New Roman"/>
          <w:color w:val="auto"/>
          <w:sz w:val="22"/>
        </w:rPr>
        <w:t xml:space="preserve"> OS X і 5.6% - </w:t>
      </w:r>
      <w:proofErr w:type="spellStart"/>
      <w:r>
        <w:rPr>
          <w:rStyle w:val="A30"/>
          <w:rFonts w:cs="Times New Roman"/>
          <w:color w:val="auto"/>
          <w:sz w:val="22"/>
        </w:rPr>
        <w:t>Linux</w:t>
      </w:r>
      <w:proofErr w:type="spellEnd"/>
      <w:r>
        <w:rPr>
          <w:rStyle w:val="a8"/>
          <w:szCs w:val="17"/>
        </w:rPr>
        <w:footnoteReference w:id="76"/>
      </w:r>
      <w:r>
        <w:rPr>
          <w:rStyle w:val="A30"/>
          <w:rFonts w:cs="Times New Roman"/>
          <w:color w:val="auto"/>
          <w:sz w:val="22"/>
        </w:rPr>
        <w:t>.</w:t>
      </w:r>
    </w:p>
    <w:p w14:paraId="6413058A" w14:textId="77777777" w:rsidR="00E11F1C" w:rsidRDefault="00E11F1C">
      <w:pPr>
        <w:pStyle w:val="35"/>
      </w:pPr>
      <w:r>
        <w:t xml:space="preserve">Що стосується прикладного ПЗ з відкритим кодом, то у цілому воно поки що не отримало широкого поширення.  Хоча додатки з відкритим кодом близькі по функціональності із традиційними додатками від SAP і </w:t>
      </w:r>
      <w:proofErr w:type="spellStart"/>
      <w:r>
        <w:t>Oracle</w:t>
      </w:r>
      <w:proofErr w:type="spellEnd"/>
      <w:r>
        <w:t xml:space="preserve">, постачальники додатків з відкритим кодом, такі як </w:t>
      </w:r>
      <w:proofErr w:type="spellStart"/>
      <w:r>
        <w:t>Centric</w:t>
      </w:r>
      <w:proofErr w:type="spellEnd"/>
      <w:r>
        <w:t xml:space="preserve"> CRM, </w:t>
      </w:r>
      <w:proofErr w:type="spellStart"/>
      <w:r>
        <w:t>OpenCRX</w:t>
      </w:r>
      <w:proofErr w:type="spellEnd"/>
      <w:r>
        <w:t xml:space="preserve">, </w:t>
      </w:r>
      <w:proofErr w:type="spellStart"/>
      <w:r>
        <w:t>SugarCRM</w:t>
      </w:r>
      <w:proofErr w:type="spellEnd"/>
      <w:r>
        <w:t xml:space="preserve"> тільки починають здобувати популярність. Всі ці постачальники прикладного ВПЗ дозволяють клієнтам змінювати й налаштовувати вихідні коди. При цьому </w:t>
      </w:r>
      <w:proofErr w:type="spellStart"/>
      <w:r>
        <w:t>SugarCRM</w:t>
      </w:r>
      <w:proofErr w:type="spellEnd"/>
      <w:r>
        <w:t xml:space="preserve"> поставляє своє ПЗ згідно із правилами ліцензування </w:t>
      </w:r>
      <w:proofErr w:type="spellStart"/>
      <w:r>
        <w:t>Mozilla</w:t>
      </w:r>
      <w:proofErr w:type="spellEnd"/>
      <w:r>
        <w:t xml:space="preserve"> </w:t>
      </w:r>
      <w:proofErr w:type="spellStart"/>
      <w:r>
        <w:t>Public</w:t>
      </w:r>
      <w:proofErr w:type="spellEnd"/>
      <w:r>
        <w:t xml:space="preserve"> </w:t>
      </w:r>
      <w:proofErr w:type="spellStart"/>
      <w:r>
        <w:t>License</w:t>
      </w:r>
      <w:proofErr w:type="spellEnd"/>
      <w:r>
        <w:t xml:space="preserve">, а це означає, що права компанії </w:t>
      </w:r>
      <w:proofErr w:type="spellStart"/>
      <w:r>
        <w:t>SugarCRM</w:t>
      </w:r>
      <w:proofErr w:type="spellEnd"/>
      <w:r>
        <w:t xml:space="preserve"> поширюються й на дороблені версії програмних продуктів. </w:t>
      </w:r>
      <w:proofErr w:type="spellStart"/>
      <w:r>
        <w:t>Centric</w:t>
      </w:r>
      <w:proofErr w:type="spellEnd"/>
      <w:r>
        <w:t xml:space="preserve"> CRM також дозволяє вносити зміни у вихідні коди свого ПЗ, але при цьому перепродувати або поширювати змінені додатки не можна без окремого договору з постачальником.</w:t>
      </w:r>
    </w:p>
    <w:p w14:paraId="48C87C43" w14:textId="77777777" w:rsidR="00E11F1C" w:rsidRDefault="00E11F1C">
      <w:pPr>
        <w:pStyle w:val="35"/>
      </w:pPr>
      <w:r>
        <w:t xml:space="preserve">Виходячи з викладеного, а також враховуючи результати європейських досліджень, можна зробити висновок, що існує чотири </w:t>
      </w:r>
      <w:r>
        <w:rPr>
          <w:bCs/>
        </w:rPr>
        <w:t>основних</w:t>
      </w:r>
      <w:r>
        <w:t xml:space="preserve"> мотиви для використання ПЗ </w:t>
      </w:r>
      <w:proofErr w:type="spellStart"/>
      <w:r>
        <w:t>open</w:t>
      </w:r>
      <w:proofErr w:type="spellEnd"/>
      <w:r>
        <w:t xml:space="preserve"> </w:t>
      </w:r>
      <w:proofErr w:type="spellStart"/>
      <w:r>
        <w:t>source</w:t>
      </w:r>
      <w:proofErr w:type="spellEnd"/>
      <w:r>
        <w:t xml:space="preserve"> державними організаціями, а саме: </w:t>
      </w:r>
    </w:p>
    <w:p w14:paraId="4E53FD37" w14:textId="77777777" w:rsidR="00E11F1C" w:rsidRDefault="00E11F1C" w:rsidP="009D2EC4">
      <w:pPr>
        <w:pStyle w:val="35"/>
        <w:numPr>
          <w:ilvl w:val="0"/>
          <w:numId w:val="26"/>
        </w:numPr>
        <w:ind w:left="0" w:firstLine="567"/>
      </w:pPr>
      <w:r>
        <w:rPr>
          <w:bCs/>
        </w:rPr>
        <w:t>зменшення витрат на інформатизацію;</w:t>
      </w:r>
      <w:r>
        <w:t xml:space="preserve"> </w:t>
      </w:r>
    </w:p>
    <w:p w14:paraId="07260FE2" w14:textId="77777777" w:rsidR="00E11F1C" w:rsidRDefault="00E11F1C" w:rsidP="009D2EC4">
      <w:pPr>
        <w:pStyle w:val="35"/>
        <w:numPr>
          <w:ilvl w:val="0"/>
          <w:numId w:val="26"/>
        </w:numPr>
        <w:ind w:left="0" w:firstLine="567"/>
      </w:pPr>
      <w:r>
        <w:rPr>
          <w:bCs/>
        </w:rPr>
        <w:t>усунення залежності від одного постачальника ПЗ;</w:t>
      </w:r>
      <w:r>
        <w:t xml:space="preserve"> </w:t>
      </w:r>
    </w:p>
    <w:p w14:paraId="5A3C0FF7" w14:textId="77777777" w:rsidR="00E11F1C" w:rsidRDefault="00E11F1C" w:rsidP="009D2EC4">
      <w:pPr>
        <w:pStyle w:val="35"/>
        <w:numPr>
          <w:ilvl w:val="0"/>
          <w:numId w:val="26"/>
        </w:numPr>
        <w:ind w:left="0" w:firstLine="567"/>
      </w:pPr>
      <w:r>
        <w:rPr>
          <w:bCs/>
        </w:rPr>
        <w:t>безпека;</w:t>
      </w:r>
      <w:r>
        <w:t xml:space="preserve"> </w:t>
      </w:r>
    </w:p>
    <w:p w14:paraId="4D3D5FC8" w14:textId="77777777" w:rsidR="00E11F1C" w:rsidRDefault="00E11F1C" w:rsidP="009D2EC4">
      <w:pPr>
        <w:pStyle w:val="35"/>
        <w:numPr>
          <w:ilvl w:val="0"/>
          <w:numId w:val="26"/>
        </w:numPr>
        <w:ind w:left="0" w:firstLine="567"/>
      </w:pPr>
      <w:r>
        <w:rPr>
          <w:bCs/>
        </w:rPr>
        <w:t>прозорість</w:t>
      </w:r>
      <w:r>
        <w:rPr>
          <w:b/>
          <w:bCs/>
        </w:rPr>
        <w:t xml:space="preserve"> </w:t>
      </w:r>
      <w:r>
        <w:t>(доступ до вихідного програмного коду).</w:t>
      </w:r>
    </w:p>
    <w:p w14:paraId="46904875" w14:textId="77777777" w:rsidR="00E11F1C" w:rsidRDefault="00E11F1C">
      <w:pPr>
        <w:pStyle w:val="35"/>
      </w:pPr>
      <w:r>
        <w:t xml:space="preserve">Ці причини спонукають до поступового поширення використання ВПЗ в державних, громадських та бізнес-структурах ЄС. Але точно визначити кількісні масштаби його використання не просто. До того ж цікавим є те, що використання ВПЗ є ширшим, ніж можна отримати з офіційних даних медійних та статистичних агенцій. Цей феномен пояснюється наступними причинами. </w:t>
      </w:r>
    </w:p>
    <w:p w14:paraId="28389150" w14:textId="77777777" w:rsidR="00E11F1C" w:rsidRDefault="00E11F1C">
      <w:pPr>
        <w:pStyle w:val="35"/>
      </w:pPr>
      <w:r>
        <w:t xml:space="preserve">Виробники </w:t>
      </w:r>
      <w:proofErr w:type="spellStart"/>
      <w:r>
        <w:t>пропрієтарного</w:t>
      </w:r>
      <w:proofErr w:type="spellEnd"/>
      <w:r>
        <w:t xml:space="preserve"> ПЗ при підрахунках беруть до уваги кількість проданих ліцензій і додають до цього оцінку неліцензійних копій. </w:t>
      </w:r>
      <w:r>
        <w:rPr>
          <w:bCs/>
        </w:rPr>
        <w:t xml:space="preserve">Однак цей підхід не може бути використаний для </w:t>
      </w:r>
      <w:proofErr w:type="spellStart"/>
      <w:r>
        <w:rPr>
          <w:bCs/>
        </w:rPr>
        <w:t>open</w:t>
      </w:r>
      <w:proofErr w:type="spellEnd"/>
      <w:r>
        <w:rPr>
          <w:bCs/>
        </w:rPr>
        <w:t xml:space="preserve"> </w:t>
      </w:r>
      <w:proofErr w:type="spellStart"/>
      <w:r>
        <w:rPr>
          <w:bCs/>
        </w:rPr>
        <w:t>source</w:t>
      </w:r>
      <w:proofErr w:type="spellEnd"/>
      <w:r>
        <w:rPr>
          <w:bCs/>
        </w:rPr>
        <w:t xml:space="preserve"> </w:t>
      </w:r>
      <w:proofErr w:type="spellStart"/>
      <w:r>
        <w:rPr>
          <w:bCs/>
        </w:rPr>
        <w:t>software</w:t>
      </w:r>
      <w:proofErr w:type="spellEnd"/>
      <w:r>
        <w:rPr>
          <w:bCs/>
        </w:rPr>
        <w:t>, оскільки в даному випадку ніякі ліцензії не продаються в принципі.</w:t>
      </w:r>
      <w:r>
        <w:t xml:space="preserve"> Кількість завантажених копій також є неточним індикатором використання, оскільки невідомо, на яку кількість комп’ютерів була </w:t>
      </w:r>
      <w:r>
        <w:lastRenderedPageBreak/>
        <w:t>згодом установлена дана програма. З іншого боку, кількість комп’ютерів із заздалегідь установленим ПЗ (</w:t>
      </w:r>
      <w:proofErr w:type="spellStart"/>
      <w:r>
        <w:rPr>
          <w:i/>
        </w:rPr>
        <w:t>pre-іnstalled</w:t>
      </w:r>
      <w:proofErr w:type="spellEnd"/>
      <w:r>
        <w:rPr>
          <w:i/>
        </w:rPr>
        <w:t xml:space="preserve"> </w:t>
      </w:r>
      <w:proofErr w:type="spellStart"/>
      <w:r>
        <w:rPr>
          <w:i/>
        </w:rPr>
        <w:t>machіne</w:t>
      </w:r>
      <w:proofErr w:type="spellEnd"/>
      <w:r>
        <w:t>) не свідчить про сукупну базу заздалегідь установлених (</w:t>
      </w:r>
      <w:proofErr w:type="spellStart"/>
      <w:r>
        <w:t>open</w:t>
      </w:r>
      <w:proofErr w:type="spellEnd"/>
      <w:r>
        <w:t xml:space="preserve"> </w:t>
      </w:r>
      <w:proofErr w:type="spellStart"/>
      <w:r>
        <w:t>source</w:t>
      </w:r>
      <w:proofErr w:type="spellEnd"/>
      <w:r>
        <w:t xml:space="preserve"> або </w:t>
      </w:r>
      <w:proofErr w:type="spellStart"/>
      <w:r>
        <w:t>пропрієтарних</w:t>
      </w:r>
      <w:proofErr w:type="spellEnd"/>
      <w:r>
        <w:t xml:space="preserve">) РС. Так і комп’ютери з заздалегідь установленою </w:t>
      </w:r>
      <w:proofErr w:type="spellStart"/>
      <w:r>
        <w:t>Wіndows</w:t>
      </w:r>
      <w:proofErr w:type="spellEnd"/>
      <w:r>
        <w:t xml:space="preserve">, приміром, можуть згодом “мігрувати” на </w:t>
      </w:r>
      <w:proofErr w:type="spellStart"/>
      <w:r>
        <w:t>Lіnux</w:t>
      </w:r>
      <w:proofErr w:type="spellEnd"/>
      <w:r>
        <w:t xml:space="preserve"> (або навпаки). Можливо також одночасне використання відразу кількох ОС на одній машині (така конфігурація зустрічається дуже часто в роботі обізнаних користувачів або професіоналів IT). Старі комп’ютери можуть бути заново використані через встановлення </w:t>
      </w:r>
      <w:proofErr w:type="spellStart"/>
      <w:r>
        <w:t>Lіnux</w:t>
      </w:r>
      <w:proofErr w:type="spellEnd"/>
      <w:r>
        <w:t xml:space="preserve"> і </w:t>
      </w:r>
      <w:proofErr w:type="spellStart"/>
      <w:r>
        <w:t>open</w:t>
      </w:r>
      <w:proofErr w:type="spellEnd"/>
      <w:r>
        <w:t xml:space="preserve"> </w:t>
      </w:r>
      <w:proofErr w:type="spellStart"/>
      <w:r>
        <w:t>source</w:t>
      </w:r>
      <w:proofErr w:type="spellEnd"/>
      <w:r>
        <w:t xml:space="preserve"> ПЗ, оскільки це вимагає значно менших витрат, ніж за умови придбання нових версій </w:t>
      </w:r>
      <w:proofErr w:type="spellStart"/>
      <w:r>
        <w:t>пропрієтарного</w:t>
      </w:r>
      <w:proofErr w:type="spellEnd"/>
      <w:r>
        <w:t xml:space="preserve"> ПЗ: це пояснюється тим, що у ПЗ </w:t>
      </w:r>
      <w:proofErr w:type="spellStart"/>
      <w:r>
        <w:t>open</w:t>
      </w:r>
      <w:proofErr w:type="spellEnd"/>
      <w:r>
        <w:t xml:space="preserve"> </w:t>
      </w:r>
      <w:proofErr w:type="spellStart"/>
      <w:r>
        <w:t>source</w:t>
      </w:r>
      <w:proofErr w:type="spellEnd"/>
      <w:r>
        <w:t xml:space="preserve"> більш низькі вимоги до апаратного забезпечення.</w:t>
      </w:r>
    </w:p>
    <w:p w14:paraId="1D2B779E" w14:textId="77777777" w:rsidR="001D20C5" w:rsidRDefault="00003A60">
      <w:pPr>
        <w:pStyle w:val="35"/>
      </w:pPr>
      <w:r>
        <w:pict w14:anchorId="29D17D86">
          <v:shape id="_x0000_s2143" type="#_x0000_t202" style="position:absolute;left:0;text-align:left;margin-left:112.45pt;margin-top:308.45pt;width:206.4pt;height:39.5pt;z-index:251701760;mso-wrap-distance-left:9.05pt;mso-wrap-distance-right:9.05pt" stroked="f">
            <v:fill color2="black"/>
            <v:textbox inset="0,0,0,0">
              <w:txbxContent>
                <w:p w14:paraId="44FA7558" w14:textId="77777777" w:rsidR="00D37A9D" w:rsidRDefault="00D37A9D">
                  <w:pPr>
                    <w:spacing w:before="0" w:after="0"/>
                    <w:jc w:val="center"/>
                    <w:rPr>
                      <w:sz w:val="20"/>
                    </w:rPr>
                  </w:pPr>
                  <w:r>
                    <w:rPr>
                      <w:sz w:val="20"/>
                    </w:rPr>
                    <w:t xml:space="preserve">Рис. 3.14. Орієнтовні рівні активності           європейських держав щодо </w:t>
                  </w:r>
                </w:p>
                <w:p w14:paraId="577481BE" w14:textId="77777777" w:rsidR="00D37A9D" w:rsidRDefault="00D37A9D">
                  <w:pPr>
                    <w:spacing w:before="0" w:after="0"/>
                    <w:jc w:val="center"/>
                    <w:rPr>
                      <w:sz w:val="20"/>
                    </w:rPr>
                  </w:pPr>
                  <w:r>
                    <w:rPr>
                      <w:sz w:val="20"/>
                    </w:rPr>
                    <w:t>впровадження ВПЗ</w:t>
                  </w:r>
                </w:p>
              </w:txbxContent>
            </v:textbox>
            <w10:wrap type="square"/>
          </v:shape>
        </w:pict>
      </w:r>
      <w:r w:rsidR="00DE215E">
        <w:rPr>
          <w:noProof/>
          <w:lang w:eastAsia="uk-UA"/>
        </w:rPr>
        <w:drawing>
          <wp:anchor distT="0" distB="0" distL="114300" distR="114300" simplePos="0" relativeHeight="251708928" behindDoc="0" locked="0" layoutInCell="1" allowOverlap="1" wp14:anchorId="64C94E73" wp14:editId="19D38AA4">
            <wp:simplePos x="0" y="0"/>
            <wp:positionH relativeFrom="column">
              <wp:posOffset>1466215</wp:posOffset>
            </wp:positionH>
            <wp:positionV relativeFrom="paragraph">
              <wp:posOffset>1256665</wp:posOffset>
            </wp:positionV>
            <wp:extent cx="2817495" cy="2533650"/>
            <wp:effectExtent l="19050" t="0" r="1905" b="0"/>
            <wp:wrapSquare wrapText="bothSides"/>
            <wp:docPr id="367"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95"/>
                    <a:srcRect/>
                    <a:stretch>
                      <a:fillRect/>
                    </a:stretch>
                  </pic:blipFill>
                  <pic:spPr bwMode="auto">
                    <a:xfrm>
                      <a:off x="0" y="0"/>
                      <a:ext cx="2817495" cy="2533650"/>
                    </a:xfrm>
                    <a:prstGeom prst="rect">
                      <a:avLst/>
                    </a:prstGeom>
                    <a:noFill/>
                    <a:ln w="9525">
                      <a:noFill/>
                      <a:miter lim="800000"/>
                      <a:headEnd/>
                      <a:tailEnd/>
                    </a:ln>
                  </pic:spPr>
                </pic:pic>
              </a:graphicData>
            </a:graphic>
          </wp:anchor>
        </w:drawing>
      </w:r>
      <w:r w:rsidR="00E11F1C">
        <w:t>У випадку використання FOSS у державному секторі представити масштаби його застосування особливо важко. Європейські дослідники усвідомлюють наявність величезних розходжень в оцінці впровадженні FOSS не лише між країнами ЄС, але й у окремих країнах. Через відсутність чітких політичних рішень в контексті впровадження FOSS, ІT-менеджери в державних інституціях зазвичай в рамках бюджету вільні купувати і встановлювати те ПЗ, яке вони вважають найбільш адекватним для їхньої ситуації. Відсутність наднаціональних політичних рішень обумовлює відсутність на високому рівні моніторингу установки і використання FOSS-продуктів. Доступна статистика, як правило, стосується лише рівня окремих організацій. Тим не менше, загальні висновки щодо європейського досвіду цілком можна зробити – і вони є позитивними для динаміки впровадження ВПЗ (рис. 3.14).</w:t>
      </w:r>
    </w:p>
    <w:p w14:paraId="27989BCD" w14:textId="77777777" w:rsidR="00430279" w:rsidRDefault="00430279">
      <w:pPr>
        <w:pStyle w:val="35"/>
        <w:sectPr w:rsidR="00430279">
          <w:type w:val="continuous"/>
          <w:pgSz w:w="8391" w:h="11906"/>
          <w:pgMar w:top="737" w:right="737" w:bottom="737" w:left="851" w:header="510" w:footer="567" w:gutter="0"/>
          <w:cols w:space="720"/>
          <w:docGrid w:linePitch="360"/>
        </w:sectPr>
      </w:pPr>
    </w:p>
    <w:p w14:paraId="5594E5DB" w14:textId="77777777" w:rsidR="001D20C5" w:rsidRDefault="001D20C5">
      <w:pPr>
        <w:pStyle w:val="af2"/>
        <w:rPr>
          <w:rFonts w:ascii="Garamond" w:hAnsi="Garamond"/>
          <w:b w:val="0"/>
          <w:sz w:val="22"/>
          <w:szCs w:val="28"/>
        </w:rPr>
      </w:pPr>
    </w:p>
    <w:p w14:paraId="4C42F6C6" w14:textId="77777777" w:rsidR="00E11F1C" w:rsidRDefault="00003A60">
      <w:pPr>
        <w:pStyle w:val="af2"/>
        <w:rPr>
          <w:rFonts w:ascii="Garamond" w:hAnsi="Garamond"/>
          <w:b w:val="0"/>
          <w:sz w:val="22"/>
          <w:szCs w:val="28"/>
        </w:rPr>
      </w:pPr>
      <w:r>
        <w:pict w14:anchorId="637A6887">
          <v:shape id="_x0000_s2122" type="#_x0000_t202" style="position:absolute;left:0;text-align:left;margin-left:148.95pt;margin-top:16.75pt;width:38.95pt;height:22.35pt;z-index:251681280;mso-wrap-distance-left:9.05pt;mso-wrap-distance-right:9.05pt" fillcolor="#bfbfbf" stroked="f">
            <v:fill color2="#404040"/>
            <v:textbox inset="0,0,0,0">
              <w:txbxContent>
                <w:p w14:paraId="06F94FA2" w14:textId="77777777" w:rsidR="00D37A9D" w:rsidRDefault="00D37A9D" w:rsidP="008E0E16">
                  <w:pPr>
                    <w:spacing w:before="0" w:after="0"/>
                    <w:jc w:val="center"/>
                    <w:rPr>
                      <w:b/>
                      <w:sz w:val="36"/>
                      <w:szCs w:val="36"/>
                      <w:lang w:val="ru-RU"/>
                    </w:rPr>
                  </w:pPr>
                  <w:r>
                    <w:rPr>
                      <w:b/>
                      <w:sz w:val="36"/>
                      <w:szCs w:val="36"/>
                      <w:lang w:val="ru-RU"/>
                    </w:rPr>
                    <w:t>3.2</w:t>
                  </w:r>
                </w:p>
              </w:txbxContent>
            </v:textbox>
          </v:shape>
        </w:pict>
      </w:r>
      <w:r w:rsidR="00DE215E">
        <w:rPr>
          <w:b w:val="0"/>
          <w:noProof/>
          <w:sz w:val="22"/>
          <w:lang w:eastAsia="uk-UA"/>
        </w:rPr>
        <w:drawing>
          <wp:inline distT="0" distB="0" distL="0" distR="0" wp14:anchorId="6A08F0A9" wp14:editId="740579A1">
            <wp:extent cx="965200" cy="990600"/>
            <wp:effectExtent l="19050" t="0" r="6350" b="0"/>
            <wp:docPr id="25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6"/>
                    <a:srcRect/>
                    <a:stretch>
                      <a:fillRect/>
                    </a:stretch>
                  </pic:blipFill>
                  <pic:spPr bwMode="auto">
                    <a:xfrm>
                      <a:off x="0" y="0"/>
                      <a:ext cx="965200" cy="990600"/>
                    </a:xfrm>
                    <a:prstGeom prst="rect">
                      <a:avLst/>
                    </a:prstGeom>
                    <a:solidFill>
                      <a:srgbClr val="FFFFFF"/>
                    </a:solidFill>
                    <a:ln w="9525">
                      <a:noFill/>
                      <a:miter lim="800000"/>
                      <a:headEnd/>
                      <a:tailEnd/>
                    </a:ln>
                  </pic:spPr>
                </pic:pic>
              </a:graphicData>
            </a:graphic>
          </wp:inline>
        </w:drawing>
      </w:r>
    </w:p>
    <w:p w14:paraId="4001D934" w14:textId="77777777" w:rsidR="00E11F1C" w:rsidRDefault="00E11F1C">
      <w:pPr>
        <w:pStyle w:val="af2"/>
        <w:rPr>
          <w:rFonts w:ascii="Garamond" w:hAnsi="Garamond"/>
          <w:b w:val="0"/>
          <w:sz w:val="22"/>
          <w:szCs w:val="28"/>
        </w:rPr>
      </w:pPr>
    </w:p>
    <w:p w14:paraId="21F6807A" w14:textId="19873D01" w:rsidR="00E11F1C" w:rsidRDefault="00E11F1C">
      <w:pPr>
        <w:spacing w:before="0" w:after="0"/>
        <w:jc w:val="center"/>
        <w:rPr>
          <w:rFonts w:ascii="Garamond" w:hAnsi="Garamond"/>
          <w:b/>
          <w:sz w:val="32"/>
          <w:szCs w:val="32"/>
        </w:rPr>
      </w:pPr>
      <w:r>
        <w:rPr>
          <w:rFonts w:ascii="Garamond" w:hAnsi="Garamond"/>
          <w:b/>
          <w:sz w:val="32"/>
          <w:szCs w:val="32"/>
        </w:rPr>
        <w:t xml:space="preserve">Порівняльний аналіз використання базових рішень </w:t>
      </w:r>
      <w:r w:rsidR="00066F7E">
        <w:rPr>
          <w:rFonts w:ascii="Garamond" w:hAnsi="Garamond"/>
          <w:b/>
          <w:sz w:val="32"/>
          <w:szCs w:val="32"/>
        </w:rPr>
        <w:t>ВПЗ</w:t>
      </w:r>
      <w:r>
        <w:rPr>
          <w:rFonts w:ascii="Garamond" w:hAnsi="Garamond"/>
          <w:b/>
          <w:sz w:val="32"/>
          <w:szCs w:val="32"/>
        </w:rPr>
        <w:t xml:space="preserve"> та </w:t>
      </w:r>
      <w:proofErr w:type="spellStart"/>
      <w:r>
        <w:rPr>
          <w:rFonts w:ascii="Garamond" w:hAnsi="Garamond"/>
          <w:b/>
          <w:sz w:val="32"/>
          <w:szCs w:val="32"/>
        </w:rPr>
        <w:t>пропрієтарного</w:t>
      </w:r>
      <w:proofErr w:type="spellEnd"/>
      <w:r>
        <w:rPr>
          <w:rFonts w:ascii="Garamond" w:hAnsi="Garamond"/>
          <w:b/>
          <w:sz w:val="32"/>
          <w:szCs w:val="32"/>
        </w:rPr>
        <w:t xml:space="preserve"> ПЗ</w:t>
      </w:r>
    </w:p>
    <w:p w14:paraId="08AB80F8" w14:textId="77777777" w:rsidR="00E11F1C" w:rsidRDefault="00E11F1C">
      <w:pPr>
        <w:pStyle w:val="311"/>
        <w:spacing w:line="240" w:lineRule="auto"/>
        <w:ind w:firstLine="454"/>
        <w:rPr>
          <w:sz w:val="22"/>
          <w:szCs w:val="22"/>
        </w:rPr>
      </w:pPr>
    </w:p>
    <w:p w14:paraId="367F69DC" w14:textId="77777777" w:rsidR="00E11F1C" w:rsidRDefault="00E11F1C">
      <w:pPr>
        <w:spacing w:before="0" w:after="0"/>
        <w:ind w:firstLine="454"/>
        <w:jc w:val="both"/>
        <w:rPr>
          <w:b/>
          <w:spacing w:val="20"/>
          <w:sz w:val="22"/>
          <w:szCs w:val="22"/>
        </w:rPr>
      </w:pPr>
    </w:p>
    <w:p w14:paraId="510CE680" w14:textId="77777777" w:rsidR="001D20C5" w:rsidRDefault="001D20C5">
      <w:pPr>
        <w:spacing w:before="0" w:after="0"/>
        <w:ind w:firstLine="454"/>
        <w:jc w:val="both"/>
        <w:rPr>
          <w:b/>
          <w:spacing w:val="20"/>
          <w:sz w:val="22"/>
          <w:szCs w:val="22"/>
        </w:rPr>
      </w:pPr>
    </w:p>
    <w:p w14:paraId="3DFADBA1" w14:textId="77777777" w:rsidR="00066F7E" w:rsidRDefault="00E11F1C">
      <w:pPr>
        <w:pStyle w:val="3"/>
        <w:numPr>
          <w:ilvl w:val="2"/>
          <w:numId w:val="1"/>
        </w:numPr>
        <w:rPr>
          <w:b/>
          <w:sz w:val="24"/>
          <w:szCs w:val="24"/>
        </w:rPr>
      </w:pPr>
      <w:r>
        <w:rPr>
          <w:b/>
          <w:sz w:val="24"/>
          <w:szCs w:val="24"/>
        </w:rPr>
        <w:t xml:space="preserve">3.2.1 Загальні переваги та недоліки </w:t>
      </w:r>
    </w:p>
    <w:p w14:paraId="7BFD80B4" w14:textId="221050E4" w:rsidR="00E11F1C" w:rsidRPr="00066F7E" w:rsidRDefault="00E11F1C" w:rsidP="00003A60">
      <w:pPr>
        <w:pStyle w:val="3"/>
        <w:numPr>
          <w:ilvl w:val="2"/>
          <w:numId w:val="1"/>
        </w:numPr>
        <w:rPr>
          <w:b/>
          <w:sz w:val="24"/>
          <w:szCs w:val="24"/>
        </w:rPr>
      </w:pPr>
      <w:r w:rsidRPr="00066F7E">
        <w:rPr>
          <w:b/>
          <w:sz w:val="24"/>
          <w:szCs w:val="24"/>
        </w:rPr>
        <w:t>використання різних моделей ПЗ</w:t>
      </w:r>
    </w:p>
    <w:p w14:paraId="473F6969" w14:textId="77777777" w:rsidR="00E11F1C" w:rsidRDefault="00E11F1C">
      <w:pPr>
        <w:spacing w:before="0" w:after="0"/>
        <w:ind w:firstLine="454"/>
        <w:jc w:val="both"/>
        <w:rPr>
          <w:b/>
          <w:spacing w:val="20"/>
          <w:sz w:val="22"/>
          <w:szCs w:val="22"/>
        </w:rPr>
      </w:pPr>
    </w:p>
    <w:p w14:paraId="66BBA9E6" w14:textId="77777777" w:rsidR="00E11F1C" w:rsidRDefault="00E11F1C">
      <w:pPr>
        <w:spacing w:before="0" w:after="0"/>
        <w:ind w:firstLine="454"/>
        <w:jc w:val="both"/>
        <w:rPr>
          <w:b/>
          <w:spacing w:val="20"/>
          <w:sz w:val="22"/>
          <w:szCs w:val="22"/>
        </w:rPr>
      </w:pPr>
    </w:p>
    <w:p w14:paraId="4871C4B4" w14:textId="77777777" w:rsidR="00E11F1C" w:rsidRDefault="00E11F1C">
      <w:pPr>
        <w:pStyle w:val="35"/>
      </w:pPr>
      <w:r>
        <w:t xml:space="preserve">Однією з найбільш спірних і разом з тим голосних тем у комп’ютерному співтоваристві є з’ясування питання яка з операційних систем - Windows або </w:t>
      </w:r>
      <w:proofErr w:type="spellStart"/>
      <w:r>
        <w:t>Linuх</w:t>
      </w:r>
      <w:proofErr w:type="spellEnd"/>
      <w:r>
        <w:t xml:space="preserve"> - краще. Суперечки щодо перспективності ОС Windows і </w:t>
      </w:r>
      <w:proofErr w:type="spellStart"/>
      <w:r>
        <w:t>Linuх</w:t>
      </w:r>
      <w:proofErr w:type="spellEnd"/>
      <w:r>
        <w:t xml:space="preserve"> ведуться не перший рік — за кожною із цих ОС стоять великі корпорації й величезне число прихильників. Можна висунути безліч аргументів на користь кожної із систем. Тому ці ОС сумлінно порівнюються в плані надійності, функціональності, сукупній вартості володіння, швидкості й зручності розгортання та за іншими показниками як великими аналітичними компаніями, так і іншими зацікавленими структурами, а результати цих досліджень підтверджуються розгорнутими звітами, що найчастіше суперечать один одному. Однак "віз і нині там", і прихильники Windows і </w:t>
      </w:r>
      <w:proofErr w:type="spellStart"/>
      <w:r>
        <w:t>Linuх</w:t>
      </w:r>
      <w:proofErr w:type="spellEnd"/>
      <w:r>
        <w:t xml:space="preserve"> продовжують намагатися знайти істину. </w:t>
      </w:r>
    </w:p>
    <w:p w14:paraId="4F9419A9" w14:textId="77777777" w:rsidR="00E11F1C" w:rsidRDefault="00E11F1C" w:rsidP="00066F7E">
      <w:pPr>
        <w:pStyle w:val="35"/>
        <w:widowControl w:val="0"/>
      </w:pPr>
      <w:r>
        <w:t>З усіма дослідженнями на користь Windows можна ознайомитися на сайті Microsoft</w:t>
      </w:r>
      <w:r>
        <w:rPr>
          <w:rStyle w:val="a8"/>
        </w:rPr>
        <w:footnoteReference w:id="77"/>
      </w:r>
      <w:r>
        <w:t xml:space="preserve">, де зібрані всі факти, отримані в ході рекламної компанії </w:t>
      </w:r>
      <w:proofErr w:type="spellStart"/>
      <w:r>
        <w:t>Get</w:t>
      </w:r>
      <w:proofErr w:type="spellEnd"/>
      <w:r>
        <w:t xml:space="preserve"> </w:t>
      </w:r>
      <w:proofErr w:type="spellStart"/>
      <w:r>
        <w:t>the</w:t>
      </w:r>
      <w:proofErr w:type="spellEnd"/>
      <w:r>
        <w:t xml:space="preserve"> </w:t>
      </w:r>
      <w:proofErr w:type="spellStart"/>
      <w:r>
        <w:t>Facts</w:t>
      </w:r>
      <w:proofErr w:type="spellEnd"/>
      <w:r>
        <w:t xml:space="preserve"> ("Отримайте факти"). Варто визнати, що чимало з наведених там досліджень є досить переконливими. У свою чергу значну частину досліджень на користь </w:t>
      </w:r>
      <w:proofErr w:type="spellStart"/>
      <w:r>
        <w:t>Linux</w:t>
      </w:r>
      <w:proofErr w:type="spellEnd"/>
      <w:r>
        <w:t xml:space="preserve"> можна знайти, наприклад, на сайті компанії IBM</w:t>
      </w:r>
      <w:r>
        <w:rPr>
          <w:rStyle w:val="a8"/>
        </w:rPr>
        <w:footnoteReference w:id="78"/>
      </w:r>
      <w:r>
        <w:t>, що їх фінансує.</w:t>
      </w:r>
    </w:p>
    <w:p w14:paraId="7FA9544A" w14:textId="77777777" w:rsidR="00E11F1C" w:rsidRDefault="00E11F1C">
      <w:pPr>
        <w:pStyle w:val="35"/>
      </w:pPr>
      <w:r>
        <w:lastRenderedPageBreak/>
        <w:t xml:space="preserve">Цілком зрозумілі побоювання прихильників у зв’язку зі стрімким зростанням частки </w:t>
      </w:r>
      <w:proofErr w:type="spellStart"/>
      <w:r>
        <w:t>Linux</w:t>
      </w:r>
      <w:proofErr w:type="spellEnd"/>
      <w:r>
        <w:t xml:space="preserve"> у класі серверних ОС, усе більше зростаючим тиском з боку співтовариства </w:t>
      </w:r>
      <w:proofErr w:type="spellStart"/>
      <w:r>
        <w:t>Linux</w:t>
      </w:r>
      <w:proofErr w:type="spellEnd"/>
      <w:r>
        <w:t xml:space="preserve">-розробників, поширенням думки щодо безкоштовності </w:t>
      </w:r>
      <w:proofErr w:type="spellStart"/>
      <w:r>
        <w:t>Linux</w:t>
      </w:r>
      <w:proofErr w:type="spellEnd"/>
      <w:r>
        <w:t xml:space="preserve"> і постійним підігріванням інтересу до даної ОС найбільшими світовими виробниками комп’ютерних систем - IBM, </w:t>
      </w:r>
      <w:proofErr w:type="spellStart"/>
      <w:r>
        <w:t>Novell</w:t>
      </w:r>
      <w:proofErr w:type="spellEnd"/>
      <w:r>
        <w:t xml:space="preserve">, </w:t>
      </w:r>
      <w:proofErr w:type="spellStart"/>
      <w:r>
        <w:t>Oracle</w:t>
      </w:r>
      <w:proofErr w:type="spellEnd"/>
      <w:r>
        <w:t xml:space="preserve">, HP, а також урядами деяких країн і навіть структурами ООН. </w:t>
      </w:r>
    </w:p>
    <w:p w14:paraId="1E138A4E" w14:textId="77777777" w:rsidR="00E11F1C" w:rsidRDefault="00DE215E" w:rsidP="001D20C5">
      <w:pPr>
        <w:pStyle w:val="35"/>
        <w:ind w:firstLine="567"/>
      </w:pPr>
      <w:r>
        <w:rPr>
          <w:noProof/>
          <w:lang w:eastAsia="uk-UA"/>
        </w:rPr>
        <w:drawing>
          <wp:anchor distT="0" distB="0" distL="114300" distR="114300" simplePos="0" relativeHeight="251709952" behindDoc="0" locked="0" layoutInCell="1" allowOverlap="1" wp14:anchorId="11180775" wp14:editId="61E2D19E">
            <wp:simplePos x="0" y="0"/>
            <wp:positionH relativeFrom="column">
              <wp:posOffset>-635</wp:posOffset>
            </wp:positionH>
            <wp:positionV relativeFrom="paragraph">
              <wp:posOffset>93980</wp:posOffset>
            </wp:positionV>
            <wp:extent cx="1949450" cy="1752600"/>
            <wp:effectExtent l="19050" t="0" r="0" b="0"/>
            <wp:wrapSquare wrapText="bothSides"/>
            <wp:docPr id="36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96"/>
                    <a:srcRect/>
                    <a:stretch>
                      <a:fillRect/>
                    </a:stretch>
                  </pic:blipFill>
                  <pic:spPr bwMode="auto">
                    <a:xfrm>
                      <a:off x="0" y="0"/>
                      <a:ext cx="1949450" cy="1752600"/>
                    </a:xfrm>
                    <a:prstGeom prst="rect">
                      <a:avLst/>
                    </a:prstGeom>
                    <a:noFill/>
                    <a:ln w="9525">
                      <a:noFill/>
                      <a:miter lim="800000"/>
                      <a:headEnd/>
                      <a:tailEnd/>
                    </a:ln>
                  </pic:spPr>
                </pic:pic>
              </a:graphicData>
            </a:graphic>
          </wp:anchor>
        </w:drawing>
      </w:r>
      <w:r w:rsidR="00E11F1C">
        <w:t xml:space="preserve">Це автоматично привело до того, що усе більше компаній почали замислюватися над тим, яка ж із систем є вигіднішою. Враховуючи такі обставили один з керівників Microsoft </w:t>
      </w:r>
      <w:r w:rsidR="00E11F1C">
        <w:rPr>
          <w:szCs w:val="36"/>
        </w:rPr>
        <w:t xml:space="preserve">Стів </w:t>
      </w:r>
      <w:proofErr w:type="spellStart"/>
      <w:r w:rsidR="00E11F1C">
        <w:rPr>
          <w:szCs w:val="36"/>
        </w:rPr>
        <w:t>Балмер</w:t>
      </w:r>
      <w:proofErr w:type="spellEnd"/>
      <w:r w:rsidR="00E11F1C">
        <w:rPr>
          <w:szCs w:val="36"/>
        </w:rPr>
        <w:t xml:space="preserve"> </w:t>
      </w:r>
      <w:r w:rsidR="00E11F1C">
        <w:t>(</w:t>
      </w:r>
      <w:proofErr w:type="spellStart"/>
      <w:r w:rsidR="00E11F1C">
        <w:t>Steve</w:t>
      </w:r>
      <w:proofErr w:type="spellEnd"/>
      <w:r w:rsidR="00E11F1C">
        <w:t xml:space="preserve"> </w:t>
      </w:r>
      <w:proofErr w:type="spellStart"/>
      <w:r w:rsidR="00E11F1C">
        <w:t>Ballmer</w:t>
      </w:r>
      <w:proofErr w:type="spellEnd"/>
      <w:r w:rsidR="00E11F1C">
        <w:t>)  звернувся зі спеціальним „</w:t>
      </w:r>
      <w:r w:rsidR="00E11F1C">
        <w:rPr>
          <w:szCs w:val="36"/>
        </w:rPr>
        <w:t xml:space="preserve">Посланням Стіва </w:t>
      </w:r>
      <w:proofErr w:type="spellStart"/>
      <w:r w:rsidR="00E11F1C">
        <w:rPr>
          <w:szCs w:val="36"/>
        </w:rPr>
        <w:t>Балмера</w:t>
      </w:r>
      <w:proofErr w:type="spellEnd"/>
      <w:r w:rsidR="00E11F1C">
        <w:rPr>
          <w:szCs w:val="36"/>
        </w:rPr>
        <w:t xml:space="preserve"> користувачам про систему </w:t>
      </w:r>
      <w:proofErr w:type="spellStart"/>
      <w:r w:rsidR="00E11F1C">
        <w:rPr>
          <w:szCs w:val="36"/>
        </w:rPr>
        <w:t>Linux</w:t>
      </w:r>
      <w:proofErr w:type="spellEnd"/>
      <w:r w:rsidR="00E11F1C">
        <w:rPr>
          <w:szCs w:val="36"/>
        </w:rPr>
        <w:t xml:space="preserve">”, в який, що не дивно, </w:t>
      </w:r>
      <w:r w:rsidR="00E11F1C">
        <w:t>він робить висновки на підставі тільки тих результатів проведеного ними дослідження, які представляють компанію Microsoft у найбільш вигідному світі.</w:t>
      </w:r>
    </w:p>
    <w:p w14:paraId="6EAD89B5" w14:textId="77777777" w:rsidR="00E11F1C" w:rsidRDefault="00E11F1C">
      <w:pPr>
        <w:pStyle w:val="35"/>
      </w:pPr>
      <w:r>
        <w:t xml:space="preserve">Прихильники  </w:t>
      </w:r>
      <w:proofErr w:type="spellStart"/>
      <w:r>
        <w:rPr>
          <w:szCs w:val="36"/>
        </w:rPr>
        <w:t>Linux</w:t>
      </w:r>
      <w:proofErr w:type="spellEnd"/>
      <w:r>
        <w:rPr>
          <w:szCs w:val="36"/>
        </w:rPr>
        <w:t xml:space="preserve"> не забарилися з в</w:t>
      </w:r>
      <w:r>
        <w:t xml:space="preserve">ідповіддю на це послання, яку сформулювала компанія  </w:t>
      </w:r>
      <w:proofErr w:type="spellStart"/>
      <w:r>
        <w:t>Novell</w:t>
      </w:r>
      <w:proofErr w:type="spellEnd"/>
      <w:r>
        <w:t xml:space="preserve">.  Послідовно прокоментувавши послання при безсторонньому аналізі тезисів </w:t>
      </w:r>
      <w:proofErr w:type="spellStart"/>
      <w:r>
        <w:t>Балмера</w:t>
      </w:r>
      <w:proofErr w:type="spellEnd"/>
      <w:r>
        <w:t xml:space="preserve"> відкриваються більш об’єктивні факти, у яких </w:t>
      </w:r>
      <w:proofErr w:type="spellStart"/>
      <w:r>
        <w:t>Linux</w:t>
      </w:r>
      <w:proofErr w:type="spellEnd"/>
      <w:r>
        <w:t xml:space="preserve"> займає більш почесне місце [27]. </w:t>
      </w:r>
    </w:p>
    <w:p w14:paraId="1288C783" w14:textId="77777777" w:rsidR="00E11F1C" w:rsidRDefault="00E11F1C">
      <w:pPr>
        <w:pStyle w:val="35"/>
      </w:pPr>
      <w:r>
        <w:t xml:space="preserve">Отже, у цій „релігійній війні” спір іде в основному навколо трьох основних характеристик Windows та </w:t>
      </w:r>
      <w:proofErr w:type="spellStart"/>
      <w:r>
        <w:t>Linuх</w:t>
      </w:r>
      <w:proofErr w:type="spellEnd"/>
      <w:r>
        <w:t>, а саме:</w:t>
      </w:r>
    </w:p>
    <w:p w14:paraId="245AAFA7" w14:textId="77777777" w:rsidR="00E11F1C" w:rsidRDefault="00E11F1C" w:rsidP="001D20C5">
      <w:pPr>
        <w:pStyle w:val="35"/>
        <w:numPr>
          <w:ilvl w:val="0"/>
          <w:numId w:val="22"/>
        </w:numPr>
        <w:ind w:left="0" w:firstLine="454"/>
      </w:pPr>
      <w:r>
        <w:t>безпека,</w:t>
      </w:r>
    </w:p>
    <w:p w14:paraId="461162F3" w14:textId="77777777" w:rsidR="00E11F1C" w:rsidRDefault="00E11F1C" w:rsidP="001D20C5">
      <w:pPr>
        <w:pStyle w:val="35"/>
        <w:numPr>
          <w:ilvl w:val="0"/>
          <w:numId w:val="22"/>
        </w:numPr>
        <w:ind w:left="0" w:firstLine="454"/>
      </w:pPr>
      <w:r>
        <w:t xml:space="preserve">економія (вартість придбання та володіння), </w:t>
      </w:r>
    </w:p>
    <w:p w14:paraId="240DD07B" w14:textId="77777777" w:rsidR="00E11F1C" w:rsidRDefault="00E11F1C" w:rsidP="001D20C5">
      <w:pPr>
        <w:pStyle w:val="35"/>
        <w:numPr>
          <w:ilvl w:val="0"/>
          <w:numId w:val="22"/>
        </w:numPr>
        <w:ind w:left="0" w:firstLine="454"/>
      </w:pPr>
      <w:r>
        <w:t xml:space="preserve">можливість доступу (і зміни)  вихідного коду.  </w:t>
      </w:r>
    </w:p>
    <w:p w14:paraId="4103CE1C" w14:textId="77777777" w:rsidR="00E11F1C" w:rsidRDefault="00E11F1C">
      <w:pPr>
        <w:pStyle w:val="35"/>
      </w:pPr>
      <w:r>
        <w:t xml:space="preserve">Також враховуються питання вартості підготовки й доступності навчання фахівців  на </w:t>
      </w:r>
      <w:proofErr w:type="spellStart"/>
      <w:r>
        <w:t>Linux</w:t>
      </w:r>
      <w:proofErr w:type="spellEnd"/>
      <w:r>
        <w:t>.</w:t>
      </w:r>
    </w:p>
    <w:p w14:paraId="4A06D054" w14:textId="77777777" w:rsidR="00E11F1C" w:rsidRDefault="00E11F1C">
      <w:pPr>
        <w:pStyle w:val="35"/>
      </w:pPr>
      <w:r>
        <w:t xml:space="preserve">Скористаємось вищевказаними матеріалами послання та відповіді </w:t>
      </w:r>
      <w:proofErr w:type="spellStart"/>
      <w:r>
        <w:t>Novell</w:t>
      </w:r>
      <w:proofErr w:type="spellEnd"/>
      <w:r>
        <w:t>.</w:t>
      </w:r>
    </w:p>
    <w:p w14:paraId="0272FD49" w14:textId="77777777" w:rsidR="00E11F1C" w:rsidRDefault="00E11F1C">
      <w:pPr>
        <w:pStyle w:val="35"/>
      </w:pPr>
      <w:r>
        <w:t xml:space="preserve"> Отже, щодо питань </w:t>
      </w:r>
      <w:r>
        <w:rPr>
          <w:b/>
          <w:i/>
        </w:rPr>
        <w:t>безпеки</w:t>
      </w:r>
      <w:r>
        <w:t xml:space="preserve">. Одним з головних аргументів, що висуваються прихильниками </w:t>
      </w:r>
      <w:proofErr w:type="spellStart"/>
      <w:r>
        <w:t>Linux</w:t>
      </w:r>
      <w:proofErr w:type="spellEnd"/>
      <w:r>
        <w:t>, є більш високий ступінь її безпеки. Але такі думки не завжди збігаються. Так,  згідно з даними, наприклад, британської компанії mi2g</w:t>
      </w:r>
      <w:r>
        <w:rPr>
          <w:rStyle w:val="a8"/>
        </w:rPr>
        <w:footnoteReference w:id="79"/>
      </w:r>
      <w:r>
        <w:t xml:space="preserve">, що спеціалізується на проблемах </w:t>
      </w:r>
      <w:r>
        <w:lastRenderedPageBreak/>
        <w:t xml:space="preserve">комп’ютерної безпеки та управління „цифровими ризиками”, </w:t>
      </w:r>
      <w:proofErr w:type="spellStart"/>
      <w:r>
        <w:t>Linux</w:t>
      </w:r>
      <w:proofErr w:type="spellEnd"/>
      <w:r>
        <w:t>-сервери уразливі не менш Windows-серверів, а найчастіше й набагато більше.</w:t>
      </w:r>
    </w:p>
    <w:p w14:paraId="106B9A09" w14:textId="77777777" w:rsidR="00E11F1C" w:rsidRDefault="00E11F1C">
      <w:pPr>
        <w:pStyle w:val="35"/>
      </w:pPr>
      <w:r>
        <w:t xml:space="preserve">Саме такий висновок можна зробити, якщо проаналізувати статистичні дані щодо числа </w:t>
      </w:r>
      <w:proofErr w:type="spellStart"/>
      <w:r>
        <w:t>хакерських</w:t>
      </w:r>
      <w:proofErr w:type="spellEnd"/>
      <w:r>
        <w:t xml:space="preserve"> атак, що неодноразово публікуються нею ще з 2003 року, яким за той або інший період піддалися спостережувані сервери. Правда, головною причиною більшого числа успішних атак на </w:t>
      </w:r>
      <w:proofErr w:type="spellStart"/>
      <w:r>
        <w:t>Linux</w:t>
      </w:r>
      <w:proofErr w:type="spellEnd"/>
      <w:r>
        <w:t xml:space="preserve">-сервери аналітики називають не недоліки самої системи, а неправильну її конфігурацію й відсутність скоординованої роботи розроблювачів </w:t>
      </w:r>
      <w:proofErr w:type="spellStart"/>
      <w:r>
        <w:t>Linux</w:t>
      </w:r>
      <w:proofErr w:type="spellEnd"/>
      <w:r>
        <w:t xml:space="preserve"> з пошуку й усуненню вад системи. У той же час Windows у цьому смислі набагато простіше в настроюванні, і до питань створення заплат (р</w:t>
      </w:r>
      <w:proofErr w:type="spellStart"/>
      <w:r>
        <w:rPr>
          <w:lang w:val="en-US"/>
        </w:rPr>
        <w:t>atch</w:t>
      </w:r>
      <w:proofErr w:type="spellEnd"/>
      <w:r>
        <w:t>) в Microsoft ставляться з усією серйозністю, що й знижує в підсумку число успішних атак.</w:t>
      </w:r>
    </w:p>
    <w:p w14:paraId="0B010DD0" w14:textId="77777777" w:rsidR="00E11F1C" w:rsidRDefault="00E11F1C">
      <w:pPr>
        <w:pStyle w:val="35"/>
      </w:pPr>
      <w:r>
        <w:t xml:space="preserve">Ще однією причиною є те, що Windows, на відміну від </w:t>
      </w:r>
      <w:proofErr w:type="spellStart"/>
      <w:r>
        <w:t>Linux</w:t>
      </w:r>
      <w:proofErr w:type="spellEnd"/>
      <w:r>
        <w:t xml:space="preserve">, у силу набагато більшої популярності, спочатку становила більш привабливий  шматок для хакерів, і в Microsoft давно почали навчатися справлятися з даними проблемами. На </w:t>
      </w:r>
      <w:proofErr w:type="spellStart"/>
      <w:r>
        <w:t>Linux</w:t>
      </w:r>
      <w:proofErr w:type="spellEnd"/>
      <w:r>
        <w:t xml:space="preserve"> довгий час зловмисники просто не звертали уваги, у підсумку її розроблювачі прийшли до помилкової для себе впевненості щодо більшої надійності системи й виявилися зовсім не готові до зміни </w:t>
      </w:r>
      <w:proofErr w:type="spellStart"/>
      <w:r>
        <w:t>хакерських</w:t>
      </w:r>
      <w:proofErr w:type="spellEnd"/>
      <w:r>
        <w:t xml:space="preserve"> пристрастей.</w:t>
      </w:r>
    </w:p>
    <w:p w14:paraId="427B9411" w14:textId="77777777" w:rsidR="00E11F1C" w:rsidRDefault="00E11F1C">
      <w:pPr>
        <w:pStyle w:val="35"/>
      </w:pPr>
      <w:r>
        <w:t xml:space="preserve">Тим не менш, у відповідності зі стандартом проекту ICAT Національного інституту стандартизації і технологій США 67% проломів Windows є критичними, що перебувають у групі уразливості  з високим рівнем небезпеки. Відповідний показник для </w:t>
      </w:r>
      <w:proofErr w:type="spellStart"/>
      <w:r>
        <w:t>SuSE</w:t>
      </w:r>
      <w:proofErr w:type="spellEnd"/>
      <w:r>
        <w:t xml:space="preserve"> </w:t>
      </w:r>
      <w:proofErr w:type="spellStart"/>
      <w:r>
        <w:t>Linux</w:t>
      </w:r>
      <w:proofErr w:type="spellEnd"/>
      <w:r>
        <w:t xml:space="preserve"> (до придбання продукту компанією </w:t>
      </w:r>
      <w:proofErr w:type="spellStart"/>
      <w:r>
        <w:t>Novell</w:t>
      </w:r>
      <w:proofErr w:type="spellEnd"/>
      <w:r>
        <w:t xml:space="preserve">) склав 63%, для </w:t>
      </w:r>
      <w:proofErr w:type="spellStart"/>
      <w:r>
        <w:t>MandrakeSoft</w:t>
      </w:r>
      <w:proofErr w:type="spellEnd"/>
      <w:r>
        <w:t xml:space="preserve"> 60%, для </w:t>
      </w:r>
      <w:proofErr w:type="spellStart"/>
      <w:r>
        <w:t>Debian</w:t>
      </w:r>
      <w:proofErr w:type="spellEnd"/>
      <w:r>
        <w:t xml:space="preserve"> 57%, а для </w:t>
      </w:r>
      <w:proofErr w:type="spellStart"/>
      <w:r>
        <w:t>Red</w:t>
      </w:r>
      <w:proofErr w:type="spellEnd"/>
      <w:r>
        <w:t xml:space="preserve"> </w:t>
      </w:r>
      <w:proofErr w:type="spellStart"/>
      <w:r>
        <w:t>Hat</w:t>
      </w:r>
      <w:proofErr w:type="spellEnd"/>
      <w:r>
        <w:t xml:space="preserve"> 56%.</w:t>
      </w:r>
    </w:p>
    <w:p w14:paraId="19EC3029" w14:textId="77777777" w:rsidR="00E11F1C" w:rsidRDefault="00E11F1C">
      <w:pPr>
        <w:pStyle w:val="35"/>
      </w:pPr>
      <w:r>
        <w:t xml:space="preserve">Тобто, у середньому ступінь безпеки обох операційних систем досить близька, і при правильному настроюванні </w:t>
      </w:r>
      <w:proofErr w:type="spellStart"/>
      <w:r>
        <w:t>Linux</w:t>
      </w:r>
      <w:proofErr w:type="spellEnd"/>
      <w:r>
        <w:t xml:space="preserve">-сервери, що, наприклад, отримали більш високу оцінку за безпеку у звіті аналітичної компанії </w:t>
      </w:r>
      <w:proofErr w:type="spellStart"/>
      <w:r>
        <w:t>Yankee</w:t>
      </w:r>
      <w:proofErr w:type="spellEnd"/>
      <w:r>
        <w:t xml:space="preserve"> </w:t>
      </w:r>
      <w:proofErr w:type="spellStart"/>
      <w:r>
        <w:t>Group</w:t>
      </w:r>
      <w:proofErr w:type="spellEnd"/>
      <w:r>
        <w:t xml:space="preserve"> </w:t>
      </w:r>
      <w:proofErr w:type="spellStart"/>
      <w:r>
        <w:t>Research</w:t>
      </w:r>
      <w:proofErr w:type="spellEnd"/>
      <w:r>
        <w:t xml:space="preserve">  за 2005 рік, можуть виявитися трохи більш надійні Windows-серверів. </w:t>
      </w:r>
    </w:p>
    <w:p w14:paraId="15006286" w14:textId="77777777" w:rsidR="00E11F1C" w:rsidRDefault="00E11F1C">
      <w:pPr>
        <w:pStyle w:val="35"/>
      </w:pPr>
      <w:r>
        <w:t xml:space="preserve">За результатами опитування розроблювачів </w:t>
      </w:r>
      <w:proofErr w:type="spellStart"/>
      <w:r>
        <w:t>Linux</w:t>
      </w:r>
      <w:proofErr w:type="spellEnd"/>
      <w:r>
        <w:t xml:space="preserve">, підготовленого компанією </w:t>
      </w:r>
      <w:proofErr w:type="spellStart"/>
      <w:r>
        <w:t>Evans</w:t>
      </w:r>
      <w:proofErr w:type="spellEnd"/>
      <w:r>
        <w:t xml:space="preserve"> </w:t>
      </w:r>
      <w:proofErr w:type="spellStart"/>
      <w:r>
        <w:t>Data</w:t>
      </w:r>
      <w:proofErr w:type="spellEnd"/>
      <w:r>
        <w:t xml:space="preserve"> </w:t>
      </w:r>
      <w:proofErr w:type="spellStart"/>
      <w:r>
        <w:t>Corporation</w:t>
      </w:r>
      <w:proofErr w:type="spellEnd"/>
      <w:r>
        <w:t xml:space="preserve"> улітку 2004 року 92% респондентів заявили, що їхні системи </w:t>
      </w:r>
      <w:proofErr w:type="spellStart"/>
      <w:r>
        <w:t>Linux</w:t>
      </w:r>
      <w:proofErr w:type="spellEnd"/>
      <w:r>
        <w:t xml:space="preserve"> ніколи не були заражені вірусами. Менш 7% сказали, що стали жертвами трьох або більше неавторизованих вторгнень. Нарешті, тільки 22% розроблювачів </w:t>
      </w:r>
      <w:proofErr w:type="spellStart"/>
      <w:r>
        <w:t>Linux</w:t>
      </w:r>
      <w:proofErr w:type="spellEnd"/>
      <w:r>
        <w:t xml:space="preserve"> сказали, що вторгнення в їхні системи відбулося хоча б один раз (майже у чверті із цих випадків (23%) неавторизоване вторгнення було ініційовано співробітниками компанії, наприклад, особами з обліковими записами, що дозволяють реєструватися в корпоративних серверах </w:t>
      </w:r>
      <w:proofErr w:type="spellStart"/>
      <w:r>
        <w:t>Linux</w:t>
      </w:r>
      <w:proofErr w:type="spellEnd"/>
      <w:r>
        <w:t>).</w:t>
      </w:r>
    </w:p>
    <w:p w14:paraId="4AD0690C" w14:textId="77777777" w:rsidR="00E11F1C" w:rsidRDefault="00E11F1C">
      <w:pPr>
        <w:pStyle w:val="35"/>
      </w:pPr>
      <w:r>
        <w:lastRenderedPageBreak/>
        <w:t xml:space="preserve">За результатами аналогічного опитування </w:t>
      </w:r>
      <w:proofErr w:type="spellStart"/>
      <w:r>
        <w:t>Evans</w:t>
      </w:r>
      <w:proofErr w:type="spellEnd"/>
      <w:r>
        <w:t xml:space="preserve"> 2005 року близько 60% розроблювачів ПЗ для платформ, відмінних від </w:t>
      </w:r>
      <w:proofErr w:type="spellStart"/>
      <w:r>
        <w:t>Linux</w:t>
      </w:r>
      <w:proofErr w:type="spellEnd"/>
      <w:r>
        <w:t xml:space="preserve">, визнали, що постраждали від проломів у системі захисту, а 32% зіштовхнулися з даною проблемою не менш трьох разів.  25% розроблювачів упевнені, що операційна система </w:t>
      </w:r>
      <w:proofErr w:type="spellStart"/>
      <w:r>
        <w:t>Linux</w:t>
      </w:r>
      <w:proofErr w:type="spellEnd"/>
      <w:r>
        <w:t xml:space="preserve"> має найкращий убудований захист.</w:t>
      </w:r>
    </w:p>
    <w:p w14:paraId="385ADE4E" w14:textId="77777777" w:rsidR="00E11F1C" w:rsidRDefault="00E11F1C">
      <w:pPr>
        <w:pStyle w:val="35"/>
      </w:pPr>
      <w:r>
        <w:t>У той же час аналітики підкреслюють, що в порівнянні з 2004 роком рівень безпеки Windows виріс більш ніж в 2 рази, що свідчить про швидке реагування Microsoft на виявлені уразливості в безпеці системи.</w:t>
      </w:r>
    </w:p>
    <w:p w14:paraId="110F3439" w14:textId="77777777" w:rsidR="00E11F1C" w:rsidRDefault="00E11F1C">
      <w:pPr>
        <w:pStyle w:val="35"/>
      </w:pPr>
      <w:r>
        <w:t xml:space="preserve">Одночасно із цим також відзначається, що </w:t>
      </w:r>
      <w:proofErr w:type="spellStart"/>
      <w:r>
        <w:t>Linux</w:t>
      </w:r>
      <w:proofErr w:type="spellEnd"/>
      <w:r>
        <w:t xml:space="preserve"> часто виявляється менш безпечною в силу недостатності документації щодо оптимального, з погляду безпеки, налаштування системи. Саме з цієї ж причини на відновлення </w:t>
      </w:r>
      <w:proofErr w:type="spellStart"/>
      <w:r>
        <w:t>Linux</w:t>
      </w:r>
      <w:proofErr w:type="spellEnd"/>
      <w:r>
        <w:t xml:space="preserve">-серверів після </w:t>
      </w:r>
      <w:proofErr w:type="spellStart"/>
      <w:r>
        <w:t>хакерських</w:t>
      </w:r>
      <w:proofErr w:type="spellEnd"/>
      <w:r>
        <w:t xml:space="preserve"> атак іноді йде на 30% більше часу, ніж для відновлення в аналогічних ситуаціях Windows-серверів.</w:t>
      </w:r>
    </w:p>
    <w:p w14:paraId="0F53390A" w14:textId="77777777" w:rsidR="00E11F1C" w:rsidRDefault="00E11F1C">
      <w:pPr>
        <w:pStyle w:val="35"/>
        <w:rPr>
          <w:rStyle w:val="18"/>
          <w:sz w:val="22"/>
        </w:rPr>
      </w:pPr>
      <w:r>
        <w:rPr>
          <w:rStyle w:val="18"/>
          <w:sz w:val="22"/>
        </w:rPr>
        <w:t xml:space="preserve">Говорячи про захист у посланні, пан </w:t>
      </w:r>
      <w:proofErr w:type="spellStart"/>
      <w:r>
        <w:rPr>
          <w:rStyle w:val="18"/>
          <w:sz w:val="22"/>
        </w:rPr>
        <w:t>Балмер</w:t>
      </w:r>
      <w:proofErr w:type="spellEnd"/>
      <w:r>
        <w:rPr>
          <w:rStyle w:val="18"/>
          <w:sz w:val="22"/>
        </w:rPr>
        <w:t xml:space="preserve"> стверджує: "Я думаю безперечно, що жоден інший творець програмної платформи не зрівняється з Microsoft по обсягу інвестицій у дослідження й розробку систем захисту, оптимізацію процесу і підготовку користувачів". Але тим не менш, за реальним даними, відповідає </w:t>
      </w:r>
      <w:proofErr w:type="spellStart"/>
      <w:r>
        <w:rPr>
          <w:rStyle w:val="18"/>
          <w:sz w:val="22"/>
        </w:rPr>
        <w:t>Novell</w:t>
      </w:r>
      <w:proofErr w:type="spellEnd"/>
      <w:r>
        <w:rPr>
          <w:rStyle w:val="18"/>
          <w:sz w:val="22"/>
        </w:rPr>
        <w:t>,  збитки для економіки й клієнтів від атак на продукти Microsoft у сукупності досягають мільярдів доларів.</w:t>
      </w:r>
    </w:p>
    <w:p w14:paraId="06BFEF4E" w14:textId="77777777" w:rsidR="00E11F1C" w:rsidRDefault="00E11F1C">
      <w:pPr>
        <w:pStyle w:val="35"/>
        <w:rPr>
          <w:rStyle w:val="18"/>
          <w:sz w:val="22"/>
        </w:rPr>
      </w:pPr>
      <w:r>
        <w:rPr>
          <w:rStyle w:val="18"/>
          <w:sz w:val="22"/>
        </w:rPr>
        <w:t xml:space="preserve">Далі пан </w:t>
      </w:r>
      <w:proofErr w:type="spellStart"/>
      <w:r>
        <w:rPr>
          <w:rStyle w:val="18"/>
          <w:sz w:val="22"/>
        </w:rPr>
        <w:t>Балмер</w:t>
      </w:r>
      <w:proofErr w:type="spellEnd"/>
      <w:r>
        <w:rPr>
          <w:rStyle w:val="18"/>
          <w:sz w:val="22"/>
        </w:rPr>
        <w:t xml:space="preserve"> заявляє: "Ми віримо в ефективність структурованої розробки програмного забезпечення, що передбачає концентрацію зусиль на якості, удосконалюванні технологій і ретельному тестуванні ПЗ для забезпечення найкращого захисту". Із цим дійсно не можна посперечатися. Технологія відкритих вихідних кодів також передбачає структурний підхід, але зовсім інший. ПЗ, розроблене з використанням технології відкритих вихідних кодів, має модульну побудову, а завдяки відкритості процеси і тексти таких програм зручні з погляду діагностики й удосконалення. Почасти тому системі захисту </w:t>
      </w:r>
      <w:proofErr w:type="spellStart"/>
      <w:r>
        <w:rPr>
          <w:rStyle w:val="18"/>
          <w:sz w:val="22"/>
        </w:rPr>
        <w:t>Linux</w:t>
      </w:r>
      <w:proofErr w:type="spellEnd"/>
      <w:r>
        <w:rPr>
          <w:rStyle w:val="18"/>
          <w:sz w:val="22"/>
        </w:rPr>
        <w:t xml:space="preserve"> експерти дають високу оцінку.</w:t>
      </w:r>
    </w:p>
    <w:p w14:paraId="0C4C3F6F" w14:textId="77777777" w:rsidR="00E11F1C" w:rsidRDefault="00E11F1C">
      <w:pPr>
        <w:pStyle w:val="35"/>
      </w:pPr>
      <w:r>
        <w:t xml:space="preserve">Питанні </w:t>
      </w:r>
      <w:r>
        <w:rPr>
          <w:b/>
        </w:rPr>
        <w:t>економії коштів</w:t>
      </w:r>
      <w:r>
        <w:t xml:space="preserve">. Як показують результати самих різних опитувань, основним рушійним фактором переходу компаній до </w:t>
      </w:r>
      <w:proofErr w:type="spellStart"/>
      <w:r>
        <w:t>Linux</w:t>
      </w:r>
      <w:proofErr w:type="spellEnd"/>
      <w:r>
        <w:t xml:space="preserve"> є їхня надія на те, що даний крок приведе до можливості заощадити. Чи обійдуться системи з відкритим кодом дешевше при установці й експлуатації? Це є одним з найважливіших питань при формуванні IT-стратегії підприємства, але однозначної відповіді на нього поки не існує, хоча й опубліковано чимало аргументованих досліджень, які свідчать як на користь однієї ОС, так і іншої.</w:t>
      </w:r>
    </w:p>
    <w:p w14:paraId="642A2C5C" w14:textId="77777777" w:rsidR="00E11F1C" w:rsidRDefault="00E11F1C">
      <w:pPr>
        <w:pStyle w:val="35"/>
      </w:pPr>
      <w:r>
        <w:lastRenderedPageBreak/>
        <w:t xml:space="preserve">Наприклад, відповідно до дослідження </w:t>
      </w:r>
      <w:proofErr w:type="spellStart"/>
      <w:r>
        <w:t>Evans</w:t>
      </w:r>
      <w:proofErr w:type="spellEnd"/>
      <w:r>
        <w:t xml:space="preserve"> </w:t>
      </w:r>
      <w:proofErr w:type="spellStart"/>
      <w:r>
        <w:t>Data</w:t>
      </w:r>
      <w:proofErr w:type="spellEnd"/>
      <w:r>
        <w:t xml:space="preserve"> </w:t>
      </w:r>
      <w:proofErr w:type="spellStart"/>
      <w:r>
        <w:t>Corporation</w:t>
      </w:r>
      <w:proofErr w:type="spellEnd"/>
      <w:r>
        <w:t xml:space="preserve">, 62% опитаних менеджерів сказали, що очікують зниження витрат при використанні </w:t>
      </w:r>
      <w:proofErr w:type="spellStart"/>
      <w:r>
        <w:t>Linux</w:t>
      </w:r>
      <w:proofErr w:type="spellEnd"/>
      <w:r>
        <w:t>, а 11% очікують зниження витрат більш ніж на 50%. Відразу помітимо, що наведені дані не підкріплені ніякими дослідженнями і є, скоріше за все, лише результатом помилкової переконаності частини користувачів, що відкрите ПЗ є абсолютно безкоштовним.</w:t>
      </w:r>
    </w:p>
    <w:p w14:paraId="40F4B79D" w14:textId="77777777" w:rsidR="00E11F1C" w:rsidRDefault="00E11F1C">
      <w:pPr>
        <w:pStyle w:val="35"/>
      </w:pPr>
      <w:r>
        <w:t xml:space="preserve">Єдності у висновках аналітичних компаній немає, скоріше за все, тому, що занадто багато факторів, які можуть впливати на вартість володіння системою, і в одних ситуаціях, при одних конфігураціях системи, для одних класів завдань і при певних вимогах до оплати персоналу більш дешевою може виявитися Windows, в інших випадках - </w:t>
      </w:r>
      <w:proofErr w:type="spellStart"/>
      <w:r>
        <w:t>Linux</w:t>
      </w:r>
      <w:proofErr w:type="spellEnd"/>
      <w:r>
        <w:t>.</w:t>
      </w:r>
    </w:p>
    <w:p w14:paraId="0734D4FC" w14:textId="77777777" w:rsidR="00E11F1C" w:rsidRDefault="00E11F1C">
      <w:pPr>
        <w:pStyle w:val="35"/>
      </w:pPr>
      <w:r>
        <w:t xml:space="preserve">Поки що, як видно, ідеальної ОС, що виявиться дешевше завжди й при будь-яких обставинах, не існує, а істина, як це зазвичай і буває, знаходиться десь посередині. Принаймні, вивчивши всі дослідження, можна прийти до того ж самого висновку, що був сформульований в останньому звіті </w:t>
      </w:r>
      <w:proofErr w:type="spellStart"/>
      <w:r>
        <w:t>Yankee</w:t>
      </w:r>
      <w:proofErr w:type="spellEnd"/>
      <w:r>
        <w:t xml:space="preserve"> </w:t>
      </w:r>
      <w:proofErr w:type="spellStart"/>
      <w:r>
        <w:t>Group</w:t>
      </w:r>
      <w:proofErr w:type="spellEnd"/>
      <w:r>
        <w:t xml:space="preserve"> стосовно сукупної вартості їх володіння (</w:t>
      </w:r>
      <w:proofErr w:type="spellStart"/>
      <w:r>
        <w:rPr>
          <w:i/>
        </w:rPr>
        <w:t>Total</w:t>
      </w:r>
      <w:proofErr w:type="spellEnd"/>
      <w:r>
        <w:rPr>
          <w:i/>
        </w:rPr>
        <w:t xml:space="preserve"> </w:t>
      </w:r>
      <w:proofErr w:type="spellStart"/>
      <w:r>
        <w:rPr>
          <w:i/>
        </w:rPr>
        <w:t>cost</w:t>
      </w:r>
      <w:proofErr w:type="spellEnd"/>
      <w:r>
        <w:rPr>
          <w:i/>
        </w:rPr>
        <w:t xml:space="preserve"> </w:t>
      </w:r>
      <w:proofErr w:type="spellStart"/>
      <w:r>
        <w:rPr>
          <w:i/>
        </w:rPr>
        <w:t>of</w:t>
      </w:r>
      <w:proofErr w:type="spellEnd"/>
      <w:r>
        <w:rPr>
          <w:i/>
        </w:rPr>
        <w:t xml:space="preserve"> </w:t>
      </w:r>
      <w:proofErr w:type="spellStart"/>
      <w:r>
        <w:rPr>
          <w:i/>
        </w:rPr>
        <w:t>ownership</w:t>
      </w:r>
      <w:proofErr w:type="spellEnd"/>
      <w:r>
        <w:t xml:space="preserve"> - </w:t>
      </w:r>
      <w:r>
        <w:rPr>
          <w:i/>
        </w:rPr>
        <w:t>ТСО</w:t>
      </w:r>
      <w:r>
        <w:t>), що їх ТСО  порівнянні. У звіті говориться:</w:t>
      </w:r>
    </w:p>
    <w:p w14:paraId="10DB7DF3" w14:textId="77777777" w:rsidR="00E11F1C" w:rsidRDefault="00E11F1C">
      <w:pPr>
        <w:pStyle w:val="35"/>
      </w:pPr>
      <w:r>
        <w:t xml:space="preserve">"По показнику загальної вартості володіння </w:t>
      </w:r>
      <w:proofErr w:type="spellStart"/>
      <w:r>
        <w:t>Linux</w:t>
      </w:r>
      <w:proofErr w:type="spellEnd"/>
      <w:r>
        <w:t xml:space="preserve"> деякою мірою перевершує UNIX і Windows на малих підприємствах, в організаціях з індивідуальними вертикальними програмними комплексами й у мережах, що не мають сформованої програмної інфраструктури".</w:t>
      </w:r>
    </w:p>
    <w:p w14:paraId="4F7B81CF" w14:textId="77777777" w:rsidR="00E11F1C" w:rsidRDefault="00E11F1C">
      <w:pPr>
        <w:pStyle w:val="35"/>
      </w:pPr>
      <w:r>
        <w:t xml:space="preserve">У цілому результати дослідження загальної вартості володіння, проведеного компанією </w:t>
      </w:r>
      <w:proofErr w:type="spellStart"/>
      <w:r>
        <w:t>Yankee</w:t>
      </w:r>
      <w:proofErr w:type="spellEnd"/>
      <w:r>
        <w:t xml:space="preserve"> </w:t>
      </w:r>
      <w:proofErr w:type="spellStart"/>
      <w:r>
        <w:t>Group</w:t>
      </w:r>
      <w:proofErr w:type="spellEnd"/>
      <w:r>
        <w:t xml:space="preserve">, показали, що система </w:t>
      </w:r>
      <w:proofErr w:type="spellStart"/>
      <w:r>
        <w:t>Linux</w:t>
      </w:r>
      <w:proofErr w:type="spellEnd"/>
      <w:r>
        <w:t xml:space="preserve"> економічно вигідна, у тому числі, за рахунок масштабованості й такої кількості технологічних переваг, що буде досить для самого спокушеного користувача. Однак досвід використання </w:t>
      </w:r>
      <w:proofErr w:type="spellStart"/>
      <w:r>
        <w:t>Linux</w:t>
      </w:r>
      <w:proofErr w:type="spellEnd"/>
      <w:r>
        <w:t xml:space="preserve"> не завжди приводить до одержання економії й переваг. Для їх досягнення необхідна старанна робота. Зрозуміло, загальна вартість володіння й окупність інвестицій </w:t>
      </w:r>
      <w:proofErr w:type="spellStart"/>
      <w:r>
        <w:t>Linux</w:t>
      </w:r>
      <w:proofErr w:type="spellEnd"/>
      <w:r>
        <w:t xml:space="preserve"> можуть бути нижче, рівні або вище, ніж в UNIX або Windows, залежно від умов розгортання в конкретній організації.</w:t>
      </w:r>
    </w:p>
    <w:p w14:paraId="502FB452" w14:textId="77777777" w:rsidR="00E11F1C" w:rsidRDefault="00E11F1C">
      <w:pPr>
        <w:pStyle w:val="35"/>
      </w:pPr>
      <w:r>
        <w:t xml:space="preserve">Ситуацій, коли </w:t>
      </w:r>
      <w:proofErr w:type="spellStart"/>
      <w:r>
        <w:t>Linux</w:t>
      </w:r>
      <w:proofErr w:type="spellEnd"/>
      <w:r>
        <w:t xml:space="preserve"> може забезпечити менше ТСО, чимало. Наприклад, можна домогтися деякої економії вартості, взявши за основу </w:t>
      </w:r>
      <w:proofErr w:type="spellStart"/>
      <w:r>
        <w:t>Linux</w:t>
      </w:r>
      <w:proofErr w:type="spellEnd"/>
      <w:r>
        <w:t xml:space="preserve"> у невеликих компаніях, що не використовують якогось спеціально написаного для них ПЗ. Крім того, сукупна вартість </w:t>
      </w:r>
      <w:proofErr w:type="spellStart"/>
      <w:r>
        <w:t>Linux</w:t>
      </w:r>
      <w:proofErr w:type="spellEnd"/>
      <w:r>
        <w:t xml:space="preserve"> може виявитися нижче в країнах, що розвиваються, де відсутня різниця в оплаті праці адміністраторів </w:t>
      </w:r>
      <w:proofErr w:type="spellStart"/>
      <w:r>
        <w:t>Linux</w:t>
      </w:r>
      <w:proofErr w:type="spellEnd"/>
      <w:r>
        <w:t xml:space="preserve"> у порівнянні з адміністраторами інших ОС. Знайшовши висококваліфікованих </w:t>
      </w:r>
      <w:proofErr w:type="spellStart"/>
      <w:r>
        <w:t>Linux</w:t>
      </w:r>
      <w:proofErr w:type="spellEnd"/>
      <w:r>
        <w:t xml:space="preserve">-адміністраторів, згодних працювати за звичайну плату (на Заході зазвичай оплата </w:t>
      </w:r>
      <w:proofErr w:type="spellStart"/>
      <w:r>
        <w:t>Linux</w:t>
      </w:r>
      <w:proofErr w:type="spellEnd"/>
      <w:r>
        <w:t>-</w:t>
      </w:r>
      <w:r>
        <w:lastRenderedPageBreak/>
        <w:t>адміністраторів вище на 10-20%), і при відсутності необхідності придбання інструментів керування і утиліт від третіх сторін, можна зважитися на зміну платформ. Але не варто забувати про те, що даний крок неминуче приведе до залежності компанії від "незамінного" адміністратора, а це для бізнесу є досить ризикованим.</w:t>
      </w:r>
    </w:p>
    <w:p w14:paraId="51258AA0" w14:textId="77777777" w:rsidR="00E11F1C" w:rsidRDefault="00E11F1C">
      <w:pPr>
        <w:pStyle w:val="35"/>
      </w:pPr>
      <w:r>
        <w:t xml:space="preserve"> В області ж дійсно потужних </w:t>
      </w:r>
      <w:proofErr w:type="spellStart"/>
      <w:r>
        <w:t>Enterprise</w:t>
      </w:r>
      <w:proofErr w:type="spellEnd"/>
      <w:r>
        <w:t xml:space="preserve">-рішень, хоча розходження у вартості "безкоштовного" </w:t>
      </w:r>
      <w:proofErr w:type="spellStart"/>
      <w:r>
        <w:t>Linux</w:t>
      </w:r>
      <w:proofErr w:type="spellEnd"/>
      <w:r>
        <w:t xml:space="preserve"> і "платного" Windows є настільки незначними, що не можуть впливати на ухвалення рішення, будь-якій великій компанії набагато простіше купити нову версію Windows і швидко й без проблем її встановити, ніж витратити чимало часу на установку безкоштовної </w:t>
      </w:r>
      <w:proofErr w:type="spellStart"/>
      <w:r>
        <w:t>Linux</w:t>
      </w:r>
      <w:proofErr w:type="spellEnd"/>
      <w:r>
        <w:t>.</w:t>
      </w:r>
    </w:p>
    <w:p w14:paraId="2843F7FD" w14:textId="77777777" w:rsidR="00E11F1C" w:rsidRDefault="00E11F1C">
      <w:pPr>
        <w:pStyle w:val="35"/>
      </w:pPr>
      <w:r>
        <w:t xml:space="preserve">Якщо ж казати про </w:t>
      </w:r>
      <w:proofErr w:type="spellStart"/>
      <w:r>
        <w:t>десктопні</w:t>
      </w:r>
      <w:proofErr w:type="spellEnd"/>
      <w:r>
        <w:t xml:space="preserve"> версії </w:t>
      </w:r>
      <w:proofErr w:type="spellStart"/>
      <w:r>
        <w:t>Linux</w:t>
      </w:r>
      <w:proofErr w:type="spellEnd"/>
      <w:r>
        <w:t xml:space="preserve"> для звичайних користувачів, то тут можуть виникнути трохи інші проблеми. Більшості користувачів потрібний комп’ютер для роботи в якихось звичних додатках. Перехід на </w:t>
      </w:r>
      <w:proofErr w:type="spellStart"/>
      <w:r>
        <w:t>Linux</w:t>
      </w:r>
      <w:proofErr w:type="spellEnd"/>
      <w:r>
        <w:t xml:space="preserve"> автоматично має на увазі й освоєння нових додатків, якщо такі аналоги під </w:t>
      </w:r>
      <w:proofErr w:type="spellStart"/>
      <w:r>
        <w:t>Linux</w:t>
      </w:r>
      <w:proofErr w:type="spellEnd"/>
      <w:r>
        <w:t xml:space="preserve"> взагалі існують, так само як і самої </w:t>
      </w:r>
      <w:proofErr w:type="spellStart"/>
      <w:r>
        <w:t>Linux</w:t>
      </w:r>
      <w:proofErr w:type="spellEnd"/>
      <w:r>
        <w:t xml:space="preserve">. При цьому досить часто доведеться розраховувати тільки на себе, тому що понад 90% користувачів звикли до продуктів Windows. Тому </w:t>
      </w:r>
      <w:proofErr w:type="spellStart"/>
      <w:r>
        <w:t>Linux</w:t>
      </w:r>
      <w:proofErr w:type="spellEnd"/>
      <w:r>
        <w:t xml:space="preserve"> на настільних комп’ютерах поки залишається «ОС для захоплених» і поки ще не може вважатися простим варіантом для широкого користувача.</w:t>
      </w:r>
    </w:p>
    <w:p w14:paraId="528D72E9" w14:textId="77777777" w:rsidR="00E11F1C" w:rsidRDefault="00E11F1C">
      <w:pPr>
        <w:pStyle w:val="35"/>
      </w:pPr>
      <w:r>
        <w:t xml:space="preserve">Про можливість </w:t>
      </w:r>
      <w:r>
        <w:rPr>
          <w:b/>
        </w:rPr>
        <w:t>зміни вихідного коду</w:t>
      </w:r>
      <w:r>
        <w:t xml:space="preserve">.  Однією з переваг ОС </w:t>
      </w:r>
      <w:proofErr w:type="spellStart"/>
      <w:r>
        <w:t>Linux</w:t>
      </w:r>
      <w:proofErr w:type="spellEnd"/>
      <w:r>
        <w:t xml:space="preserve">, що вказують в числі основних її прихильники, є можливість модифікації програмного коду, недоступної в зовсім закритій Windows. Як відзначається у звіті </w:t>
      </w:r>
      <w:proofErr w:type="spellStart"/>
      <w:r>
        <w:t>Yankee</w:t>
      </w:r>
      <w:proofErr w:type="spellEnd"/>
      <w:r>
        <w:t xml:space="preserve"> </w:t>
      </w:r>
      <w:proofErr w:type="spellStart"/>
      <w:r>
        <w:t>Group</w:t>
      </w:r>
      <w:proofErr w:type="spellEnd"/>
      <w:r>
        <w:t xml:space="preserve"> "</w:t>
      </w:r>
      <w:proofErr w:type="spellStart"/>
      <w:r>
        <w:rPr>
          <w:i/>
        </w:rPr>
        <w:t>Linux</w:t>
      </w:r>
      <w:proofErr w:type="spellEnd"/>
      <w:r>
        <w:rPr>
          <w:i/>
        </w:rPr>
        <w:t xml:space="preserve">, UNIX </w:t>
      </w:r>
      <w:proofErr w:type="spellStart"/>
      <w:r>
        <w:rPr>
          <w:i/>
        </w:rPr>
        <w:t>and</w:t>
      </w:r>
      <w:proofErr w:type="spellEnd"/>
      <w:r>
        <w:rPr>
          <w:i/>
        </w:rPr>
        <w:t xml:space="preserve"> Windows TCO </w:t>
      </w:r>
      <w:proofErr w:type="spellStart"/>
      <w:r>
        <w:rPr>
          <w:i/>
        </w:rPr>
        <w:t>Comparison</w:t>
      </w:r>
      <w:proofErr w:type="spellEnd"/>
      <w:r>
        <w:t xml:space="preserve">" за 2004 рік, "здатність змінювати й набудовувати вихідний текст </w:t>
      </w:r>
      <w:proofErr w:type="spellStart"/>
      <w:r>
        <w:t>Linux</w:t>
      </w:r>
      <w:proofErr w:type="spellEnd"/>
      <w:r>
        <w:t xml:space="preserve"> надає клієнтам найбільш інтригуючи можливості для розвитку".</w:t>
      </w:r>
    </w:p>
    <w:p w14:paraId="177E31DC" w14:textId="77777777" w:rsidR="00E11F1C" w:rsidRDefault="00E11F1C">
      <w:pPr>
        <w:pStyle w:val="35"/>
      </w:pPr>
      <w:r>
        <w:t xml:space="preserve">Можливість зміни і адаптації вихідних кодів </w:t>
      </w:r>
      <w:proofErr w:type="spellStart"/>
      <w:r>
        <w:t>Linux</w:t>
      </w:r>
      <w:proofErr w:type="spellEnd"/>
      <w:r>
        <w:t xml:space="preserve"> відкриває перед користувачами захоплюючі перспективи розробки власних додатків. Ця можливість різко відрізняє </w:t>
      </w:r>
      <w:proofErr w:type="spellStart"/>
      <w:r>
        <w:t>Linux</w:t>
      </w:r>
      <w:proofErr w:type="spellEnd"/>
      <w:r>
        <w:t xml:space="preserve"> від патентованої ОС Windows з її закритими кодами. </w:t>
      </w:r>
    </w:p>
    <w:p w14:paraId="5F4B76E6" w14:textId="77777777" w:rsidR="00E11F1C" w:rsidRDefault="00E11F1C">
      <w:pPr>
        <w:pStyle w:val="35"/>
      </w:pPr>
      <w:r>
        <w:t xml:space="preserve">Однак існує думка, що для потенційної більшості користувачів ця можливість є повністю непотрібною. Це підтверджується, наприклад, у звіті " Бізнес-модель </w:t>
      </w:r>
      <w:proofErr w:type="spellStart"/>
      <w:r>
        <w:t>Open</w:t>
      </w:r>
      <w:proofErr w:type="spellEnd"/>
      <w:r>
        <w:t xml:space="preserve"> </w:t>
      </w:r>
      <w:proofErr w:type="spellStart"/>
      <w:r>
        <w:t>Source</w:t>
      </w:r>
      <w:proofErr w:type="spellEnd"/>
      <w:r>
        <w:t xml:space="preserve">: перспективи і загрози" російської аналітичної компанії </w:t>
      </w:r>
      <w:proofErr w:type="spellStart"/>
      <w:r>
        <w:t>Elashkin</w:t>
      </w:r>
      <w:proofErr w:type="spellEnd"/>
      <w:r>
        <w:t xml:space="preserve"> </w:t>
      </w:r>
      <w:proofErr w:type="spellStart"/>
      <w:r>
        <w:t>Research</w:t>
      </w:r>
      <w:proofErr w:type="spellEnd"/>
      <w:r>
        <w:t>, відповідно до якого практично ніхто з респондентів не вносить змін у код OSS, залишаючи це співтовариству розроблювачів</w:t>
      </w:r>
      <w:r>
        <w:rPr>
          <w:rStyle w:val="a8"/>
        </w:rPr>
        <w:footnoteReference w:id="80"/>
      </w:r>
      <w:r>
        <w:t xml:space="preserve">. На думку аналітиків, це в першу чергу </w:t>
      </w:r>
      <w:r>
        <w:lastRenderedPageBreak/>
        <w:t>пов’язане з недостатньою кваліфікацією для проведення такого роду робіт.</w:t>
      </w:r>
    </w:p>
    <w:p w14:paraId="6D1D3550" w14:textId="77777777" w:rsidR="00E11F1C" w:rsidRDefault="00E11F1C">
      <w:pPr>
        <w:pStyle w:val="35"/>
      </w:pPr>
      <w:r>
        <w:t xml:space="preserve">У той же час не можна не визнати, що існує ряд областей, де дана можливість </w:t>
      </w:r>
      <w:proofErr w:type="spellStart"/>
      <w:r>
        <w:t>Linux</w:t>
      </w:r>
      <w:proofErr w:type="spellEnd"/>
      <w:r>
        <w:t xml:space="preserve"> може виявитися потрібною. У першу чергу, це системи, що вбудовуються, де обладнання і ПЗ дуже тісно пов’язані. По-друге, це проекти, де можливість модифікувати код є більш вагомою, ніж якісна технічна підтримка.</w:t>
      </w:r>
    </w:p>
    <w:p w14:paraId="14931D26" w14:textId="77777777" w:rsidR="00E11F1C" w:rsidRDefault="00E11F1C">
      <w:pPr>
        <w:pStyle w:val="35"/>
      </w:pPr>
      <w:r>
        <w:t xml:space="preserve">У своєму зверненні пан </w:t>
      </w:r>
      <w:proofErr w:type="spellStart"/>
      <w:r>
        <w:t>Балмер</w:t>
      </w:r>
      <w:proofErr w:type="spellEnd"/>
      <w:r>
        <w:t xml:space="preserve"> також піднімає питання про вартість підготовки й доступність навчених фахівців </w:t>
      </w:r>
      <w:proofErr w:type="spellStart"/>
      <w:r>
        <w:t>Linux</w:t>
      </w:r>
      <w:proofErr w:type="spellEnd"/>
      <w:r>
        <w:t xml:space="preserve">, необхідних для підтримки розгортання цієї системи, і згадує звіт агентства </w:t>
      </w:r>
      <w:proofErr w:type="spellStart"/>
      <w:r>
        <w:t>Forrester</w:t>
      </w:r>
      <w:proofErr w:type="spellEnd"/>
      <w:r>
        <w:t xml:space="preserve"> під заголовком "</w:t>
      </w:r>
      <w:proofErr w:type="spellStart"/>
      <w:r>
        <w:t>The</w:t>
      </w:r>
      <w:proofErr w:type="spellEnd"/>
      <w:r>
        <w:t xml:space="preserve"> </w:t>
      </w:r>
      <w:proofErr w:type="spellStart"/>
      <w:r>
        <w:t>Costs</w:t>
      </w:r>
      <w:proofErr w:type="spellEnd"/>
      <w:r>
        <w:t xml:space="preserve"> </w:t>
      </w:r>
      <w:proofErr w:type="spellStart"/>
      <w:r>
        <w:t>and</w:t>
      </w:r>
      <w:proofErr w:type="spellEnd"/>
      <w:r>
        <w:t xml:space="preserve"> </w:t>
      </w:r>
      <w:proofErr w:type="spellStart"/>
      <w:r>
        <w:t>Risks</w:t>
      </w:r>
      <w:proofErr w:type="spellEnd"/>
      <w:r>
        <w:t xml:space="preserve"> </w:t>
      </w:r>
      <w:proofErr w:type="spellStart"/>
      <w:r>
        <w:t>of</w:t>
      </w:r>
      <w:proofErr w:type="spellEnd"/>
      <w:r>
        <w:t xml:space="preserve"> </w:t>
      </w:r>
      <w:proofErr w:type="spellStart"/>
      <w:r>
        <w:t>Open</w:t>
      </w:r>
      <w:proofErr w:type="spellEnd"/>
      <w:r>
        <w:t xml:space="preserve"> </w:t>
      </w:r>
      <w:proofErr w:type="spellStart"/>
      <w:r>
        <w:t>Source</w:t>
      </w:r>
      <w:proofErr w:type="spellEnd"/>
      <w:r>
        <w:t xml:space="preserve">" (Витрати й ризики, пов'язані з технологією відкритих вихідних кодів). В цьому звіті можна прочитати наступне: "Ми відзначили зростаючий інтерес до </w:t>
      </w:r>
      <w:proofErr w:type="spellStart"/>
      <w:r>
        <w:t>Linux</w:t>
      </w:r>
      <w:proofErr w:type="spellEnd"/>
      <w:r>
        <w:t xml:space="preserve"> і інших компонентів з відкритими вихідними кодами в ключових напрямках діяльності підприємств". Прискорене зростання було б неможливим, якби недостача фахівців </w:t>
      </w:r>
      <w:proofErr w:type="spellStart"/>
      <w:r>
        <w:t>Linux</w:t>
      </w:r>
      <w:proofErr w:type="spellEnd"/>
      <w:r>
        <w:t xml:space="preserve"> дійсно була б для клієнтів стримуючим фактором. Кількість і компетентність фахівців </w:t>
      </w:r>
      <w:proofErr w:type="spellStart"/>
      <w:r>
        <w:t>Linux</w:t>
      </w:r>
      <w:proofErr w:type="spellEnd"/>
      <w:r>
        <w:t xml:space="preserve"> швидко зростають. Багато хто із сьогоднішніх дипломованих фахівців в області обчислювальної техніки "виросли" саме на технології відкритих вихідних кодів, а не на Windows.</w:t>
      </w:r>
    </w:p>
    <w:p w14:paraId="6AD2019C" w14:textId="77777777" w:rsidR="00E11F1C" w:rsidRDefault="00E11F1C">
      <w:pPr>
        <w:pStyle w:val="35"/>
      </w:pPr>
      <w:r>
        <w:t xml:space="preserve">Відповідно до згаданого опитування розробників </w:t>
      </w:r>
      <w:proofErr w:type="spellStart"/>
      <w:r>
        <w:t>Linux</w:t>
      </w:r>
      <w:proofErr w:type="spellEnd"/>
      <w:r>
        <w:t xml:space="preserve">, проведеному компанією </w:t>
      </w:r>
      <w:proofErr w:type="spellStart"/>
      <w:r>
        <w:t>Evans</w:t>
      </w:r>
      <w:proofErr w:type="spellEnd"/>
      <w:r>
        <w:t xml:space="preserve"> </w:t>
      </w:r>
      <w:proofErr w:type="spellStart"/>
      <w:r>
        <w:t>Data</w:t>
      </w:r>
      <w:proofErr w:type="spellEnd"/>
      <w:r>
        <w:t xml:space="preserve"> </w:t>
      </w:r>
      <w:proofErr w:type="spellStart"/>
      <w:r>
        <w:t>Corporation</w:t>
      </w:r>
      <w:proofErr w:type="spellEnd"/>
      <w:r>
        <w:t xml:space="preserve"> влітку 2004 року, число розробників </w:t>
      </w:r>
      <w:proofErr w:type="spellStart"/>
      <w:r>
        <w:t>Linux</w:t>
      </w:r>
      <w:proofErr w:type="spellEnd"/>
      <w:r>
        <w:t xml:space="preserve"> на той час становило близько 1,2 мільйони осіб, і існує тенденція до зростання їх числа. За даними </w:t>
      </w:r>
      <w:proofErr w:type="spellStart"/>
      <w:r>
        <w:t>Evans</w:t>
      </w:r>
      <w:proofErr w:type="spellEnd"/>
      <w:r>
        <w:t xml:space="preserve"> "уперше опитані нами розробники дійсно використовували й орієнтувалися на </w:t>
      </w:r>
      <w:proofErr w:type="spellStart"/>
      <w:r>
        <w:t>Linux</w:t>
      </w:r>
      <w:proofErr w:type="spellEnd"/>
      <w:r>
        <w:t xml:space="preserve"> і UNIX у такому ж ступені, як і на Windows, і ледь помітні, але багатозначні ознаки говорять про те, що незабаром </w:t>
      </w:r>
      <w:proofErr w:type="spellStart"/>
      <w:r>
        <w:t>Linux</w:t>
      </w:r>
      <w:proofErr w:type="spellEnd"/>
      <w:r>
        <w:t xml:space="preserve"> займе пануюче положення в сфері розробки програмного забезпечення".</w:t>
      </w:r>
    </w:p>
    <w:p w14:paraId="04428333" w14:textId="5D45C1CB" w:rsidR="00E11F1C" w:rsidRDefault="00E11F1C">
      <w:pPr>
        <w:pStyle w:val="35"/>
      </w:pPr>
      <w:r>
        <w:t xml:space="preserve">Агентство </w:t>
      </w:r>
      <w:proofErr w:type="spellStart"/>
      <w:r>
        <w:t>Forrester</w:t>
      </w:r>
      <w:proofErr w:type="spellEnd"/>
      <w:r>
        <w:t xml:space="preserve"> коментує той факт, що деякі компанії змушені витрачати більше зусиль при розгортанні </w:t>
      </w:r>
      <w:proofErr w:type="spellStart"/>
      <w:r>
        <w:t>Linux</w:t>
      </w:r>
      <w:proofErr w:type="spellEnd"/>
      <w:r>
        <w:t xml:space="preserve">: "Це не можна назвати несподіванкою, оскільки в більшості таких організацій методика роботи з відкритими вихідними кодами ще тільки формується. Для багатьох організацій проекти по впровадженню </w:t>
      </w:r>
      <w:proofErr w:type="spellStart"/>
      <w:r>
        <w:t>Linux</w:t>
      </w:r>
      <w:proofErr w:type="spellEnd"/>
      <w:r>
        <w:t xml:space="preserve"> зіграли роль каталізатора. Витрати, пов’язані з підготовкою й плануванням, для </w:t>
      </w:r>
      <w:proofErr w:type="spellStart"/>
      <w:r>
        <w:t>Linux</w:t>
      </w:r>
      <w:proofErr w:type="spellEnd"/>
      <w:r>
        <w:t xml:space="preserve"> становлять на 5 – 25% більше, ніж для Windows. Звичайно, у міру отримання досвіду роботи з даною платформою це співвідношення зміниться". Тобто агентство доходить висновку, що ці витрати є тимчасовими.</w:t>
      </w:r>
      <w:r w:rsidR="00F772FC">
        <w:t xml:space="preserve"> </w:t>
      </w:r>
      <w:r>
        <w:t xml:space="preserve">Отже, як висновок, слід зазначити, що в ОС </w:t>
      </w:r>
      <w:proofErr w:type="spellStart"/>
      <w:r>
        <w:t>Linux</w:t>
      </w:r>
      <w:proofErr w:type="spellEnd"/>
      <w:r>
        <w:t xml:space="preserve"> є всі передумови для подальшого динамічного розвитку, і по багатьом параметрам вона давно порівнялась з Windows, а по деяким, таким як безпека, й перевершує її. </w:t>
      </w:r>
    </w:p>
    <w:p w14:paraId="06AFF753" w14:textId="77777777" w:rsidR="00E11F1C" w:rsidRDefault="00E11F1C">
      <w:pPr>
        <w:pStyle w:val="35"/>
        <w:rPr>
          <w:rStyle w:val="18"/>
          <w:sz w:val="22"/>
        </w:rPr>
      </w:pPr>
      <w:r>
        <w:rPr>
          <w:rStyle w:val="18"/>
          <w:sz w:val="22"/>
        </w:rPr>
        <w:lastRenderedPageBreak/>
        <w:t xml:space="preserve">На закінчення свого звернення пан </w:t>
      </w:r>
      <w:proofErr w:type="spellStart"/>
      <w:r>
        <w:rPr>
          <w:rStyle w:val="18"/>
          <w:sz w:val="22"/>
        </w:rPr>
        <w:t>Балмер</w:t>
      </w:r>
      <w:proofErr w:type="spellEnd"/>
      <w:r>
        <w:rPr>
          <w:rStyle w:val="18"/>
          <w:sz w:val="22"/>
        </w:rPr>
        <w:t xml:space="preserve"> робить такі висновки: "Факти з усією очевидністю підтверджують, що Windows вимагає меншої загальної вартості володіння, ніж </w:t>
      </w:r>
      <w:proofErr w:type="spellStart"/>
      <w:r>
        <w:rPr>
          <w:rStyle w:val="18"/>
          <w:sz w:val="22"/>
        </w:rPr>
        <w:t>Linux</w:t>
      </w:r>
      <w:proofErr w:type="spellEnd"/>
      <w:r>
        <w:rPr>
          <w:rStyle w:val="18"/>
          <w:sz w:val="22"/>
        </w:rPr>
        <w:t xml:space="preserve">; кількість проломів у системі захисту Windows нижче, а швидкість реакції на проблеми захисту вище в порівнянні з </w:t>
      </w:r>
      <w:proofErr w:type="spellStart"/>
      <w:r>
        <w:rPr>
          <w:rStyle w:val="18"/>
          <w:sz w:val="22"/>
        </w:rPr>
        <w:t>Linux</w:t>
      </w:r>
      <w:proofErr w:type="spellEnd"/>
      <w:r>
        <w:rPr>
          <w:rStyle w:val="18"/>
          <w:sz w:val="22"/>
        </w:rPr>
        <w:t xml:space="preserve">; Microsoft надає для своїх продуктів необмежені можливості по програмі захисту користувачів на відміну від </w:t>
      </w:r>
      <w:proofErr w:type="spellStart"/>
      <w:r>
        <w:rPr>
          <w:rStyle w:val="18"/>
          <w:sz w:val="22"/>
        </w:rPr>
        <w:t>Linux</w:t>
      </w:r>
      <w:proofErr w:type="spellEnd"/>
      <w:r>
        <w:rPr>
          <w:rStyle w:val="18"/>
          <w:sz w:val="22"/>
        </w:rPr>
        <w:t xml:space="preserve"> і інших продуктів з відкритими вихідними кодами, для яких підтримка на аналогічному рівні не передбачена". </w:t>
      </w:r>
    </w:p>
    <w:p w14:paraId="27AFDCAF" w14:textId="77777777" w:rsidR="00E11F1C" w:rsidRDefault="00E11F1C">
      <w:pPr>
        <w:pStyle w:val="35"/>
        <w:rPr>
          <w:rStyle w:val="18"/>
          <w:sz w:val="22"/>
        </w:rPr>
      </w:pPr>
      <w:r>
        <w:rPr>
          <w:rStyle w:val="18"/>
          <w:sz w:val="22"/>
        </w:rPr>
        <w:t xml:space="preserve">Але, приймаючи до уваги зростаючий інтерес до </w:t>
      </w:r>
      <w:proofErr w:type="spellStart"/>
      <w:r>
        <w:rPr>
          <w:rStyle w:val="18"/>
          <w:sz w:val="22"/>
        </w:rPr>
        <w:t>Linux</w:t>
      </w:r>
      <w:proofErr w:type="spellEnd"/>
      <w:r>
        <w:rPr>
          <w:rStyle w:val="18"/>
          <w:sz w:val="22"/>
        </w:rPr>
        <w:t xml:space="preserve"> з боку користувачів, величезну кількість незалежних постачальників ПЗ, що вже перейшли або планують перейти на </w:t>
      </w:r>
      <w:proofErr w:type="spellStart"/>
      <w:r>
        <w:rPr>
          <w:rStyle w:val="18"/>
          <w:sz w:val="22"/>
        </w:rPr>
        <w:t>Linux</w:t>
      </w:r>
      <w:proofErr w:type="spellEnd"/>
      <w:r>
        <w:rPr>
          <w:rStyle w:val="18"/>
          <w:sz w:val="22"/>
        </w:rPr>
        <w:t xml:space="preserve">, можна стверджувати, що багато хто з них не згодні з негативною оцінкою </w:t>
      </w:r>
      <w:proofErr w:type="spellStart"/>
      <w:r>
        <w:rPr>
          <w:rStyle w:val="18"/>
          <w:sz w:val="22"/>
        </w:rPr>
        <w:t>Linux</w:t>
      </w:r>
      <w:proofErr w:type="spellEnd"/>
      <w:r>
        <w:rPr>
          <w:rStyle w:val="18"/>
          <w:sz w:val="22"/>
        </w:rPr>
        <w:t xml:space="preserve">, даної паном </w:t>
      </w:r>
      <w:proofErr w:type="spellStart"/>
      <w:r>
        <w:rPr>
          <w:rStyle w:val="18"/>
          <w:sz w:val="22"/>
        </w:rPr>
        <w:t>Балмером</w:t>
      </w:r>
      <w:proofErr w:type="spellEnd"/>
      <w:r>
        <w:rPr>
          <w:rStyle w:val="18"/>
          <w:sz w:val="22"/>
        </w:rPr>
        <w:t xml:space="preserve">. </w:t>
      </w:r>
    </w:p>
    <w:p w14:paraId="20B1DB86" w14:textId="77777777" w:rsidR="00E11F1C" w:rsidRDefault="00E11F1C">
      <w:pPr>
        <w:pStyle w:val="35"/>
      </w:pPr>
      <w:r>
        <w:t xml:space="preserve">Хоча частка серверів під керуванням систем Microsoft </w:t>
      </w:r>
      <w:proofErr w:type="spellStart"/>
      <w:r>
        <w:t>помірно</w:t>
      </w:r>
      <w:proofErr w:type="spellEnd"/>
      <w:r>
        <w:t xml:space="preserve"> зростає, кількість розповсюджених версій </w:t>
      </w:r>
      <w:proofErr w:type="spellStart"/>
      <w:r>
        <w:t>Linux</w:t>
      </w:r>
      <w:proofErr w:type="spellEnd"/>
      <w:r>
        <w:t xml:space="preserve"> в абсолютних цифрах збільшується трохи швидше. Збільшення кількості розповсюджених версій </w:t>
      </w:r>
      <w:proofErr w:type="spellStart"/>
      <w:r>
        <w:t>Linux</w:t>
      </w:r>
      <w:proofErr w:type="spellEnd"/>
      <w:r>
        <w:t xml:space="preserve"> відбиває важливі тенденції в суспільстві, спрямовані на розширення підтримки і використання відкритого ПЗ, які зафіксовані як на ринку серверів, так і на ринку робочих станцій.</w:t>
      </w:r>
    </w:p>
    <w:p w14:paraId="623F7520" w14:textId="77777777" w:rsidR="00E11F1C" w:rsidRDefault="00E11F1C">
      <w:pPr>
        <w:pStyle w:val="35"/>
      </w:pPr>
      <w:r>
        <w:t xml:space="preserve">Таким чином,  на думку аналітиків, розвиток </w:t>
      </w:r>
      <w:proofErr w:type="spellStart"/>
      <w:r>
        <w:t>Linux</w:t>
      </w:r>
      <w:proofErr w:type="spellEnd"/>
      <w:r>
        <w:t xml:space="preserve"> поки стримується у зв’язку з такими чинниками:</w:t>
      </w:r>
    </w:p>
    <w:p w14:paraId="377D3779" w14:textId="77777777" w:rsidR="00E11F1C" w:rsidRDefault="00E11F1C" w:rsidP="009D2EC4">
      <w:pPr>
        <w:pStyle w:val="35"/>
        <w:numPr>
          <w:ilvl w:val="0"/>
          <w:numId w:val="21"/>
        </w:numPr>
        <w:tabs>
          <w:tab w:val="left" w:pos="851"/>
        </w:tabs>
        <w:ind w:left="0" w:firstLine="556"/>
      </w:pPr>
      <w:r>
        <w:t>бідність документації, що автоматично означає більші витрати часу на адміністрування й опосередковано приводить до необхідності більш високої оплати адміністраторів;</w:t>
      </w:r>
    </w:p>
    <w:p w14:paraId="59C5F78B" w14:textId="77777777" w:rsidR="00E11F1C" w:rsidRDefault="00E11F1C" w:rsidP="009D2EC4">
      <w:pPr>
        <w:pStyle w:val="35"/>
        <w:numPr>
          <w:ilvl w:val="0"/>
          <w:numId w:val="21"/>
        </w:numPr>
        <w:tabs>
          <w:tab w:val="left" w:pos="851"/>
        </w:tabs>
        <w:ind w:left="0" w:firstLine="556"/>
      </w:pPr>
      <w:r>
        <w:t xml:space="preserve">обмежене число додатків, сертифікованих для </w:t>
      </w:r>
      <w:proofErr w:type="spellStart"/>
      <w:r>
        <w:t>Linux</w:t>
      </w:r>
      <w:proofErr w:type="spellEnd"/>
      <w:r>
        <w:t>, - це обмежує число завдань, де дана ОС може виявитися більш зручною у використанні;</w:t>
      </w:r>
    </w:p>
    <w:p w14:paraId="1AB6807E" w14:textId="77777777" w:rsidR="00E11F1C" w:rsidRDefault="00E11F1C" w:rsidP="009D2EC4">
      <w:pPr>
        <w:pStyle w:val="35"/>
        <w:numPr>
          <w:ilvl w:val="0"/>
          <w:numId w:val="21"/>
        </w:numPr>
        <w:tabs>
          <w:tab w:val="left" w:pos="851"/>
        </w:tabs>
        <w:ind w:left="0" w:firstLine="556"/>
      </w:pPr>
      <w:r>
        <w:t xml:space="preserve">різноманіття версій </w:t>
      </w:r>
      <w:proofErr w:type="spellStart"/>
      <w:r>
        <w:t>Linux</w:t>
      </w:r>
      <w:proofErr w:type="spellEnd"/>
      <w:r>
        <w:t xml:space="preserve"> від різних продавців, що приводить до проблем взаємодії й сумісності;</w:t>
      </w:r>
    </w:p>
    <w:p w14:paraId="666C11F3" w14:textId="77777777" w:rsidR="00E11F1C" w:rsidRDefault="00E11F1C" w:rsidP="009D2EC4">
      <w:pPr>
        <w:pStyle w:val="35"/>
        <w:numPr>
          <w:ilvl w:val="0"/>
          <w:numId w:val="21"/>
        </w:numPr>
        <w:tabs>
          <w:tab w:val="left" w:pos="851"/>
        </w:tabs>
        <w:ind w:left="0" w:firstLine="556"/>
      </w:pPr>
      <w:r>
        <w:t xml:space="preserve">побоювання користувачів щодо економічної доцільності зміни платформи, адже багато хто на сьогодні зрозумів, що дистрибутиви </w:t>
      </w:r>
      <w:proofErr w:type="spellStart"/>
      <w:r>
        <w:t>Linux</w:t>
      </w:r>
      <w:proofErr w:type="spellEnd"/>
      <w:r>
        <w:t>, сертифіковані для роботи з якимось комерційним ПЗ, зовсім не безкоштовні;</w:t>
      </w:r>
    </w:p>
    <w:p w14:paraId="5AF98F9C" w14:textId="77777777" w:rsidR="00E11F1C" w:rsidRDefault="00E11F1C" w:rsidP="009D2EC4">
      <w:pPr>
        <w:pStyle w:val="35"/>
        <w:numPr>
          <w:ilvl w:val="0"/>
          <w:numId w:val="21"/>
        </w:numPr>
        <w:tabs>
          <w:tab w:val="left" w:pos="851"/>
        </w:tabs>
        <w:ind w:left="0" w:firstLine="556"/>
      </w:pPr>
      <w:r>
        <w:t>недостача технічних знань у користувачів, що автоматично спричиняє значні витрати на перенавчання персоналу.</w:t>
      </w:r>
    </w:p>
    <w:p w14:paraId="330748F0" w14:textId="77777777" w:rsidR="00E11F1C" w:rsidRDefault="00E11F1C">
      <w:pPr>
        <w:pStyle w:val="35"/>
      </w:pPr>
      <w:r>
        <w:t xml:space="preserve">У той же час визначається, що </w:t>
      </w:r>
      <w:proofErr w:type="spellStart"/>
      <w:r>
        <w:t>Linux</w:t>
      </w:r>
      <w:proofErr w:type="spellEnd"/>
      <w:r>
        <w:t xml:space="preserve"> може в певних умовах привести до певних переваг. Тому, перш ніж приймати остаточне рішення, будь-якому  підприємству, установі  варто провести відповідне дослідження щоб точно визначити, чи приведе міграція з Windows на </w:t>
      </w:r>
      <w:proofErr w:type="spellStart"/>
      <w:r>
        <w:t>Linux</w:t>
      </w:r>
      <w:proofErr w:type="spellEnd"/>
      <w:r>
        <w:t xml:space="preserve"> </w:t>
      </w:r>
      <w:r>
        <w:lastRenderedPageBreak/>
        <w:t>до заощадження коштів та інших переваг за умови збереження інших важливих для бізнесу факторів.</w:t>
      </w:r>
    </w:p>
    <w:p w14:paraId="3985DCEE" w14:textId="77777777" w:rsidR="00E11F1C" w:rsidRDefault="00E11F1C">
      <w:pPr>
        <w:pStyle w:val="af9"/>
        <w:spacing w:line="240" w:lineRule="auto"/>
        <w:ind w:firstLine="0"/>
        <w:jc w:val="center"/>
        <w:rPr>
          <w:rFonts w:ascii="Garamond" w:hAnsi="Garamond"/>
          <w:b/>
          <w:szCs w:val="28"/>
          <w:lang w:val="uk-UA"/>
        </w:rPr>
      </w:pPr>
    </w:p>
    <w:p w14:paraId="5F7963B6" w14:textId="1AB3B041" w:rsidR="00E11F1C" w:rsidRDefault="00E11F1C">
      <w:pPr>
        <w:pStyle w:val="af9"/>
        <w:spacing w:line="240" w:lineRule="auto"/>
        <w:ind w:firstLine="0"/>
        <w:jc w:val="center"/>
        <w:rPr>
          <w:b/>
          <w:iCs/>
          <w:sz w:val="24"/>
          <w:szCs w:val="24"/>
        </w:rPr>
      </w:pPr>
      <w:r>
        <w:rPr>
          <w:b/>
          <w:sz w:val="24"/>
          <w:szCs w:val="24"/>
          <w:lang w:val="uk-UA"/>
        </w:rPr>
        <w:t xml:space="preserve">3.2.2. </w:t>
      </w:r>
      <w:r>
        <w:rPr>
          <w:b/>
          <w:iCs/>
          <w:sz w:val="24"/>
          <w:szCs w:val="24"/>
        </w:rPr>
        <w:t xml:space="preserve">Переваги та недоліки з урахуванням вартості придбання та володіння ОС Linux </w:t>
      </w:r>
      <w:r w:rsidR="00F772FC">
        <w:rPr>
          <w:b/>
          <w:iCs/>
          <w:sz w:val="24"/>
          <w:szCs w:val="24"/>
          <w:lang w:val="uk-UA"/>
        </w:rPr>
        <w:t>та</w:t>
      </w:r>
      <w:r>
        <w:rPr>
          <w:b/>
          <w:iCs/>
          <w:sz w:val="24"/>
          <w:szCs w:val="24"/>
        </w:rPr>
        <w:t xml:space="preserve"> ОС Windows</w:t>
      </w:r>
    </w:p>
    <w:p w14:paraId="4EF3215F" w14:textId="77777777" w:rsidR="00E11F1C" w:rsidRDefault="00E11F1C">
      <w:pPr>
        <w:pStyle w:val="af9"/>
        <w:spacing w:line="240" w:lineRule="auto"/>
        <w:ind w:firstLine="0"/>
        <w:jc w:val="center"/>
        <w:rPr>
          <w:sz w:val="20"/>
          <w:lang w:val="uk-UA"/>
        </w:rPr>
      </w:pPr>
    </w:p>
    <w:p w14:paraId="605414B3" w14:textId="77777777" w:rsidR="00E11F1C" w:rsidRDefault="00E11F1C">
      <w:pPr>
        <w:pStyle w:val="35"/>
      </w:pPr>
      <w:r>
        <w:t xml:space="preserve">Як вже вказувалося, на сьогоднішній момент питання економічної ефективності і вартості володіння систем на основі </w:t>
      </w:r>
      <w:proofErr w:type="spellStart"/>
      <w:r>
        <w:t>Linux</w:t>
      </w:r>
      <w:proofErr w:type="spellEnd"/>
      <w:r>
        <w:t xml:space="preserve"> і Windows (або в більш широкому смислі </w:t>
      </w:r>
      <w:proofErr w:type="spellStart"/>
      <w:r>
        <w:t>Open</w:t>
      </w:r>
      <w:proofErr w:type="spellEnd"/>
      <w:r>
        <w:t xml:space="preserve"> </w:t>
      </w:r>
      <w:proofErr w:type="spellStart"/>
      <w:r>
        <w:t>Source</w:t>
      </w:r>
      <w:proofErr w:type="spellEnd"/>
      <w:r>
        <w:t xml:space="preserve"> і </w:t>
      </w:r>
      <w:proofErr w:type="spellStart"/>
      <w:r>
        <w:t>пропрієтарного</w:t>
      </w:r>
      <w:proofErr w:type="spellEnd"/>
      <w:r>
        <w:t xml:space="preserve"> програмного забезпечення) є одним з найбільш спірних і важливих.</w:t>
      </w:r>
    </w:p>
    <w:p w14:paraId="14AAF30B" w14:textId="77777777" w:rsidR="00E11F1C" w:rsidRDefault="00E11F1C">
      <w:pPr>
        <w:pStyle w:val="35"/>
      </w:pPr>
      <w:r>
        <w:t xml:space="preserve">Кошти витрачаються на кожному кроці життєвого циклу програмного проекту (рис. 3.15), що складають </w:t>
      </w:r>
      <w:r>
        <w:rPr>
          <w:b/>
          <w:i/>
        </w:rPr>
        <w:t xml:space="preserve">сукупну вартість володіння </w:t>
      </w:r>
      <w:r>
        <w:t>(TCO) системою, без визначення якої не можна прийняти правильного рішення щодо ефективності переходу на ту або іншу ОС.</w:t>
      </w:r>
    </w:p>
    <w:p w14:paraId="7D3AA291" w14:textId="77777777" w:rsidR="00E11F1C" w:rsidRDefault="00E11F1C">
      <w:pPr>
        <w:spacing w:before="0" w:after="0"/>
        <w:jc w:val="center"/>
        <w:rPr>
          <w:rFonts w:ascii="Garamond" w:hAnsi="Garamond"/>
          <w:b/>
          <w:sz w:val="28"/>
          <w:szCs w:val="28"/>
        </w:rPr>
      </w:pPr>
    </w:p>
    <w:p w14:paraId="4D7B9002" w14:textId="77777777" w:rsidR="00E11F1C" w:rsidRDefault="00DE215E">
      <w:pPr>
        <w:spacing w:before="0" w:after="0"/>
        <w:jc w:val="center"/>
        <w:rPr>
          <w:rFonts w:ascii="Garamond" w:hAnsi="Garamond"/>
          <w:b/>
          <w:sz w:val="28"/>
          <w:szCs w:val="28"/>
        </w:rPr>
      </w:pPr>
      <w:r>
        <w:rPr>
          <w:rFonts w:ascii="Garamond" w:hAnsi="Garamond"/>
          <w:b/>
          <w:noProof/>
          <w:sz w:val="28"/>
          <w:szCs w:val="28"/>
          <w:lang w:eastAsia="uk-UA"/>
        </w:rPr>
        <w:drawing>
          <wp:inline distT="0" distB="0" distL="0" distR="0" wp14:anchorId="55908A7D" wp14:editId="251DD36D">
            <wp:extent cx="4057650" cy="2120900"/>
            <wp:effectExtent l="19050" t="0" r="0" b="0"/>
            <wp:docPr id="250" name="Рисунок 210" descr="Pic3_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Pic3_8.wmf"/>
                    <pic:cNvPicPr>
                      <a:picLocks noChangeAspect="1" noChangeArrowheads="1"/>
                    </pic:cNvPicPr>
                  </pic:nvPicPr>
                  <pic:blipFill>
                    <a:blip r:embed="rId197" cstate="screen">
                      <a:extLst>
                        <a:ext uri="{28A0092B-C50C-407E-A947-70E740481C1C}">
                          <a14:useLocalDpi xmlns:a14="http://schemas.microsoft.com/office/drawing/2010/main"/>
                        </a:ext>
                      </a:extLst>
                    </a:blip>
                    <a:srcRect r="6149"/>
                    <a:stretch>
                      <a:fillRect/>
                    </a:stretch>
                  </pic:blipFill>
                  <pic:spPr bwMode="auto">
                    <a:xfrm>
                      <a:off x="0" y="0"/>
                      <a:ext cx="4057650" cy="2120900"/>
                    </a:xfrm>
                    <a:prstGeom prst="rect">
                      <a:avLst/>
                    </a:prstGeom>
                    <a:noFill/>
                    <a:ln w="9525">
                      <a:noFill/>
                      <a:miter lim="800000"/>
                      <a:headEnd/>
                      <a:tailEnd/>
                    </a:ln>
                  </pic:spPr>
                </pic:pic>
              </a:graphicData>
            </a:graphic>
          </wp:inline>
        </w:drawing>
      </w:r>
    </w:p>
    <w:p w14:paraId="185075F8" w14:textId="77777777" w:rsidR="00E11F1C" w:rsidRDefault="00E11F1C">
      <w:pPr>
        <w:spacing w:before="0" w:after="0"/>
        <w:jc w:val="center"/>
        <w:rPr>
          <w:rFonts w:ascii="Garamond" w:hAnsi="Garamond"/>
          <w:b/>
          <w:sz w:val="28"/>
          <w:szCs w:val="28"/>
        </w:rPr>
      </w:pPr>
    </w:p>
    <w:p w14:paraId="61CA6B61" w14:textId="77777777" w:rsidR="00E11F1C" w:rsidRDefault="00E11F1C">
      <w:pPr>
        <w:jc w:val="center"/>
        <w:rPr>
          <w:sz w:val="20"/>
        </w:rPr>
      </w:pPr>
      <w:r>
        <w:rPr>
          <w:sz w:val="20"/>
        </w:rPr>
        <w:t>Рис. 3.15. Витрачання коштів у життєвому циклі проекту ПЗ, що складають  сукупну вартість володіння</w:t>
      </w:r>
    </w:p>
    <w:p w14:paraId="2D866299" w14:textId="77777777" w:rsidR="00E11F1C" w:rsidRDefault="00E11F1C">
      <w:pPr>
        <w:spacing w:before="0" w:after="0"/>
        <w:jc w:val="center"/>
        <w:rPr>
          <w:rFonts w:ascii="Garamond" w:hAnsi="Garamond"/>
          <w:b/>
          <w:sz w:val="28"/>
          <w:szCs w:val="28"/>
        </w:rPr>
      </w:pPr>
    </w:p>
    <w:p w14:paraId="178152D0" w14:textId="77777777" w:rsidR="00E11F1C" w:rsidRDefault="00E11F1C">
      <w:pPr>
        <w:pStyle w:val="35"/>
      </w:pPr>
      <w:r>
        <w:t xml:space="preserve">Обговорення TCO викликає найбільш жваві суперечки. Як і за іншими аспектами, думки аналітиків у цьому питанні розділилися — у результаті в пресі поширюються сенсаційні повідомлення про те, що </w:t>
      </w:r>
      <w:proofErr w:type="spellStart"/>
      <w:r>
        <w:t>Linux</w:t>
      </w:r>
      <w:proofErr w:type="spellEnd"/>
      <w:r>
        <w:t xml:space="preserve"> набагато дешевше Windows і навпаки, а питання як і раніше залишається відкритим.</w:t>
      </w:r>
    </w:p>
    <w:p w14:paraId="5752B720" w14:textId="77777777" w:rsidR="00E11F1C" w:rsidRDefault="00E11F1C">
      <w:pPr>
        <w:pStyle w:val="35"/>
      </w:pPr>
      <w:r>
        <w:t>До розбіжності думок приводить та обставина, що ухвалення рішення щодо економічної доцільності ОС на основі оцінки TCO є одні</w:t>
      </w:r>
      <w:r>
        <w:lastRenderedPageBreak/>
        <w:t>єю з найбільш спірних і суб’єктивних форм оцінки того або іншого ПЗ. Нагадаємо, що ТСО включає суму прямих, або видимих, і непрямих, або прихованих, витрат. Прямі витрати – витрати на закупівлю обладнання, ліцензування, підтримку ПЗ, на управління персоналом – порахувати досить просто за даними бухгалтерії, хоча й тут однозначності немає, тому що витрати на персонал у різних країнах суттєво відрізняються. Непрямі витрати, які відбивають втрати від зменшення продуктивності праці персоналу компанії (витрати кінцевого користувача й втрати від простою), обчислити набагато складніше, оскільки вони не мають прямого відображення в бюджеті установи і можуть варіюватися в дуже широких межах. У підсумку виходить, що, хоча правила підрахунку загальної вартості володіння добре відомі і незмінні, складності ховаються в деталях.</w:t>
      </w:r>
    </w:p>
    <w:p w14:paraId="1B481DFE" w14:textId="77777777" w:rsidR="00E11F1C" w:rsidRDefault="00E11F1C">
      <w:pPr>
        <w:pStyle w:val="35"/>
      </w:pPr>
      <w:r>
        <w:t>На рис. 3.16 показано співвідношення прямих та непрямих витрат у вартості володіння комп’ютерної системи</w:t>
      </w:r>
      <w:r>
        <w:rPr>
          <w:rStyle w:val="a8"/>
        </w:rPr>
        <w:footnoteReference w:id="81"/>
      </w:r>
      <w:r>
        <w:rPr>
          <w:lang w:val="ru-RU"/>
        </w:rPr>
        <w:t>.</w:t>
      </w:r>
      <w:r>
        <w:t xml:space="preserve"> </w:t>
      </w:r>
    </w:p>
    <w:p w14:paraId="38B36B2C" w14:textId="77777777" w:rsidR="00E11F1C" w:rsidRDefault="00E11F1C">
      <w:pPr>
        <w:spacing w:before="0" w:after="0"/>
        <w:jc w:val="center"/>
        <w:rPr>
          <w:rFonts w:ascii="Garamond" w:hAnsi="Garamond"/>
          <w:b/>
          <w:sz w:val="16"/>
          <w:szCs w:val="16"/>
        </w:rPr>
      </w:pPr>
    </w:p>
    <w:p w14:paraId="56233EEA" w14:textId="77777777" w:rsidR="00E11F1C" w:rsidRDefault="00DE215E">
      <w:pPr>
        <w:spacing w:before="0" w:after="0"/>
        <w:jc w:val="center"/>
        <w:rPr>
          <w:sz w:val="20"/>
        </w:rPr>
      </w:pPr>
      <w:r>
        <w:rPr>
          <w:noProof/>
          <w:sz w:val="20"/>
          <w:lang w:eastAsia="uk-UA"/>
        </w:rPr>
        <w:drawing>
          <wp:inline distT="0" distB="0" distL="0" distR="0" wp14:anchorId="0444B34D" wp14:editId="5A9F3503">
            <wp:extent cx="4292600" cy="2324100"/>
            <wp:effectExtent l="19050" t="0" r="0" b="0"/>
            <wp:docPr id="249" name="Рисунок 212" descr="Pic3_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Pic3_9.wmf"/>
                    <pic:cNvPicPr>
                      <a:picLocks noChangeAspect="1" noChangeArrowheads="1"/>
                    </pic:cNvPicPr>
                  </pic:nvPicPr>
                  <pic:blipFill>
                    <a:blip r:embed="rId198" cstate="screen">
                      <a:extLst>
                        <a:ext uri="{28A0092B-C50C-407E-A947-70E740481C1C}">
                          <a14:useLocalDpi xmlns:a14="http://schemas.microsoft.com/office/drawing/2010/main"/>
                        </a:ext>
                      </a:extLst>
                    </a:blip>
                    <a:srcRect l="2957" r="1479" b="2863"/>
                    <a:stretch>
                      <a:fillRect/>
                    </a:stretch>
                  </pic:blipFill>
                  <pic:spPr bwMode="auto">
                    <a:xfrm>
                      <a:off x="0" y="0"/>
                      <a:ext cx="4292600" cy="2324100"/>
                    </a:xfrm>
                    <a:prstGeom prst="rect">
                      <a:avLst/>
                    </a:prstGeom>
                    <a:noFill/>
                    <a:ln w="9525">
                      <a:noFill/>
                      <a:miter lim="800000"/>
                      <a:headEnd/>
                      <a:tailEnd/>
                    </a:ln>
                  </pic:spPr>
                </pic:pic>
              </a:graphicData>
            </a:graphic>
          </wp:inline>
        </w:drawing>
      </w:r>
    </w:p>
    <w:p w14:paraId="21317F3C" w14:textId="77777777" w:rsidR="00430279" w:rsidRDefault="00430279">
      <w:pPr>
        <w:autoSpaceDE w:val="0"/>
        <w:jc w:val="center"/>
        <w:rPr>
          <w:sz w:val="20"/>
        </w:rPr>
      </w:pPr>
    </w:p>
    <w:p w14:paraId="02EAEDAD" w14:textId="77777777" w:rsidR="00E11F1C" w:rsidRDefault="00E11F1C">
      <w:pPr>
        <w:autoSpaceDE w:val="0"/>
        <w:jc w:val="center"/>
        <w:rPr>
          <w:sz w:val="20"/>
        </w:rPr>
      </w:pPr>
      <w:r>
        <w:rPr>
          <w:sz w:val="20"/>
        </w:rPr>
        <w:t>Рис. 3.16. Співвідношення прямих та непрямих витрат у вартості володіння</w:t>
      </w:r>
    </w:p>
    <w:p w14:paraId="09ACC744" w14:textId="77777777" w:rsidR="00E11F1C" w:rsidRDefault="00E11F1C">
      <w:pPr>
        <w:pStyle w:val="35"/>
      </w:pPr>
      <w:r>
        <w:t>При цьому слід зазначити, що діяльність з впровадження рішень, що не узгоджується з  кращими методами (</w:t>
      </w:r>
      <w:proofErr w:type="spellStart"/>
      <w:r>
        <w:rPr>
          <w:i/>
        </w:rPr>
        <w:t>best</w:t>
      </w:r>
      <w:proofErr w:type="spellEnd"/>
      <w:r>
        <w:rPr>
          <w:i/>
        </w:rPr>
        <w:t xml:space="preserve"> </w:t>
      </w:r>
      <w:proofErr w:type="spellStart"/>
      <w:r>
        <w:rPr>
          <w:i/>
        </w:rPr>
        <w:t>practices</w:t>
      </w:r>
      <w:proofErr w:type="spellEnd"/>
      <w:r>
        <w:t>),  передбачає збільшення непрямих витрат (рис. 3.17).</w:t>
      </w:r>
    </w:p>
    <w:p w14:paraId="44651EC6" w14:textId="77777777" w:rsidR="00E11F1C" w:rsidRDefault="00E11F1C">
      <w:pPr>
        <w:spacing w:before="0" w:after="0"/>
        <w:jc w:val="center"/>
        <w:rPr>
          <w:rFonts w:ascii="Garamond" w:hAnsi="Garamond"/>
          <w:b/>
          <w:sz w:val="28"/>
          <w:szCs w:val="28"/>
        </w:rPr>
      </w:pPr>
    </w:p>
    <w:p w14:paraId="765A5CB2" w14:textId="77777777" w:rsidR="00E11F1C" w:rsidRDefault="00DE215E">
      <w:pPr>
        <w:spacing w:before="0" w:after="0"/>
        <w:jc w:val="center"/>
        <w:rPr>
          <w:rFonts w:ascii="Garamond" w:hAnsi="Garamond"/>
          <w:b/>
          <w:sz w:val="28"/>
          <w:szCs w:val="28"/>
        </w:rPr>
      </w:pPr>
      <w:r>
        <w:rPr>
          <w:rFonts w:ascii="Garamond" w:hAnsi="Garamond"/>
          <w:b/>
          <w:noProof/>
          <w:sz w:val="28"/>
          <w:szCs w:val="28"/>
          <w:lang w:eastAsia="uk-UA"/>
        </w:rPr>
        <w:lastRenderedPageBreak/>
        <w:drawing>
          <wp:inline distT="0" distB="0" distL="0" distR="0" wp14:anchorId="28C19C18" wp14:editId="268DFCB1">
            <wp:extent cx="4318000" cy="2419350"/>
            <wp:effectExtent l="19050" t="0" r="6350" b="0"/>
            <wp:docPr id="24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99" cstate="screen">
                      <a:grayscl/>
                      <a:extLst>
                        <a:ext uri="{28A0092B-C50C-407E-A947-70E740481C1C}">
                          <a14:useLocalDpi xmlns:a14="http://schemas.microsoft.com/office/drawing/2010/main"/>
                        </a:ext>
                      </a:extLst>
                    </a:blip>
                    <a:srcRect/>
                    <a:stretch>
                      <a:fillRect/>
                    </a:stretch>
                  </pic:blipFill>
                  <pic:spPr bwMode="auto">
                    <a:xfrm>
                      <a:off x="0" y="0"/>
                      <a:ext cx="4318000" cy="2419350"/>
                    </a:xfrm>
                    <a:prstGeom prst="rect">
                      <a:avLst/>
                    </a:prstGeom>
                    <a:solidFill>
                      <a:srgbClr val="FFFFFF"/>
                    </a:solidFill>
                    <a:ln w="9525">
                      <a:noFill/>
                      <a:miter lim="800000"/>
                      <a:headEnd/>
                      <a:tailEnd/>
                    </a:ln>
                  </pic:spPr>
                </pic:pic>
              </a:graphicData>
            </a:graphic>
          </wp:inline>
        </w:drawing>
      </w:r>
    </w:p>
    <w:p w14:paraId="03A3143A" w14:textId="77777777" w:rsidR="00E11F1C" w:rsidRDefault="00E11F1C">
      <w:pPr>
        <w:spacing w:before="0" w:after="0"/>
        <w:jc w:val="center"/>
        <w:rPr>
          <w:rFonts w:ascii="Garamond" w:hAnsi="Garamond"/>
          <w:b/>
          <w:sz w:val="28"/>
          <w:szCs w:val="28"/>
        </w:rPr>
      </w:pPr>
    </w:p>
    <w:p w14:paraId="224B966A" w14:textId="77777777" w:rsidR="00E11F1C" w:rsidRDefault="00E11F1C">
      <w:pPr>
        <w:jc w:val="center"/>
        <w:rPr>
          <w:sz w:val="20"/>
        </w:rPr>
      </w:pPr>
      <w:r>
        <w:rPr>
          <w:sz w:val="20"/>
        </w:rPr>
        <w:t>Рис. 3.</w:t>
      </w:r>
      <w:r>
        <w:rPr>
          <w:sz w:val="20"/>
          <w:lang w:val="ru-RU"/>
        </w:rPr>
        <w:t>17.</w:t>
      </w:r>
      <w:r>
        <w:rPr>
          <w:sz w:val="20"/>
        </w:rPr>
        <w:t xml:space="preserve">  Збільшення непрямих витрат при впровадженні рішень,                   що не узгоджуються з  кращими методами</w:t>
      </w:r>
    </w:p>
    <w:p w14:paraId="48D633D4" w14:textId="77777777" w:rsidR="00E11F1C" w:rsidRDefault="00E11F1C">
      <w:pPr>
        <w:spacing w:before="0" w:after="0"/>
        <w:jc w:val="center"/>
        <w:rPr>
          <w:rFonts w:ascii="Garamond" w:hAnsi="Garamond"/>
          <w:b/>
          <w:sz w:val="28"/>
          <w:szCs w:val="28"/>
        </w:rPr>
      </w:pPr>
    </w:p>
    <w:p w14:paraId="5C8F2541" w14:textId="77777777" w:rsidR="00E11F1C" w:rsidRDefault="00E11F1C">
      <w:pPr>
        <w:pStyle w:val="35"/>
        <w:rPr>
          <w:color w:val="000000"/>
        </w:rPr>
      </w:pPr>
      <w:r>
        <w:t xml:space="preserve">Щоб з’ясувати питання, яка ОС - </w:t>
      </w:r>
      <w:proofErr w:type="spellStart"/>
      <w:r>
        <w:t>Linux</w:t>
      </w:r>
      <w:proofErr w:type="spellEnd"/>
      <w:r>
        <w:t xml:space="preserve"> або Windows, набагато дешевше, розглянемо результати досліджень, що свідчать на користь Windows, а потім  - що доводять переваги </w:t>
      </w:r>
      <w:proofErr w:type="spellStart"/>
      <w:r>
        <w:t>Linux</w:t>
      </w:r>
      <w:proofErr w:type="spellEnd"/>
      <w:r>
        <w:t xml:space="preserve">. </w:t>
      </w:r>
      <w:r>
        <w:rPr>
          <w:color w:val="000000"/>
        </w:rPr>
        <w:t xml:space="preserve">При цьому розглядаються проблеми лише відносно класу </w:t>
      </w:r>
      <w:r>
        <w:t>серверних</w:t>
      </w:r>
      <w:r>
        <w:rPr>
          <w:color w:val="000000"/>
        </w:rPr>
        <w:t xml:space="preserve"> </w:t>
      </w:r>
      <w:r>
        <w:t>ОС</w:t>
      </w:r>
      <w:r>
        <w:rPr>
          <w:color w:val="000000"/>
        </w:rPr>
        <w:t xml:space="preserve"> у зв’язку з малою </w:t>
      </w:r>
      <w:r>
        <w:t>часткою</w:t>
      </w:r>
      <w:r>
        <w:rPr>
          <w:color w:val="000000"/>
        </w:rPr>
        <w:t xml:space="preserve"> </w:t>
      </w:r>
      <w:proofErr w:type="spellStart"/>
      <w:r>
        <w:rPr>
          <w:color w:val="000000"/>
        </w:rPr>
        <w:t>Linux</w:t>
      </w:r>
      <w:proofErr w:type="spellEnd"/>
      <w:r>
        <w:rPr>
          <w:color w:val="000000"/>
        </w:rPr>
        <w:t xml:space="preserve"> у класі </w:t>
      </w:r>
      <w:r>
        <w:t>настільних</w:t>
      </w:r>
      <w:r>
        <w:rPr>
          <w:color w:val="000000"/>
        </w:rPr>
        <w:t xml:space="preserve"> </w:t>
      </w:r>
      <w:r>
        <w:t xml:space="preserve">ОС та </w:t>
      </w:r>
      <w:r>
        <w:rPr>
          <w:color w:val="000000"/>
        </w:rPr>
        <w:t xml:space="preserve"> відсутністю переконливих досліджень з порівняльного аналізу </w:t>
      </w:r>
      <w:r>
        <w:t>ТСО</w:t>
      </w:r>
      <w:r>
        <w:rPr>
          <w:color w:val="000000"/>
        </w:rPr>
        <w:t xml:space="preserve"> Windows і </w:t>
      </w:r>
      <w:proofErr w:type="spellStart"/>
      <w:r>
        <w:rPr>
          <w:color w:val="000000"/>
        </w:rPr>
        <w:t>Linux</w:t>
      </w:r>
      <w:proofErr w:type="spellEnd"/>
      <w:r>
        <w:rPr>
          <w:color w:val="000000"/>
        </w:rPr>
        <w:t xml:space="preserve"> у даному сегменті. </w:t>
      </w:r>
    </w:p>
    <w:p w14:paraId="7A951543" w14:textId="77777777" w:rsidR="00E11F1C" w:rsidRDefault="00E11F1C">
      <w:pPr>
        <w:pStyle w:val="35"/>
      </w:pPr>
      <w:r>
        <w:t xml:space="preserve">Активні дії зі збору фактів на користь ОС Windows Microsoft розпочала запуском у середині 2003р. вже згаданої рекламної кампанії </w:t>
      </w:r>
      <w:proofErr w:type="spellStart"/>
      <w:r>
        <w:t>Get</w:t>
      </w:r>
      <w:proofErr w:type="spellEnd"/>
      <w:r>
        <w:t xml:space="preserve"> </w:t>
      </w:r>
      <w:proofErr w:type="spellStart"/>
      <w:r>
        <w:t>the</w:t>
      </w:r>
      <w:proofErr w:type="spellEnd"/>
      <w:r>
        <w:t xml:space="preserve"> </w:t>
      </w:r>
      <w:proofErr w:type="spellStart"/>
      <w:r>
        <w:t>Facts</w:t>
      </w:r>
      <w:proofErr w:type="spellEnd"/>
      <w:r>
        <w:t xml:space="preserve">, завдання якої полягало в тому, щоб показати переваги операційних систем сімейства Windows над </w:t>
      </w:r>
      <w:proofErr w:type="spellStart"/>
      <w:r>
        <w:t>Linux</w:t>
      </w:r>
      <w:proofErr w:type="spellEnd"/>
      <w:r>
        <w:t xml:space="preserve"> і системами інших конкурентів. У ході кампанії Microsoft фінансувала чимало досліджень, проведених відомими аналітичними фірмами, включаючи </w:t>
      </w:r>
      <w:proofErr w:type="spellStart"/>
      <w:r>
        <w:t>Forrester</w:t>
      </w:r>
      <w:proofErr w:type="spellEnd"/>
      <w:r>
        <w:t xml:space="preserve"> </w:t>
      </w:r>
      <w:proofErr w:type="spellStart"/>
      <w:r>
        <w:t>Research</w:t>
      </w:r>
      <w:proofErr w:type="spellEnd"/>
      <w:r>
        <w:t xml:space="preserve">, </w:t>
      </w:r>
      <w:proofErr w:type="spellStart"/>
      <w:r>
        <w:t>Meta</w:t>
      </w:r>
      <w:proofErr w:type="spellEnd"/>
      <w:r>
        <w:t xml:space="preserve"> </w:t>
      </w:r>
      <w:proofErr w:type="spellStart"/>
      <w:r>
        <w:t>Group</w:t>
      </w:r>
      <w:proofErr w:type="spellEnd"/>
      <w:r>
        <w:t>, IDC й інші. Зупинимося лише на деяких з них, які здаються найцікавішими й переконливими з погляду розглянутої проблеми.</w:t>
      </w:r>
    </w:p>
    <w:p w14:paraId="445DA5B3" w14:textId="77777777" w:rsidR="00E11F1C" w:rsidRDefault="00E11F1C">
      <w:pPr>
        <w:pStyle w:val="35"/>
      </w:pPr>
      <w:r>
        <w:t>Перше дослідження</w:t>
      </w:r>
      <w:r>
        <w:rPr>
          <w:lang w:val="ru-RU"/>
        </w:rPr>
        <w:t xml:space="preserve">, </w:t>
      </w:r>
      <w:r>
        <w:t xml:space="preserve">що наробило багато галасу, було зроблене компанією IDC у 2002 році – ще до початку рекламної кампанії </w:t>
      </w:r>
      <w:proofErr w:type="spellStart"/>
      <w:r>
        <w:t>Get</w:t>
      </w:r>
      <w:proofErr w:type="spellEnd"/>
      <w:r>
        <w:t xml:space="preserve"> </w:t>
      </w:r>
      <w:proofErr w:type="spellStart"/>
      <w:r>
        <w:t>the</w:t>
      </w:r>
      <w:proofErr w:type="spellEnd"/>
      <w:r>
        <w:t xml:space="preserve"> </w:t>
      </w:r>
      <w:proofErr w:type="spellStart"/>
      <w:r>
        <w:t>Facts</w:t>
      </w:r>
      <w:proofErr w:type="spellEnd"/>
      <w:r>
        <w:t xml:space="preserve">. По даним IDC, вартість володіння </w:t>
      </w:r>
      <w:proofErr w:type="spellStart"/>
      <w:r>
        <w:t>Linux</w:t>
      </w:r>
      <w:proofErr w:type="spellEnd"/>
      <w:r>
        <w:t xml:space="preserve"> перевищувала аналогічний показник Windows у довгостроковій перспективі у чотирьох з п’яти </w:t>
      </w:r>
      <w:r>
        <w:lastRenderedPageBreak/>
        <w:t xml:space="preserve">задач на 10-22%: забезпечення роботи мережної інфраструктури, керування друком, експлуатація систем інформаційної безпеки й файлових серверів. Єдиною областю, де </w:t>
      </w:r>
      <w:proofErr w:type="spellStart"/>
      <w:r>
        <w:t>Linux</w:t>
      </w:r>
      <w:proofErr w:type="spellEnd"/>
      <w:r>
        <w:t xml:space="preserve"> мала перевагу, була експлуатація </w:t>
      </w:r>
      <w:proofErr w:type="spellStart"/>
      <w:r>
        <w:t>Web</w:t>
      </w:r>
      <w:proofErr w:type="spellEnd"/>
      <w:r>
        <w:t xml:space="preserve">-серверів. Як причини, по яких </w:t>
      </w:r>
      <w:proofErr w:type="spellStart"/>
      <w:r>
        <w:t>Linux</w:t>
      </w:r>
      <w:proofErr w:type="spellEnd"/>
      <w:r>
        <w:t xml:space="preserve"> обходиться дорожче Windows, аналітики відзначили більш складне адміністрування, більший час, необхідний для налаштування, і більш високі вимоги до кваліфікації персоналу. У звіті вказувалося, що в найближчі роки розходження в ТСО буде поступово скорочуватися у зв’язку зі зростанням числа кваліфікованих фахівців і вдосконалюванням засобів адміністрування.</w:t>
      </w:r>
    </w:p>
    <w:p w14:paraId="57AA8F54" w14:textId="77777777" w:rsidR="00E11F1C" w:rsidRDefault="00E11F1C">
      <w:pPr>
        <w:pStyle w:val="35"/>
      </w:pPr>
      <w:r>
        <w:t xml:space="preserve">Ті ж самі причини, по яким при тривалій експлуатації </w:t>
      </w:r>
      <w:proofErr w:type="spellStart"/>
      <w:r>
        <w:t>Linux</w:t>
      </w:r>
      <w:proofErr w:type="spellEnd"/>
      <w:r>
        <w:t xml:space="preserve">-рішення обходиться дорожче, були підтверджені й аналітиками компанії </w:t>
      </w:r>
      <w:proofErr w:type="spellStart"/>
      <w:r>
        <w:t>Giga</w:t>
      </w:r>
      <w:proofErr w:type="spellEnd"/>
      <w:r>
        <w:t xml:space="preserve"> </w:t>
      </w:r>
      <w:proofErr w:type="spellStart"/>
      <w:r>
        <w:t>Research</w:t>
      </w:r>
      <w:proofErr w:type="spellEnd"/>
      <w:r>
        <w:t xml:space="preserve"> в 2003 році при порівнянні вартості розробки й підтримки додатків на платформах Microsoft .NET і J2EE/</w:t>
      </w:r>
      <w:proofErr w:type="spellStart"/>
      <w:r>
        <w:t>Linux</w:t>
      </w:r>
      <w:proofErr w:type="spellEnd"/>
      <w:r>
        <w:t>. У звіті вказувалося, що для великих організацій можлива економія до 28,2%, а для середніх — до 25%.</w:t>
      </w:r>
    </w:p>
    <w:p w14:paraId="45497869" w14:textId="77777777" w:rsidR="00E11F1C" w:rsidRDefault="00E11F1C">
      <w:pPr>
        <w:pStyle w:val="35"/>
        <w:rPr>
          <w:rStyle w:val="18"/>
          <w:sz w:val="22"/>
        </w:rPr>
      </w:pPr>
      <w:r>
        <w:rPr>
          <w:rStyle w:val="18"/>
          <w:sz w:val="22"/>
        </w:rPr>
        <w:t xml:space="preserve">На підставі результатів двох досліджень (лабораторія </w:t>
      </w:r>
      <w:proofErr w:type="spellStart"/>
      <w:r>
        <w:rPr>
          <w:rStyle w:val="18"/>
          <w:sz w:val="22"/>
        </w:rPr>
        <w:t>Veritest</w:t>
      </w:r>
      <w:proofErr w:type="spellEnd"/>
      <w:r>
        <w:rPr>
          <w:rStyle w:val="18"/>
          <w:sz w:val="22"/>
        </w:rPr>
        <w:t xml:space="preserve"> 2003 і 2004), опублікованих на сторінці "</w:t>
      </w:r>
      <w:proofErr w:type="spellStart"/>
      <w:r>
        <w:rPr>
          <w:rStyle w:val="18"/>
          <w:sz w:val="22"/>
        </w:rPr>
        <w:t>Get</w:t>
      </w:r>
      <w:proofErr w:type="spellEnd"/>
      <w:r>
        <w:rPr>
          <w:rStyle w:val="18"/>
          <w:sz w:val="22"/>
        </w:rPr>
        <w:t xml:space="preserve"> </w:t>
      </w:r>
      <w:proofErr w:type="spellStart"/>
      <w:r>
        <w:rPr>
          <w:rStyle w:val="18"/>
          <w:sz w:val="22"/>
        </w:rPr>
        <w:t>the</w:t>
      </w:r>
      <w:proofErr w:type="spellEnd"/>
      <w:r>
        <w:rPr>
          <w:rStyle w:val="18"/>
          <w:sz w:val="22"/>
        </w:rPr>
        <w:t xml:space="preserve"> </w:t>
      </w:r>
      <w:proofErr w:type="spellStart"/>
      <w:r>
        <w:rPr>
          <w:rStyle w:val="18"/>
          <w:sz w:val="22"/>
        </w:rPr>
        <w:t>Facts</w:t>
      </w:r>
      <w:proofErr w:type="spellEnd"/>
      <w:r>
        <w:rPr>
          <w:rStyle w:val="18"/>
          <w:sz w:val="22"/>
        </w:rPr>
        <w:t xml:space="preserve"> </w:t>
      </w:r>
      <w:proofErr w:type="spellStart"/>
      <w:r>
        <w:rPr>
          <w:rStyle w:val="18"/>
          <w:sz w:val="22"/>
        </w:rPr>
        <w:t>on</w:t>
      </w:r>
      <w:proofErr w:type="spellEnd"/>
      <w:r>
        <w:rPr>
          <w:rStyle w:val="18"/>
          <w:sz w:val="22"/>
        </w:rPr>
        <w:t xml:space="preserve"> Windows </w:t>
      </w:r>
      <w:proofErr w:type="spellStart"/>
      <w:r>
        <w:rPr>
          <w:rStyle w:val="18"/>
          <w:sz w:val="22"/>
        </w:rPr>
        <w:t>and</w:t>
      </w:r>
      <w:proofErr w:type="spellEnd"/>
      <w:r>
        <w:rPr>
          <w:rStyle w:val="18"/>
          <w:sz w:val="22"/>
        </w:rPr>
        <w:t xml:space="preserve"> </w:t>
      </w:r>
      <w:proofErr w:type="spellStart"/>
      <w:r>
        <w:rPr>
          <w:rStyle w:val="18"/>
          <w:sz w:val="22"/>
        </w:rPr>
        <w:t>Linux</w:t>
      </w:r>
      <w:proofErr w:type="spellEnd"/>
      <w:r>
        <w:rPr>
          <w:rStyle w:val="18"/>
          <w:sz w:val="22"/>
        </w:rPr>
        <w:t>" веб-сервера Microsoft під заголовками "</w:t>
      </w:r>
      <w:r>
        <w:rPr>
          <w:rStyle w:val="18"/>
          <w:i/>
          <w:sz w:val="22"/>
        </w:rPr>
        <w:t xml:space="preserve">Windows Server 2003 </w:t>
      </w:r>
      <w:proofErr w:type="spellStart"/>
      <w:r>
        <w:rPr>
          <w:rStyle w:val="18"/>
          <w:i/>
          <w:sz w:val="22"/>
        </w:rPr>
        <w:t>Outperforms</w:t>
      </w:r>
      <w:proofErr w:type="spellEnd"/>
      <w:r>
        <w:rPr>
          <w:rStyle w:val="18"/>
          <w:i/>
          <w:sz w:val="22"/>
        </w:rPr>
        <w:t xml:space="preserve"> </w:t>
      </w:r>
      <w:proofErr w:type="spellStart"/>
      <w:r>
        <w:rPr>
          <w:rStyle w:val="18"/>
          <w:i/>
          <w:sz w:val="22"/>
        </w:rPr>
        <w:t>Linux</w:t>
      </w:r>
      <w:proofErr w:type="spellEnd"/>
      <w:r>
        <w:rPr>
          <w:rStyle w:val="18"/>
          <w:i/>
          <w:sz w:val="22"/>
        </w:rPr>
        <w:t xml:space="preserve"> </w:t>
      </w:r>
      <w:proofErr w:type="spellStart"/>
      <w:r>
        <w:rPr>
          <w:rStyle w:val="18"/>
          <w:i/>
          <w:sz w:val="22"/>
        </w:rPr>
        <w:t>for</w:t>
      </w:r>
      <w:proofErr w:type="spellEnd"/>
      <w:r>
        <w:rPr>
          <w:rStyle w:val="18"/>
          <w:i/>
          <w:sz w:val="22"/>
        </w:rPr>
        <w:t xml:space="preserve"> </w:t>
      </w:r>
      <w:proofErr w:type="spellStart"/>
      <w:r>
        <w:rPr>
          <w:rStyle w:val="18"/>
          <w:i/>
          <w:sz w:val="22"/>
        </w:rPr>
        <w:t>File</w:t>
      </w:r>
      <w:proofErr w:type="spellEnd"/>
      <w:r>
        <w:rPr>
          <w:rStyle w:val="18"/>
          <w:i/>
          <w:sz w:val="22"/>
        </w:rPr>
        <w:t xml:space="preserve"> </w:t>
      </w:r>
      <w:proofErr w:type="spellStart"/>
      <w:r>
        <w:rPr>
          <w:rStyle w:val="18"/>
          <w:i/>
          <w:sz w:val="22"/>
        </w:rPr>
        <w:t>Serving</w:t>
      </w:r>
      <w:proofErr w:type="spellEnd"/>
      <w:r>
        <w:rPr>
          <w:rStyle w:val="18"/>
          <w:sz w:val="22"/>
        </w:rPr>
        <w:t xml:space="preserve">" (Windows Server 2003 як файловий сервер має більш високу продуктивність, ніж </w:t>
      </w:r>
      <w:proofErr w:type="spellStart"/>
      <w:r>
        <w:rPr>
          <w:rStyle w:val="18"/>
          <w:sz w:val="22"/>
        </w:rPr>
        <w:t>Linux</w:t>
      </w:r>
      <w:proofErr w:type="spellEnd"/>
      <w:r>
        <w:rPr>
          <w:rStyle w:val="18"/>
          <w:sz w:val="22"/>
        </w:rPr>
        <w:t>) і "</w:t>
      </w:r>
      <w:r>
        <w:rPr>
          <w:rStyle w:val="18"/>
          <w:i/>
          <w:sz w:val="22"/>
        </w:rPr>
        <w:t xml:space="preserve">Windows </w:t>
      </w:r>
      <w:proofErr w:type="spellStart"/>
      <w:r>
        <w:rPr>
          <w:rStyle w:val="18"/>
          <w:i/>
          <w:sz w:val="22"/>
        </w:rPr>
        <w:t>Beats</w:t>
      </w:r>
      <w:proofErr w:type="spellEnd"/>
      <w:r>
        <w:rPr>
          <w:rStyle w:val="18"/>
          <w:i/>
          <w:sz w:val="22"/>
        </w:rPr>
        <w:t xml:space="preserve"> </w:t>
      </w:r>
      <w:proofErr w:type="spellStart"/>
      <w:r>
        <w:rPr>
          <w:rStyle w:val="18"/>
          <w:i/>
          <w:sz w:val="22"/>
        </w:rPr>
        <w:t>Red</w:t>
      </w:r>
      <w:proofErr w:type="spellEnd"/>
      <w:r>
        <w:rPr>
          <w:rStyle w:val="18"/>
          <w:i/>
          <w:sz w:val="22"/>
        </w:rPr>
        <w:t xml:space="preserve"> </w:t>
      </w:r>
      <w:proofErr w:type="spellStart"/>
      <w:r>
        <w:rPr>
          <w:rStyle w:val="18"/>
          <w:i/>
          <w:sz w:val="22"/>
        </w:rPr>
        <w:t>Hat</w:t>
      </w:r>
      <w:proofErr w:type="spellEnd"/>
      <w:r>
        <w:rPr>
          <w:rStyle w:val="18"/>
          <w:i/>
          <w:sz w:val="22"/>
        </w:rPr>
        <w:t xml:space="preserve"> </w:t>
      </w:r>
      <w:proofErr w:type="spellStart"/>
      <w:r>
        <w:rPr>
          <w:rStyle w:val="18"/>
          <w:i/>
          <w:sz w:val="22"/>
        </w:rPr>
        <w:t>in</w:t>
      </w:r>
      <w:proofErr w:type="spellEnd"/>
      <w:r>
        <w:rPr>
          <w:rStyle w:val="18"/>
          <w:i/>
          <w:sz w:val="22"/>
        </w:rPr>
        <w:t xml:space="preserve"> </w:t>
      </w:r>
      <w:proofErr w:type="spellStart"/>
      <w:r>
        <w:rPr>
          <w:rStyle w:val="18"/>
          <w:i/>
          <w:sz w:val="22"/>
        </w:rPr>
        <w:t>Multiple</w:t>
      </w:r>
      <w:proofErr w:type="spellEnd"/>
      <w:r>
        <w:rPr>
          <w:rStyle w:val="18"/>
          <w:i/>
          <w:sz w:val="22"/>
        </w:rPr>
        <w:t xml:space="preserve"> </w:t>
      </w:r>
      <w:proofErr w:type="spellStart"/>
      <w:r>
        <w:rPr>
          <w:rStyle w:val="18"/>
          <w:i/>
          <w:sz w:val="22"/>
        </w:rPr>
        <w:t>Configuration</w:t>
      </w:r>
      <w:proofErr w:type="spellEnd"/>
      <w:r>
        <w:rPr>
          <w:rStyle w:val="18"/>
          <w:i/>
          <w:sz w:val="22"/>
        </w:rPr>
        <w:t xml:space="preserve"> </w:t>
      </w:r>
      <w:proofErr w:type="spellStart"/>
      <w:r>
        <w:rPr>
          <w:rStyle w:val="18"/>
          <w:i/>
          <w:sz w:val="22"/>
        </w:rPr>
        <w:t>Web</w:t>
      </w:r>
      <w:proofErr w:type="spellEnd"/>
      <w:r>
        <w:rPr>
          <w:rStyle w:val="18"/>
          <w:i/>
          <w:sz w:val="22"/>
        </w:rPr>
        <w:t xml:space="preserve"> Server </w:t>
      </w:r>
      <w:proofErr w:type="spellStart"/>
      <w:r>
        <w:rPr>
          <w:rStyle w:val="18"/>
          <w:i/>
          <w:sz w:val="22"/>
        </w:rPr>
        <w:t>Benchmark</w:t>
      </w:r>
      <w:proofErr w:type="spellEnd"/>
      <w:r>
        <w:rPr>
          <w:rStyle w:val="18"/>
          <w:i/>
          <w:sz w:val="22"/>
        </w:rPr>
        <w:t xml:space="preserve"> </w:t>
      </w:r>
      <w:proofErr w:type="spellStart"/>
      <w:r>
        <w:rPr>
          <w:rStyle w:val="18"/>
          <w:i/>
          <w:sz w:val="22"/>
        </w:rPr>
        <w:t>Tests</w:t>
      </w:r>
      <w:proofErr w:type="spellEnd"/>
      <w:r>
        <w:rPr>
          <w:rStyle w:val="18"/>
          <w:sz w:val="22"/>
        </w:rPr>
        <w:t xml:space="preserve">" (Windows як веб-сервер перевершує </w:t>
      </w:r>
      <w:proofErr w:type="spellStart"/>
      <w:r>
        <w:rPr>
          <w:rStyle w:val="18"/>
          <w:sz w:val="22"/>
        </w:rPr>
        <w:t>Red</w:t>
      </w:r>
      <w:proofErr w:type="spellEnd"/>
      <w:r>
        <w:rPr>
          <w:rStyle w:val="18"/>
          <w:sz w:val="22"/>
        </w:rPr>
        <w:t xml:space="preserve"> </w:t>
      </w:r>
      <w:proofErr w:type="spellStart"/>
      <w:r>
        <w:rPr>
          <w:rStyle w:val="18"/>
          <w:sz w:val="22"/>
        </w:rPr>
        <w:t>Hat</w:t>
      </w:r>
      <w:proofErr w:type="spellEnd"/>
      <w:r>
        <w:rPr>
          <w:rStyle w:val="18"/>
          <w:sz w:val="22"/>
        </w:rPr>
        <w:t xml:space="preserve"> на тестах по продуктивності різних конфігурацій) Microsoft доходить висновку, що Microsoft Windows 2003 Server перевершує </w:t>
      </w:r>
      <w:proofErr w:type="spellStart"/>
      <w:r>
        <w:rPr>
          <w:rStyle w:val="18"/>
          <w:sz w:val="22"/>
        </w:rPr>
        <w:t>Linux</w:t>
      </w:r>
      <w:proofErr w:type="spellEnd"/>
      <w:r>
        <w:rPr>
          <w:rStyle w:val="18"/>
          <w:sz w:val="22"/>
        </w:rPr>
        <w:t xml:space="preserve"> по продуктивності як у режимі файлового сервера, так і в режимі веб-сервера.</w:t>
      </w:r>
    </w:p>
    <w:p w14:paraId="2E9D2764" w14:textId="77777777" w:rsidR="00E11F1C" w:rsidRDefault="00E11F1C">
      <w:pPr>
        <w:pStyle w:val="35"/>
      </w:pPr>
      <w:r>
        <w:t xml:space="preserve">До аналогічних висновків прийшли й аналітики консалтингової компанії </w:t>
      </w:r>
      <w:proofErr w:type="spellStart"/>
      <w:r>
        <w:t>BearingPoint</w:t>
      </w:r>
      <w:proofErr w:type="spellEnd"/>
      <w:r>
        <w:t xml:space="preserve"> у своєму звіті [92]. У розрахунок приймалися середні й великі компанії, для яких була зроблена порівняльна оцінка видимих витрат (VCO - </w:t>
      </w:r>
      <w:proofErr w:type="spellStart"/>
      <w:r>
        <w:rPr>
          <w:i/>
        </w:rPr>
        <w:t>Visible</w:t>
      </w:r>
      <w:proofErr w:type="spellEnd"/>
      <w:r>
        <w:rPr>
          <w:i/>
        </w:rPr>
        <w:t xml:space="preserve"> </w:t>
      </w:r>
      <w:proofErr w:type="spellStart"/>
      <w:r>
        <w:rPr>
          <w:i/>
        </w:rPr>
        <w:t>Cost</w:t>
      </w:r>
      <w:proofErr w:type="spellEnd"/>
      <w:r>
        <w:rPr>
          <w:i/>
        </w:rPr>
        <w:t xml:space="preserve"> </w:t>
      </w:r>
      <w:proofErr w:type="spellStart"/>
      <w:r>
        <w:rPr>
          <w:i/>
        </w:rPr>
        <w:t>of</w:t>
      </w:r>
      <w:proofErr w:type="spellEnd"/>
      <w:r>
        <w:rPr>
          <w:i/>
        </w:rPr>
        <w:t xml:space="preserve"> </w:t>
      </w:r>
      <w:proofErr w:type="spellStart"/>
      <w:r>
        <w:rPr>
          <w:i/>
        </w:rPr>
        <w:t>Ownership</w:t>
      </w:r>
      <w:proofErr w:type="spellEnd"/>
      <w:r>
        <w:t xml:space="preserve">). Проаналізувавши різні ситуації й програвши кілька сценаріїв, автори прийшли до висновку, що в середньому значення VCO для Windows Server 2003, </w:t>
      </w:r>
      <w:proofErr w:type="spellStart"/>
      <w:r>
        <w:t>Novell</w:t>
      </w:r>
      <w:proofErr w:type="spellEnd"/>
      <w:r>
        <w:t>/</w:t>
      </w:r>
      <w:proofErr w:type="spellStart"/>
      <w:r>
        <w:t>SuSE</w:t>
      </w:r>
      <w:proofErr w:type="spellEnd"/>
      <w:r>
        <w:t xml:space="preserve"> </w:t>
      </w:r>
      <w:proofErr w:type="spellStart"/>
      <w:r>
        <w:t>Linux</w:t>
      </w:r>
      <w:proofErr w:type="spellEnd"/>
      <w:r>
        <w:t xml:space="preserve"> 8 і </w:t>
      </w:r>
      <w:proofErr w:type="spellStart"/>
      <w:r>
        <w:t>Red</w:t>
      </w:r>
      <w:proofErr w:type="spellEnd"/>
      <w:r>
        <w:t xml:space="preserve"> </w:t>
      </w:r>
      <w:proofErr w:type="spellStart"/>
      <w:r>
        <w:t>Hat</w:t>
      </w:r>
      <w:proofErr w:type="spellEnd"/>
      <w:r>
        <w:t xml:space="preserve"> </w:t>
      </w:r>
      <w:proofErr w:type="spellStart"/>
      <w:r>
        <w:t>Enterprise</w:t>
      </w:r>
      <w:proofErr w:type="spellEnd"/>
      <w:r>
        <w:t xml:space="preserve"> </w:t>
      </w:r>
      <w:proofErr w:type="spellStart"/>
      <w:r>
        <w:t>Linux</w:t>
      </w:r>
      <w:proofErr w:type="spellEnd"/>
      <w:r>
        <w:t xml:space="preserve"> 3 є порівняними. ТСО системи на базі ОС Windows Server 2003 нижче на 8% у порівнянні із системою під </w:t>
      </w:r>
      <w:proofErr w:type="spellStart"/>
      <w:r>
        <w:t>Novell</w:t>
      </w:r>
      <w:proofErr w:type="spellEnd"/>
      <w:r>
        <w:t>/</w:t>
      </w:r>
      <w:proofErr w:type="spellStart"/>
      <w:r>
        <w:t>SuSE</w:t>
      </w:r>
      <w:proofErr w:type="spellEnd"/>
      <w:r>
        <w:t xml:space="preserve"> LINUX 8. Однак Windows Server 2003 все ж таки частіше виявляється дешевше, ніж одне або обоє комерційних рішень </w:t>
      </w:r>
      <w:proofErr w:type="spellStart"/>
      <w:r>
        <w:t>Linux</w:t>
      </w:r>
      <w:proofErr w:type="spellEnd"/>
      <w:r>
        <w:t xml:space="preserve"> (рис. 3.18). Зрозуміло, що якби були зроблені розрахунки ТСО, а не VCO, то перевага Windows було б більш очевидною.</w:t>
      </w:r>
    </w:p>
    <w:p w14:paraId="5DFCF999" w14:textId="77777777" w:rsidR="00E11F1C" w:rsidRDefault="00E11F1C">
      <w:pPr>
        <w:pStyle w:val="35"/>
      </w:pPr>
    </w:p>
    <w:p w14:paraId="4D004D5B" w14:textId="77777777" w:rsidR="00E11F1C" w:rsidRDefault="00DE215E">
      <w:pPr>
        <w:pStyle w:val="35"/>
        <w:ind w:firstLine="0"/>
        <w:jc w:val="center"/>
        <w:rPr>
          <w:rFonts w:ascii="Garamond" w:hAnsi="Garamond"/>
          <w:b/>
          <w:sz w:val="28"/>
        </w:rPr>
      </w:pPr>
      <w:r>
        <w:rPr>
          <w:noProof/>
          <w:lang w:eastAsia="uk-UA"/>
        </w:rPr>
        <w:lastRenderedPageBreak/>
        <w:drawing>
          <wp:inline distT="0" distB="0" distL="0" distR="0" wp14:anchorId="3023E014" wp14:editId="6B582792">
            <wp:extent cx="4318000" cy="2311400"/>
            <wp:effectExtent l="19050" t="0" r="6350" b="0"/>
            <wp:docPr id="24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00" cstate="screen">
                      <a:grayscl/>
                      <a:extLst>
                        <a:ext uri="{28A0092B-C50C-407E-A947-70E740481C1C}">
                          <a14:useLocalDpi xmlns:a14="http://schemas.microsoft.com/office/drawing/2010/main"/>
                        </a:ext>
                      </a:extLst>
                    </a:blip>
                    <a:srcRect/>
                    <a:stretch>
                      <a:fillRect/>
                    </a:stretch>
                  </pic:blipFill>
                  <pic:spPr bwMode="auto">
                    <a:xfrm>
                      <a:off x="0" y="0"/>
                      <a:ext cx="4318000" cy="2311400"/>
                    </a:xfrm>
                    <a:prstGeom prst="rect">
                      <a:avLst/>
                    </a:prstGeom>
                    <a:solidFill>
                      <a:srgbClr val="FFFFFF"/>
                    </a:solidFill>
                    <a:ln w="9525">
                      <a:noFill/>
                      <a:miter lim="800000"/>
                      <a:headEnd/>
                      <a:tailEnd/>
                    </a:ln>
                  </pic:spPr>
                </pic:pic>
              </a:graphicData>
            </a:graphic>
          </wp:inline>
        </w:drawing>
      </w:r>
    </w:p>
    <w:p w14:paraId="1FA46FAE" w14:textId="77777777" w:rsidR="00E11F1C" w:rsidRDefault="00E11F1C">
      <w:pPr>
        <w:spacing w:before="0" w:after="0"/>
        <w:jc w:val="center"/>
        <w:rPr>
          <w:rFonts w:ascii="Garamond" w:hAnsi="Garamond"/>
          <w:b/>
          <w:sz w:val="28"/>
          <w:szCs w:val="28"/>
        </w:rPr>
      </w:pPr>
    </w:p>
    <w:p w14:paraId="025D34F7" w14:textId="77777777" w:rsidR="00E11F1C" w:rsidRDefault="00E11F1C">
      <w:pPr>
        <w:spacing w:before="0" w:after="0"/>
        <w:jc w:val="center"/>
        <w:rPr>
          <w:sz w:val="20"/>
        </w:rPr>
      </w:pPr>
      <w:r>
        <w:rPr>
          <w:sz w:val="20"/>
        </w:rPr>
        <w:t xml:space="preserve">Рис. 3.18.  Порівняння ТСО в п’ятирічному циклі для ОС Windows Server 2003, </w:t>
      </w:r>
      <w:proofErr w:type="spellStart"/>
      <w:r>
        <w:rPr>
          <w:sz w:val="20"/>
        </w:rPr>
        <w:t>Red</w:t>
      </w:r>
      <w:proofErr w:type="spellEnd"/>
      <w:r>
        <w:rPr>
          <w:sz w:val="20"/>
        </w:rPr>
        <w:t xml:space="preserve"> </w:t>
      </w:r>
      <w:proofErr w:type="spellStart"/>
      <w:r>
        <w:rPr>
          <w:sz w:val="20"/>
        </w:rPr>
        <w:t>Hat</w:t>
      </w:r>
      <w:proofErr w:type="spellEnd"/>
      <w:r>
        <w:rPr>
          <w:sz w:val="20"/>
        </w:rPr>
        <w:t xml:space="preserve"> </w:t>
      </w:r>
      <w:proofErr w:type="spellStart"/>
      <w:r>
        <w:rPr>
          <w:sz w:val="20"/>
        </w:rPr>
        <w:t>Enterprise</w:t>
      </w:r>
      <w:proofErr w:type="spellEnd"/>
      <w:r>
        <w:rPr>
          <w:sz w:val="20"/>
        </w:rPr>
        <w:t xml:space="preserve"> </w:t>
      </w:r>
      <w:proofErr w:type="spellStart"/>
      <w:r>
        <w:rPr>
          <w:sz w:val="20"/>
        </w:rPr>
        <w:t>Linux</w:t>
      </w:r>
      <w:proofErr w:type="spellEnd"/>
      <w:r>
        <w:rPr>
          <w:sz w:val="20"/>
        </w:rPr>
        <w:t xml:space="preserve"> 3 і </w:t>
      </w:r>
      <w:proofErr w:type="spellStart"/>
      <w:r>
        <w:rPr>
          <w:sz w:val="20"/>
        </w:rPr>
        <w:t>Novell</w:t>
      </w:r>
      <w:proofErr w:type="spellEnd"/>
      <w:r>
        <w:rPr>
          <w:sz w:val="20"/>
        </w:rPr>
        <w:t>/</w:t>
      </w:r>
      <w:proofErr w:type="spellStart"/>
      <w:r>
        <w:rPr>
          <w:sz w:val="20"/>
        </w:rPr>
        <w:t>SuSE</w:t>
      </w:r>
      <w:proofErr w:type="spellEnd"/>
      <w:r>
        <w:rPr>
          <w:sz w:val="20"/>
        </w:rPr>
        <w:t xml:space="preserve"> </w:t>
      </w:r>
      <w:proofErr w:type="spellStart"/>
      <w:r>
        <w:rPr>
          <w:sz w:val="20"/>
        </w:rPr>
        <w:t>Linux</w:t>
      </w:r>
      <w:proofErr w:type="spellEnd"/>
      <w:r>
        <w:rPr>
          <w:sz w:val="20"/>
        </w:rPr>
        <w:t xml:space="preserve"> 8</w:t>
      </w:r>
    </w:p>
    <w:p w14:paraId="4CC59789" w14:textId="77777777" w:rsidR="00E11F1C" w:rsidRDefault="00E11F1C">
      <w:pPr>
        <w:spacing w:before="0" w:after="0"/>
        <w:jc w:val="center"/>
        <w:rPr>
          <w:rFonts w:ascii="Garamond" w:hAnsi="Garamond"/>
          <w:b/>
          <w:sz w:val="28"/>
          <w:szCs w:val="28"/>
        </w:rPr>
      </w:pPr>
    </w:p>
    <w:p w14:paraId="53533844" w14:textId="77777777" w:rsidR="00E11F1C" w:rsidRDefault="00E11F1C">
      <w:pPr>
        <w:pStyle w:val="35"/>
      </w:pPr>
      <w:r>
        <w:t xml:space="preserve">На початку 2004р. фірма </w:t>
      </w:r>
      <w:proofErr w:type="spellStart"/>
      <w:r>
        <w:t>Forrester</w:t>
      </w:r>
      <w:proofErr w:type="spellEnd"/>
      <w:r>
        <w:t xml:space="preserve"> </w:t>
      </w:r>
      <w:proofErr w:type="spellStart"/>
      <w:r>
        <w:t>Research</w:t>
      </w:r>
      <w:proofErr w:type="spellEnd"/>
      <w:r>
        <w:t xml:space="preserve"> провела на базі американських компаній дослідження «</w:t>
      </w:r>
      <w:proofErr w:type="spellStart"/>
      <w:r>
        <w:rPr>
          <w:i/>
        </w:rPr>
        <w:t>The</w:t>
      </w:r>
      <w:proofErr w:type="spellEnd"/>
      <w:r>
        <w:rPr>
          <w:i/>
        </w:rPr>
        <w:t xml:space="preserve"> </w:t>
      </w:r>
      <w:proofErr w:type="spellStart"/>
      <w:r>
        <w:rPr>
          <w:i/>
        </w:rPr>
        <w:t>Costs</w:t>
      </w:r>
      <w:proofErr w:type="spellEnd"/>
      <w:r>
        <w:rPr>
          <w:i/>
        </w:rPr>
        <w:t xml:space="preserve"> </w:t>
      </w:r>
      <w:proofErr w:type="spellStart"/>
      <w:r>
        <w:rPr>
          <w:i/>
        </w:rPr>
        <w:t>And</w:t>
      </w:r>
      <w:proofErr w:type="spellEnd"/>
      <w:r>
        <w:rPr>
          <w:i/>
        </w:rPr>
        <w:t xml:space="preserve"> </w:t>
      </w:r>
      <w:proofErr w:type="spellStart"/>
      <w:r>
        <w:rPr>
          <w:i/>
        </w:rPr>
        <w:t>Risks</w:t>
      </w:r>
      <w:proofErr w:type="spellEnd"/>
      <w:r>
        <w:rPr>
          <w:i/>
        </w:rPr>
        <w:t xml:space="preserve"> </w:t>
      </w:r>
      <w:proofErr w:type="spellStart"/>
      <w:r>
        <w:rPr>
          <w:i/>
        </w:rPr>
        <w:t>Of</w:t>
      </w:r>
      <w:proofErr w:type="spellEnd"/>
      <w:r>
        <w:rPr>
          <w:i/>
        </w:rPr>
        <w:t xml:space="preserve"> </w:t>
      </w:r>
      <w:proofErr w:type="spellStart"/>
      <w:r>
        <w:rPr>
          <w:i/>
        </w:rPr>
        <w:t>Open</w:t>
      </w:r>
      <w:proofErr w:type="spellEnd"/>
      <w:r>
        <w:rPr>
          <w:i/>
        </w:rPr>
        <w:t xml:space="preserve"> </w:t>
      </w:r>
      <w:proofErr w:type="spellStart"/>
      <w:r>
        <w:rPr>
          <w:i/>
        </w:rPr>
        <w:t>Source</w:t>
      </w:r>
      <w:proofErr w:type="spellEnd"/>
      <w:r>
        <w:t xml:space="preserve">» на предмет оцінки економічної ефективності впровадження </w:t>
      </w:r>
      <w:proofErr w:type="spellStart"/>
      <w:r>
        <w:t>Linux</w:t>
      </w:r>
      <w:proofErr w:type="spellEnd"/>
      <w:r>
        <w:t>.</w:t>
      </w:r>
    </w:p>
    <w:p w14:paraId="3AA25CD9" w14:textId="77777777" w:rsidR="00E11F1C" w:rsidRDefault="00E11F1C">
      <w:pPr>
        <w:pStyle w:val="35"/>
      </w:pPr>
      <w:r>
        <w:t xml:space="preserve">У результаті детального опитування компаній, які використовують </w:t>
      </w:r>
      <w:proofErr w:type="spellStart"/>
      <w:r>
        <w:t>Linux</w:t>
      </w:r>
      <w:proofErr w:type="spellEnd"/>
      <w:r>
        <w:t xml:space="preserve"> більше року й дійсно розраховують економічні показники застосування інформаційних технологій, аналітики з’ясували, що використання </w:t>
      </w:r>
      <w:proofErr w:type="spellStart"/>
      <w:r>
        <w:t>Linux</w:t>
      </w:r>
      <w:proofErr w:type="spellEnd"/>
      <w:r>
        <w:t xml:space="preserve"> обходиться на 5-20% дорожче, ніж застосування існуючих систем на основі Windows. Як основні причини такого стану справ вказувалися більші часові витрати на установку, підтримку й супроводження (дорожче на 5-25%) і більш дороге навчання персоналу (дорожче на 15%). Крім того, чималі складності виникали і з підбором кваліфікованих фахівців для підтримки </w:t>
      </w:r>
      <w:proofErr w:type="spellStart"/>
      <w:r>
        <w:t>Linux</w:t>
      </w:r>
      <w:proofErr w:type="spellEnd"/>
      <w:r>
        <w:t xml:space="preserve">-проектів, що приводило до необхідності більш високої оплати персоналу. Причому, що цікаво, 86% опитаних компаній, що перейшли раніше на </w:t>
      </w:r>
      <w:proofErr w:type="spellStart"/>
      <w:r>
        <w:t>Linux</w:t>
      </w:r>
      <w:proofErr w:type="spellEnd"/>
      <w:r>
        <w:t>, як основну причину такого переходу назвали очікування зниження витрат, чого, на жаль, не відбулося.</w:t>
      </w:r>
    </w:p>
    <w:p w14:paraId="01D0CA00" w14:textId="77777777" w:rsidR="00E11F1C" w:rsidRDefault="00E11F1C">
      <w:pPr>
        <w:pStyle w:val="35"/>
      </w:pPr>
      <w:r>
        <w:t xml:space="preserve">У звіті було також підкреслене, що Windows Server 2003 забезпечує роботу на тому ж або навіть на більш високому рівні, ніж </w:t>
      </w:r>
      <w:proofErr w:type="spellStart"/>
      <w:r>
        <w:t>Linux</w:t>
      </w:r>
      <w:proofErr w:type="spellEnd"/>
      <w:r>
        <w:t xml:space="preserve">, і тому немає найменших підстав для виправдання міграції від Windows до </w:t>
      </w:r>
      <w:proofErr w:type="spellStart"/>
      <w:r>
        <w:t>Linux</w:t>
      </w:r>
      <w:proofErr w:type="spellEnd"/>
      <w:r>
        <w:t xml:space="preserve">. Вибираючи міграцію, компанії роблять зовсім непродумано, витрачаючи величезні кошти й не одержуючи в підсумку бажаних переваг. У той же час паралельне застосування серверних рішень на базі </w:t>
      </w:r>
      <w:r>
        <w:lastRenderedPageBreak/>
        <w:t xml:space="preserve">Windows і </w:t>
      </w:r>
      <w:proofErr w:type="spellStart"/>
      <w:r>
        <w:t>Linux</w:t>
      </w:r>
      <w:proofErr w:type="spellEnd"/>
      <w:r>
        <w:t xml:space="preserve"> для розширення загальної функціональності є досить перспективним. Поряд із цим автори звіту підкреслили, що однією з головних причин міграції з Windows на </w:t>
      </w:r>
      <w:proofErr w:type="spellStart"/>
      <w:r>
        <w:t>Linux</w:t>
      </w:r>
      <w:proofErr w:type="spellEnd"/>
      <w:r>
        <w:t>, на яку компаніям варто звернути увагу, є висока вартість переходу на нові версії програмних продуктів від Microsoft.</w:t>
      </w:r>
    </w:p>
    <w:p w14:paraId="41E21B52" w14:textId="77777777" w:rsidR="00E11F1C" w:rsidRDefault="00E11F1C">
      <w:pPr>
        <w:pStyle w:val="35"/>
      </w:pPr>
      <w:r>
        <w:t xml:space="preserve">Вищенаведені дослідження підтверджуються й компанією </w:t>
      </w:r>
      <w:proofErr w:type="spellStart"/>
      <w:r>
        <w:t>Yankee</w:t>
      </w:r>
      <w:proofErr w:type="spellEnd"/>
      <w:r>
        <w:t xml:space="preserve"> </w:t>
      </w:r>
      <w:proofErr w:type="spellStart"/>
      <w:r>
        <w:t>Group</w:t>
      </w:r>
      <w:proofErr w:type="spellEnd"/>
      <w:r>
        <w:t xml:space="preserve"> у звіті щодо середнього часу відновлення ОС </w:t>
      </w:r>
      <w:proofErr w:type="spellStart"/>
      <w:r>
        <w:t>Linux</w:t>
      </w:r>
      <w:proofErr w:type="spellEnd"/>
      <w:r>
        <w:t xml:space="preserve"> і Windows для різних типів серверів після </w:t>
      </w:r>
      <w:proofErr w:type="spellStart"/>
      <w:r>
        <w:t>хакерських</w:t>
      </w:r>
      <w:proofErr w:type="spellEnd"/>
      <w:r>
        <w:t xml:space="preserve"> атак (рис. 3.17а) та середнього часу простою ОС </w:t>
      </w:r>
      <w:proofErr w:type="spellStart"/>
      <w:r>
        <w:t>Linux</w:t>
      </w:r>
      <w:proofErr w:type="spellEnd"/>
      <w:r>
        <w:t xml:space="preserve"> і Windows для різних типів серверів (рис. 3.17б) [93].</w:t>
      </w:r>
    </w:p>
    <w:p w14:paraId="1A3EF0E9" w14:textId="77777777" w:rsidR="00E11F1C" w:rsidRDefault="00E11F1C">
      <w:pPr>
        <w:pStyle w:val="35"/>
      </w:pPr>
      <w:r>
        <w:t xml:space="preserve">Аналітики </w:t>
      </w:r>
      <w:proofErr w:type="spellStart"/>
      <w:r>
        <w:t>Yankee</w:t>
      </w:r>
      <w:proofErr w:type="spellEnd"/>
      <w:r>
        <w:t xml:space="preserve"> </w:t>
      </w:r>
      <w:proofErr w:type="spellStart"/>
      <w:r>
        <w:t>Group</w:t>
      </w:r>
      <w:proofErr w:type="spellEnd"/>
      <w:r>
        <w:t xml:space="preserve"> відзначили зниження вартості сукупного володіння Windows завдяки виправленню ряду технічних проблем у плані безпеки й адміністрування й введення нової політики ліцензування </w:t>
      </w:r>
      <w:proofErr w:type="spellStart"/>
      <w:r>
        <w:t>Licensing</w:t>
      </w:r>
      <w:proofErr w:type="spellEnd"/>
      <w:r>
        <w:t xml:space="preserve"> 6.0.</w:t>
      </w:r>
    </w:p>
    <w:p w14:paraId="7BACD622" w14:textId="77777777" w:rsidR="00E11F1C" w:rsidRDefault="00E11F1C">
      <w:pPr>
        <w:pStyle w:val="35"/>
      </w:pPr>
      <w:r>
        <w:t xml:space="preserve">Відповідно до звіту </w:t>
      </w:r>
      <w:proofErr w:type="spellStart"/>
      <w:r>
        <w:t>Yankee</w:t>
      </w:r>
      <w:proofErr w:type="spellEnd"/>
      <w:r>
        <w:t xml:space="preserve"> </w:t>
      </w:r>
      <w:proofErr w:type="spellStart"/>
      <w:r>
        <w:t>Group</w:t>
      </w:r>
      <w:proofErr w:type="spellEnd"/>
      <w:r>
        <w:t xml:space="preserve">, 2005, ОС </w:t>
      </w:r>
      <w:proofErr w:type="spellStart"/>
      <w:r>
        <w:t>Linux</w:t>
      </w:r>
      <w:proofErr w:type="spellEnd"/>
      <w:r>
        <w:t xml:space="preserve"> і Windows мають як переваги, так і недоліки, які по-різному позначаються на ТСО залежно від конкретної ситуації: конфігурації системи, розв'язуваних завдань і розміру компанії. Автори звіту відзначили, що твердження, що часто зустрічається про більше низьку вартість володіння </w:t>
      </w:r>
      <w:proofErr w:type="spellStart"/>
      <w:r>
        <w:t>Linux</w:t>
      </w:r>
      <w:proofErr w:type="spellEnd"/>
      <w:r>
        <w:t xml:space="preserve"> справедливо лише для окремих випадків, а в цілому це не так. Більш висока вартість </w:t>
      </w:r>
      <w:proofErr w:type="spellStart"/>
      <w:r>
        <w:t>Linux</w:t>
      </w:r>
      <w:proofErr w:type="spellEnd"/>
      <w:r>
        <w:t xml:space="preserve"> обумовлена, на думку авторів, більшими витратами на обслуговування й підтримку (наприклад, на відновлення системи після збоїв в адміністраторів </w:t>
      </w:r>
      <w:proofErr w:type="spellStart"/>
      <w:r>
        <w:t>Linux</w:t>
      </w:r>
      <w:proofErr w:type="spellEnd"/>
      <w:r>
        <w:t xml:space="preserve"> іде приблизно на 30% більше часу – рис. 3</w:t>
      </w:r>
      <w:r>
        <w:rPr>
          <w:iCs/>
          <w:color w:val="000000"/>
        </w:rPr>
        <w:t>.19а</w:t>
      </w:r>
      <w:r>
        <w:t xml:space="preserve">), а також необхідністю переведення на </w:t>
      </w:r>
      <w:proofErr w:type="spellStart"/>
      <w:r>
        <w:t>Linux</w:t>
      </w:r>
      <w:proofErr w:type="spellEnd"/>
      <w:r>
        <w:t xml:space="preserve"> додатків незалежних постачальників. У той же час у звіті відзначається, що більше часу на адміністрування </w:t>
      </w:r>
      <w:proofErr w:type="spellStart"/>
      <w:r>
        <w:t>Linux</w:t>
      </w:r>
      <w:proofErr w:type="spellEnd"/>
      <w:r>
        <w:t xml:space="preserve"> іде не через особливості системи, а через нестачу документації, у доробці якої криється реальна можливість зниження ТСО. Втрати від неполадок у роботі Windows-серверів виявляються в 3-4 рази більше (рис. 3.19б), ніж при атаках на </w:t>
      </w:r>
      <w:proofErr w:type="spellStart"/>
      <w:r>
        <w:t>Linux</w:t>
      </w:r>
      <w:proofErr w:type="spellEnd"/>
      <w:r>
        <w:t>-сервери, правда не у зв’язку з якимись недоліками Windows, а тому, що найбільш важливі корпоративні дані розміщаються в основному на Windows-серверах.</w:t>
      </w:r>
    </w:p>
    <w:p w14:paraId="70B27A65" w14:textId="77777777" w:rsidR="00F772FC" w:rsidRDefault="00F772FC" w:rsidP="00F772FC">
      <w:pPr>
        <w:pStyle w:val="35"/>
      </w:pPr>
      <w:r>
        <w:t xml:space="preserve">За результатами дослідження агентства </w:t>
      </w:r>
      <w:proofErr w:type="spellStart"/>
      <w:r>
        <w:t>Forrester</w:t>
      </w:r>
      <w:proofErr w:type="spellEnd"/>
      <w:r>
        <w:t xml:space="preserve"> </w:t>
      </w:r>
      <w:proofErr w:type="spellStart"/>
      <w:r>
        <w:t>Research</w:t>
      </w:r>
      <w:proofErr w:type="spellEnd"/>
      <w:r>
        <w:t xml:space="preserve"> у 2006 році, 80% ІТ-керівників назвали невисоку вартість придбання й володіння найбільш значимою причиною покупки ВПЗ; 68% респондентів назвали як перевагу відкритих систем незалежність від постачальника; для 50% аргументом став попередній досвід ІТ-персоналу з обслуговування додатків з відкритим кодом; більше 30% фахівців уважає, що ВПЗ – це ПЗ більш високої якості, оскільки його помилки не можуть бути приховані.</w:t>
      </w:r>
    </w:p>
    <w:p w14:paraId="7A0ADFC5" w14:textId="77777777" w:rsidR="00E11F1C" w:rsidRPr="00E11F1C" w:rsidRDefault="00E11F1C">
      <w:pPr>
        <w:spacing w:before="0" w:after="0"/>
        <w:jc w:val="center"/>
      </w:pPr>
    </w:p>
    <w:p w14:paraId="0E377D62" w14:textId="77777777" w:rsidR="00E11F1C" w:rsidRDefault="00003A60">
      <w:pPr>
        <w:spacing w:before="0" w:after="0"/>
        <w:jc w:val="center"/>
      </w:pPr>
      <w:r>
        <w:pict w14:anchorId="2FF2F0BE">
          <v:shape id="_x0000_s2125" type="#_x0000_t202" style="position:absolute;left:0;text-align:left;margin-left:166.85pt;margin-top:183.7pt;width:27.65pt;height:26.85pt;z-index:251684352;mso-wrap-distance-left:9.05pt;mso-wrap-distance-right:9.05pt" stroked="f">
            <v:fill color2="black"/>
            <v:textbox inset="0,0,0,0">
              <w:txbxContent>
                <w:p w14:paraId="71AD1F0B" w14:textId="77777777" w:rsidR="00D37A9D" w:rsidRDefault="00D37A9D">
                  <w:pPr>
                    <w:rPr>
                      <w:sz w:val="22"/>
                      <w:szCs w:val="22"/>
                    </w:rPr>
                  </w:pPr>
                  <w:r>
                    <w:rPr>
                      <w:sz w:val="22"/>
                      <w:szCs w:val="22"/>
                    </w:rPr>
                    <w:t>а)</w:t>
                  </w:r>
                </w:p>
              </w:txbxContent>
            </v:textbox>
          </v:shape>
        </w:pict>
      </w:r>
      <w:r>
        <w:pict w14:anchorId="160A87A9">
          <v:shape id="_x0000_s2127" type="#_x0000_t202" style="position:absolute;left:0;text-align:left;margin-left:163.55pt;margin-top:367pt;width:27.65pt;height:26.85pt;z-index:251686400;mso-wrap-distance-left:9.05pt;mso-wrap-distance-right:9.05pt" stroked="f">
            <v:fill color2="black"/>
            <v:textbox inset="0,0,0,0">
              <w:txbxContent>
                <w:p w14:paraId="4BB8F3D8" w14:textId="77777777" w:rsidR="00D37A9D" w:rsidRDefault="00D37A9D">
                  <w:pPr>
                    <w:rPr>
                      <w:sz w:val="22"/>
                      <w:szCs w:val="22"/>
                    </w:rPr>
                  </w:pPr>
                  <w:r>
                    <w:rPr>
                      <w:sz w:val="22"/>
                      <w:szCs w:val="22"/>
                    </w:rPr>
                    <w:t>б)</w:t>
                  </w:r>
                </w:p>
              </w:txbxContent>
            </v:textbox>
          </v:shape>
        </w:pict>
      </w:r>
      <w:r w:rsidR="00DE215E">
        <w:rPr>
          <w:noProof/>
          <w:lang w:eastAsia="uk-UA"/>
        </w:rPr>
        <w:drawing>
          <wp:inline distT="0" distB="0" distL="0" distR="0" wp14:anchorId="2D0321AE" wp14:editId="6C2FEE65">
            <wp:extent cx="4318000" cy="5378450"/>
            <wp:effectExtent l="19050" t="0" r="6350" b="0"/>
            <wp:docPr id="24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01" cstate="screen">
                      <a:grayscl/>
                      <a:extLst>
                        <a:ext uri="{28A0092B-C50C-407E-A947-70E740481C1C}">
                          <a14:useLocalDpi xmlns:a14="http://schemas.microsoft.com/office/drawing/2010/main"/>
                        </a:ext>
                      </a:extLst>
                    </a:blip>
                    <a:srcRect/>
                    <a:stretch>
                      <a:fillRect/>
                    </a:stretch>
                  </pic:blipFill>
                  <pic:spPr bwMode="auto">
                    <a:xfrm>
                      <a:off x="0" y="0"/>
                      <a:ext cx="4318000" cy="5378450"/>
                    </a:xfrm>
                    <a:prstGeom prst="rect">
                      <a:avLst/>
                    </a:prstGeom>
                    <a:solidFill>
                      <a:srgbClr val="FFFFFF"/>
                    </a:solidFill>
                    <a:ln w="9525">
                      <a:noFill/>
                      <a:miter lim="800000"/>
                      <a:headEnd/>
                      <a:tailEnd/>
                    </a:ln>
                  </pic:spPr>
                </pic:pic>
              </a:graphicData>
            </a:graphic>
          </wp:inline>
        </w:drawing>
      </w:r>
    </w:p>
    <w:p w14:paraId="01D1E15C" w14:textId="77777777" w:rsidR="00E11F1C" w:rsidRDefault="00E11F1C">
      <w:pPr>
        <w:spacing w:before="0" w:after="0"/>
        <w:jc w:val="center"/>
      </w:pPr>
    </w:p>
    <w:p w14:paraId="6BBF4835" w14:textId="77777777" w:rsidR="00E11F1C" w:rsidRDefault="00E11F1C">
      <w:pPr>
        <w:jc w:val="center"/>
        <w:rPr>
          <w:iCs/>
          <w:color w:val="000000"/>
          <w:sz w:val="20"/>
        </w:rPr>
      </w:pPr>
      <w:r>
        <w:rPr>
          <w:iCs/>
          <w:color w:val="000000"/>
          <w:sz w:val="20"/>
        </w:rPr>
        <w:t>Рис. 3.19. Середній час для різних типів серверів: а -</w:t>
      </w:r>
      <w:r>
        <w:rPr>
          <w:iCs/>
          <w:sz w:val="20"/>
        </w:rPr>
        <w:t xml:space="preserve"> відновлення</w:t>
      </w:r>
      <w:r>
        <w:rPr>
          <w:iCs/>
          <w:color w:val="000000"/>
          <w:sz w:val="20"/>
        </w:rPr>
        <w:t xml:space="preserve"> </w:t>
      </w:r>
      <w:r>
        <w:rPr>
          <w:iCs/>
          <w:sz w:val="20"/>
        </w:rPr>
        <w:t>ОС</w:t>
      </w:r>
      <w:r>
        <w:rPr>
          <w:iCs/>
          <w:color w:val="000000"/>
          <w:sz w:val="20"/>
        </w:rPr>
        <w:t xml:space="preserve"> </w:t>
      </w:r>
      <w:proofErr w:type="spellStart"/>
      <w:r>
        <w:rPr>
          <w:iCs/>
          <w:color w:val="000000"/>
          <w:sz w:val="20"/>
        </w:rPr>
        <w:t>Linux</w:t>
      </w:r>
      <w:proofErr w:type="spellEnd"/>
      <w:r>
        <w:rPr>
          <w:iCs/>
          <w:color w:val="000000"/>
          <w:sz w:val="20"/>
        </w:rPr>
        <w:t xml:space="preserve"> і Windows після </w:t>
      </w:r>
      <w:proofErr w:type="spellStart"/>
      <w:r>
        <w:rPr>
          <w:iCs/>
          <w:sz w:val="20"/>
        </w:rPr>
        <w:t>хакерських</w:t>
      </w:r>
      <w:proofErr w:type="spellEnd"/>
      <w:r>
        <w:rPr>
          <w:iCs/>
          <w:color w:val="000000"/>
          <w:sz w:val="20"/>
        </w:rPr>
        <w:t xml:space="preserve"> атак, б - </w:t>
      </w:r>
      <w:r>
        <w:rPr>
          <w:sz w:val="20"/>
        </w:rPr>
        <w:t xml:space="preserve">простою ОС </w:t>
      </w:r>
      <w:proofErr w:type="spellStart"/>
      <w:r>
        <w:rPr>
          <w:sz w:val="20"/>
        </w:rPr>
        <w:t>Linux</w:t>
      </w:r>
      <w:proofErr w:type="spellEnd"/>
      <w:r>
        <w:rPr>
          <w:sz w:val="20"/>
        </w:rPr>
        <w:t xml:space="preserve"> і Windows</w:t>
      </w:r>
      <w:r>
        <w:rPr>
          <w:iCs/>
          <w:color w:val="000000"/>
          <w:sz w:val="20"/>
        </w:rPr>
        <w:t xml:space="preserve"> </w:t>
      </w:r>
    </w:p>
    <w:p w14:paraId="13DAE895" w14:textId="77777777" w:rsidR="00E11F1C" w:rsidRDefault="00E11F1C">
      <w:pPr>
        <w:pStyle w:val="35"/>
      </w:pPr>
      <w:r>
        <w:t>Для всіх користувачів досить істотним є питання технічної підтримки. Клієнти традиційних (комерційних) постачальників часто ви</w:t>
      </w:r>
      <w:r>
        <w:lastRenderedPageBreak/>
        <w:t>трачають багато часу, пробиваючись крізь численні інстанції, перш ніж домогтися необхідної допомоги розроблювачів і одержати відповідь, що виправити помилку можна буде тільки в новій версії програми. Однак і для ВПЗ тут зосереджені основні ризики. Купуючи ВПЗ клієнт одержує його "як є", при цьому ніхто звичайно не гарантує технічну підтримку, внесення виправлень, поставку оновлених версій та ін. Доводиться все це робити самотужки.</w:t>
      </w:r>
    </w:p>
    <w:p w14:paraId="50195C1E" w14:textId="77777777" w:rsidR="00E11F1C" w:rsidRDefault="00E11F1C">
      <w:pPr>
        <w:pStyle w:val="35"/>
      </w:pPr>
      <w:r>
        <w:t xml:space="preserve">Отже робиться висновок, що немає ніяких підстав рекомендувати міграцію з Windows на </w:t>
      </w:r>
      <w:proofErr w:type="spellStart"/>
      <w:r>
        <w:t>Linux</w:t>
      </w:r>
      <w:proofErr w:type="spellEnd"/>
      <w:r>
        <w:t xml:space="preserve">. Повномасштабний перехід з Windows на </w:t>
      </w:r>
      <w:proofErr w:type="spellStart"/>
      <w:r>
        <w:t>Linux</w:t>
      </w:r>
      <w:proofErr w:type="spellEnd"/>
      <w:r>
        <w:t xml:space="preserve"> або переведення на </w:t>
      </w:r>
      <w:proofErr w:type="spellStart"/>
      <w:r>
        <w:t>Linux</w:t>
      </w:r>
      <w:proofErr w:type="spellEnd"/>
      <w:r>
        <w:t xml:space="preserve"> значної частини комп’ютерних систем, може, злегка знизивши вартість придбання системи, серйозно збільшити вартість її експлуатації. Для багатьох великих підприємств зі значними інвестиціями й розвинутою технічною й сервісною інфраструктурою така міграція скоріше за все є економічно невигідною.</w:t>
      </w:r>
    </w:p>
    <w:p w14:paraId="77EFC961" w14:textId="77777777" w:rsidR="00E11F1C" w:rsidRDefault="00E11F1C">
      <w:pPr>
        <w:pStyle w:val="35"/>
      </w:pPr>
      <w:r>
        <w:t xml:space="preserve">Що ж стосується переваг </w:t>
      </w:r>
      <w:proofErr w:type="spellStart"/>
      <w:r>
        <w:t>Linux</w:t>
      </w:r>
      <w:proofErr w:type="spellEnd"/>
      <w:r>
        <w:t>, то, наприклад, за даними дослідження «</w:t>
      </w:r>
      <w:proofErr w:type="spellStart"/>
      <w:r>
        <w:t>Database</w:t>
      </w:r>
      <w:proofErr w:type="spellEnd"/>
      <w:r>
        <w:t xml:space="preserve"> </w:t>
      </w:r>
      <w:proofErr w:type="spellStart"/>
      <w:r>
        <w:t>Development</w:t>
      </w:r>
      <w:proofErr w:type="spellEnd"/>
      <w:r>
        <w:t xml:space="preserve"> </w:t>
      </w:r>
      <w:proofErr w:type="spellStart"/>
      <w:r>
        <w:t>Survey</w:t>
      </w:r>
      <w:proofErr w:type="spellEnd"/>
      <w:r>
        <w:t xml:space="preserve"> 2004: </w:t>
      </w:r>
      <w:proofErr w:type="spellStart"/>
      <w:r>
        <w:t>Winter</w:t>
      </w:r>
      <w:proofErr w:type="spellEnd"/>
      <w:r>
        <w:t xml:space="preserve">», проведеного </w:t>
      </w:r>
      <w:proofErr w:type="spellStart"/>
      <w:r>
        <w:t>Evans</w:t>
      </w:r>
      <w:proofErr w:type="spellEnd"/>
      <w:r>
        <w:t xml:space="preserve"> </w:t>
      </w:r>
      <w:proofErr w:type="spellStart"/>
      <w:r>
        <w:t>Data</w:t>
      </w:r>
      <w:proofErr w:type="spellEnd"/>
      <w:r>
        <w:t xml:space="preserve"> </w:t>
      </w:r>
      <w:proofErr w:type="spellStart"/>
      <w:r>
        <w:t>Corporation</w:t>
      </w:r>
      <w:proofErr w:type="spellEnd"/>
      <w:r>
        <w:t xml:space="preserve">, 62% ІТ-менеджерів очікують зниження витрат при використанні </w:t>
      </w:r>
      <w:proofErr w:type="spellStart"/>
      <w:r>
        <w:t>Linux</w:t>
      </w:r>
      <w:proofErr w:type="spellEnd"/>
      <w:r>
        <w:t>, а 11% з них – зниження витрат більш ніж на 50% [38]. Досвід компанії ID-</w:t>
      </w:r>
      <w:proofErr w:type="spellStart"/>
      <w:r>
        <w:t>Pro</w:t>
      </w:r>
      <w:proofErr w:type="spellEnd"/>
      <w:r>
        <w:t xml:space="preserve"> AG свідчить про  переваги  </w:t>
      </w:r>
      <w:proofErr w:type="spellStart"/>
      <w:r>
        <w:t>Linux</w:t>
      </w:r>
      <w:proofErr w:type="spellEnd"/>
      <w:r>
        <w:t xml:space="preserve"> по відношенні  ТСО як на сервер, так і на десктоп (рис. 3.20, 3.21).</w:t>
      </w:r>
    </w:p>
    <w:p w14:paraId="450D9050" w14:textId="77777777" w:rsidR="00E11F1C" w:rsidRDefault="00E11F1C">
      <w:pPr>
        <w:pStyle w:val="35"/>
      </w:pPr>
      <w:r>
        <w:t xml:space="preserve">Відповідно до згадуваного дослідження </w:t>
      </w:r>
      <w:proofErr w:type="spellStart"/>
      <w:r>
        <w:t>Yankee</w:t>
      </w:r>
      <w:proofErr w:type="spellEnd"/>
      <w:r>
        <w:t xml:space="preserve"> </w:t>
      </w:r>
      <w:proofErr w:type="spellStart"/>
      <w:r>
        <w:t>Group</w:t>
      </w:r>
      <w:proofErr w:type="spellEnd"/>
      <w:r>
        <w:t xml:space="preserve">, "по показнику загальної вартості володіння </w:t>
      </w:r>
      <w:proofErr w:type="spellStart"/>
      <w:r>
        <w:t>Linux</w:t>
      </w:r>
      <w:proofErr w:type="spellEnd"/>
      <w:r>
        <w:t xml:space="preserve"> деякою мірою перевершує UNIX і Windows на малих підприємствах, в організаціях з індивідуальними вертикальними додатками й у мережах, що не мають сформованої програмної інфраструктури".</w:t>
      </w:r>
    </w:p>
    <w:p w14:paraId="3466337E" w14:textId="77777777" w:rsidR="00E11F1C" w:rsidRDefault="00E11F1C">
      <w:pPr>
        <w:pStyle w:val="35"/>
      </w:pPr>
      <w:r>
        <w:t xml:space="preserve">У 2003р. про перевагу </w:t>
      </w:r>
      <w:proofErr w:type="spellStart"/>
      <w:r>
        <w:t>Linux</w:t>
      </w:r>
      <w:proofErr w:type="spellEnd"/>
      <w:r>
        <w:t xml:space="preserve"> було заявлено в дослідженні німецької аналітичної компанії </w:t>
      </w:r>
      <w:proofErr w:type="spellStart"/>
      <w:r>
        <w:t>Soreon</w:t>
      </w:r>
      <w:proofErr w:type="spellEnd"/>
      <w:r>
        <w:t xml:space="preserve"> </w:t>
      </w:r>
      <w:proofErr w:type="spellStart"/>
      <w:r>
        <w:t>Research</w:t>
      </w:r>
      <w:proofErr w:type="spellEnd"/>
      <w:r>
        <w:rPr>
          <w:rStyle w:val="a8"/>
        </w:rPr>
        <w:footnoteReference w:id="82"/>
      </w:r>
      <w:r>
        <w:t xml:space="preserve">. </w:t>
      </w:r>
    </w:p>
    <w:p w14:paraId="482C81F4" w14:textId="77777777" w:rsidR="00F772FC" w:rsidRDefault="00F772FC" w:rsidP="00F772FC">
      <w:pPr>
        <w:pStyle w:val="35"/>
      </w:pPr>
      <w:r>
        <w:t xml:space="preserve">За результатами дослідження застосування </w:t>
      </w:r>
      <w:proofErr w:type="spellStart"/>
      <w:r>
        <w:t>Linux</w:t>
      </w:r>
      <w:proofErr w:type="spellEnd"/>
      <w:r>
        <w:t xml:space="preserve"> замість Windows на серверах може забезпечити економію в розмірі до 30%. Реальна економія можлива лише для великих підприємств, а виграш малих і середніх підприємств буде незначний, наприклад, при десяти комп’ютерах витрати можуть скоротитися лише на 2%, а для компаній із сотнею комп’ютерів – уже на 6-7%. Однак у звіті не були повністю враховані витрати на персонал, зокрема на його перенавчання, а також частина непрямих витрат, що, на думку багатьох фахівців, становить чималу суму.</w:t>
      </w:r>
    </w:p>
    <w:p w14:paraId="15506482" w14:textId="77777777" w:rsidR="00F772FC" w:rsidRDefault="00F772FC">
      <w:pPr>
        <w:pStyle w:val="35"/>
      </w:pPr>
    </w:p>
    <w:p w14:paraId="4FD227DD" w14:textId="77777777" w:rsidR="00E11F1C" w:rsidRDefault="00E11F1C">
      <w:pPr>
        <w:pStyle w:val="35"/>
      </w:pPr>
    </w:p>
    <w:p w14:paraId="4C5020E0" w14:textId="77777777" w:rsidR="00E11F1C" w:rsidRDefault="00E11F1C">
      <w:pPr>
        <w:pStyle w:val="35"/>
      </w:pPr>
    </w:p>
    <w:p w14:paraId="390A182D" w14:textId="77777777" w:rsidR="00E11F1C" w:rsidRDefault="00DE215E">
      <w:pPr>
        <w:pStyle w:val="35"/>
        <w:ind w:firstLine="0"/>
      </w:pPr>
      <w:r>
        <w:rPr>
          <w:noProof/>
          <w:lang w:eastAsia="uk-UA"/>
        </w:rPr>
        <w:drawing>
          <wp:inline distT="0" distB="0" distL="0" distR="0" wp14:anchorId="05D97EE6" wp14:editId="03E5E7BE">
            <wp:extent cx="4318000" cy="2197100"/>
            <wp:effectExtent l="19050" t="0" r="6350" b="0"/>
            <wp:docPr id="245"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02" cstate="screen">
                      <a:grayscl/>
                      <a:extLst>
                        <a:ext uri="{28A0092B-C50C-407E-A947-70E740481C1C}">
                          <a14:useLocalDpi xmlns:a14="http://schemas.microsoft.com/office/drawing/2010/main"/>
                        </a:ext>
                      </a:extLst>
                    </a:blip>
                    <a:srcRect/>
                    <a:stretch>
                      <a:fillRect/>
                    </a:stretch>
                  </pic:blipFill>
                  <pic:spPr bwMode="auto">
                    <a:xfrm>
                      <a:off x="0" y="0"/>
                      <a:ext cx="4318000" cy="2197100"/>
                    </a:xfrm>
                    <a:prstGeom prst="rect">
                      <a:avLst/>
                    </a:prstGeom>
                    <a:solidFill>
                      <a:srgbClr val="FFFFFF"/>
                    </a:solidFill>
                    <a:ln w="9525">
                      <a:noFill/>
                      <a:miter lim="800000"/>
                      <a:headEnd/>
                      <a:tailEnd/>
                    </a:ln>
                  </pic:spPr>
                </pic:pic>
              </a:graphicData>
            </a:graphic>
          </wp:inline>
        </w:drawing>
      </w:r>
    </w:p>
    <w:p w14:paraId="534E5847" w14:textId="77777777" w:rsidR="00E11F1C" w:rsidRDefault="00E11F1C">
      <w:pPr>
        <w:pStyle w:val="35"/>
      </w:pPr>
    </w:p>
    <w:p w14:paraId="7F9D8523" w14:textId="77777777" w:rsidR="00E11F1C" w:rsidRDefault="00E11F1C">
      <w:pPr>
        <w:jc w:val="center"/>
        <w:rPr>
          <w:color w:val="000000"/>
          <w:sz w:val="20"/>
        </w:rPr>
      </w:pPr>
      <w:r>
        <w:rPr>
          <w:color w:val="000000"/>
          <w:sz w:val="20"/>
        </w:rPr>
        <w:t>Рис. 3.20.  ТСО на сервер</w:t>
      </w:r>
    </w:p>
    <w:p w14:paraId="59099EC0" w14:textId="77777777" w:rsidR="00E11F1C" w:rsidRDefault="00DE215E">
      <w:pPr>
        <w:jc w:val="center"/>
        <w:rPr>
          <w:rFonts w:ascii="Garamond" w:hAnsi="Garamond"/>
          <w:b/>
          <w:sz w:val="28"/>
          <w:szCs w:val="28"/>
        </w:rPr>
      </w:pPr>
      <w:r>
        <w:rPr>
          <w:noProof/>
          <w:color w:val="000000"/>
          <w:sz w:val="20"/>
          <w:lang w:eastAsia="uk-UA"/>
        </w:rPr>
        <w:drawing>
          <wp:inline distT="0" distB="0" distL="0" distR="0" wp14:anchorId="25F8219E" wp14:editId="3B2E69B7">
            <wp:extent cx="4318000" cy="2089150"/>
            <wp:effectExtent l="19050" t="0" r="6350" b="0"/>
            <wp:docPr id="2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03" cstate="screen">
                      <a:grayscl/>
                      <a:extLst>
                        <a:ext uri="{28A0092B-C50C-407E-A947-70E740481C1C}">
                          <a14:useLocalDpi xmlns:a14="http://schemas.microsoft.com/office/drawing/2010/main"/>
                        </a:ext>
                      </a:extLst>
                    </a:blip>
                    <a:srcRect/>
                    <a:stretch>
                      <a:fillRect/>
                    </a:stretch>
                  </pic:blipFill>
                  <pic:spPr bwMode="auto">
                    <a:xfrm>
                      <a:off x="0" y="0"/>
                      <a:ext cx="4318000" cy="2089150"/>
                    </a:xfrm>
                    <a:prstGeom prst="rect">
                      <a:avLst/>
                    </a:prstGeom>
                    <a:solidFill>
                      <a:srgbClr val="FFFFFF"/>
                    </a:solidFill>
                    <a:ln w="9525">
                      <a:noFill/>
                      <a:miter lim="800000"/>
                      <a:headEnd/>
                      <a:tailEnd/>
                    </a:ln>
                  </pic:spPr>
                </pic:pic>
              </a:graphicData>
            </a:graphic>
          </wp:inline>
        </w:drawing>
      </w:r>
    </w:p>
    <w:p w14:paraId="611C2282" w14:textId="77777777" w:rsidR="00E11F1C" w:rsidRDefault="00E11F1C">
      <w:pPr>
        <w:spacing w:before="0" w:after="0"/>
        <w:jc w:val="center"/>
        <w:rPr>
          <w:rFonts w:ascii="Garamond" w:hAnsi="Garamond"/>
          <w:b/>
          <w:sz w:val="28"/>
          <w:szCs w:val="28"/>
        </w:rPr>
      </w:pPr>
    </w:p>
    <w:p w14:paraId="0F64D19C" w14:textId="77777777" w:rsidR="00E11F1C" w:rsidRDefault="00E11F1C">
      <w:pPr>
        <w:autoSpaceDE w:val="0"/>
        <w:jc w:val="center"/>
        <w:rPr>
          <w:sz w:val="20"/>
        </w:rPr>
      </w:pPr>
      <w:r>
        <w:rPr>
          <w:color w:val="000000"/>
          <w:sz w:val="20"/>
        </w:rPr>
        <w:t>Рис. 3.21.  ТСО на десктоп</w:t>
      </w:r>
      <w:r>
        <w:rPr>
          <w:sz w:val="20"/>
        </w:rPr>
        <w:t xml:space="preserve"> </w:t>
      </w:r>
    </w:p>
    <w:p w14:paraId="29CA153B" w14:textId="77777777" w:rsidR="00E11F1C" w:rsidRDefault="00E11F1C">
      <w:pPr>
        <w:spacing w:before="0" w:after="0"/>
        <w:jc w:val="center"/>
        <w:rPr>
          <w:rFonts w:ascii="Garamond" w:hAnsi="Garamond"/>
          <w:b/>
          <w:sz w:val="28"/>
          <w:szCs w:val="28"/>
        </w:rPr>
      </w:pPr>
    </w:p>
    <w:p w14:paraId="53595C68" w14:textId="77777777" w:rsidR="00E11F1C" w:rsidRDefault="00E11F1C">
      <w:pPr>
        <w:pStyle w:val="35"/>
      </w:pPr>
      <w:r>
        <w:t xml:space="preserve">2004 рік ознаменувався сенсаційним звітом австралійської компанії </w:t>
      </w:r>
      <w:proofErr w:type="spellStart"/>
      <w:r>
        <w:t>Cybersource</w:t>
      </w:r>
      <w:proofErr w:type="spellEnd"/>
      <w:r>
        <w:t xml:space="preserve">, що займається розробкою, консалтингом і підготовкою фахівців у сфері додатків з відкритим кодом для </w:t>
      </w:r>
      <w:proofErr w:type="spellStart"/>
      <w:r>
        <w:t>Linux</w:t>
      </w:r>
      <w:proofErr w:type="spellEnd"/>
      <w:r>
        <w:t xml:space="preserve">, і тому э зацікавленою в просуванні </w:t>
      </w:r>
      <w:proofErr w:type="spellStart"/>
      <w:r>
        <w:t>Linux</w:t>
      </w:r>
      <w:proofErr w:type="spellEnd"/>
      <w:r>
        <w:rPr>
          <w:rStyle w:val="a8"/>
        </w:rPr>
        <w:footnoteReference w:id="83"/>
      </w:r>
      <w:r>
        <w:t>.</w:t>
      </w:r>
    </w:p>
    <w:p w14:paraId="263AE7B0" w14:textId="77777777" w:rsidR="00E11F1C" w:rsidRDefault="00E11F1C">
      <w:pPr>
        <w:pStyle w:val="35"/>
      </w:pPr>
      <w:r>
        <w:lastRenderedPageBreak/>
        <w:t xml:space="preserve">Авторами був зроблений висновок про те, що підтримка </w:t>
      </w:r>
      <w:proofErr w:type="spellStart"/>
      <w:r>
        <w:t>Linux</w:t>
      </w:r>
      <w:proofErr w:type="spellEnd"/>
      <w:r>
        <w:t xml:space="preserve"> при експлуатації протягом трьох років може обійтися на 36% дешевше, ніж порівнянна підтримка Windows (табл. 3.8). Правда, відразу вказувалося, що витрати на технічну підтримку й закупівлю нового обладнання можуть знизити економію з 26 до 19%. Дані результати отримані при розрахунку на 250 комп’ютерів і зменшуються при скороченні їхньої кількості.</w:t>
      </w:r>
    </w:p>
    <w:p w14:paraId="3CD6FF9D" w14:textId="77777777" w:rsidR="00E11F1C" w:rsidRDefault="00E11F1C">
      <w:pPr>
        <w:pStyle w:val="35"/>
      </w:pPr>
    </w:p>
    <w:p w14:paraId="1F18F81D" w14:textId="77777777" w:rsidR="00E11F1C" w:rsidRDefault="00E11F1C">
      <w:pPr>
        <w:pStyle w:val="1fe"/>
        <w:ind w:firstLine="0"/>
        <w:jc w:val="center"/>
        <w:rPr>
          <w:iCs/>
          <w:sz w:val="20"/>
          <w:szCs w:val="20"/>
        </w:rPr>
      </w:pPr>
      <w:r>
        <w:rPr>
          <w:sz w:val="20"/>
          <w:szCs w:val="20"/>
        </w:rPr>
        <w:t xml:space="preserve">Таблиця    3.8 - </w:t>
      </w:r>
      <w:r>
        <w:rPr>
          <w:iCs/>
          <w:sz w:val="20"/>
          <w:szCs w:val="20"/>
        </w:rPr>
        <w:t xml:space="preserve">Порівняння ТСО для </w:t>
      </w:r>
      <w:proofErr w:type="spellStart"/>
      <w:r>
        <w:rPr>
          <w:iCs/>
          <w:sz w:val="20"/>
          <w:szCs w:val="20"/>
        </w:rPr>
        <w:t>Linux</w:t>
      </w:r>
      <w:proofErr w:type="spellEnd"/>
      <w:r>
        <w:rPr>
          <w:iCs/>
          <w:sz w:val="20"/>
          <w:szCs w:val="20"/>
        </w:rPr>
        <w:t xml:space="preserve"> і Windows за даними </w:t>
      </w:r>
      <w:proofErr w:type="spellStart"/>
      <w:r>
        <w:rPr>
          <w:iCs/>
          <w:sz w:val="20"/>
          <w:szCs w:val="20"/>
        </w:rPr>
        <w:t>Cybersource</w:t>
      </w:r>
      <w:proofErr w:type="spellEnd"/>
      <w:r>
        <w:rPr>
          <w:iCs/>
          <w:sz w:val="20"/>
          <w:szCs w:val="20"/>
        </w:rPr>
        <w:t>, 2004</w:t>
      </w:r>
    </w:p>
    <w:tbl>
      <w:tblPr>
        <w:tblW w:w="0" w:type="auto"/>
        <w:tblInd w:w="-5" w:type="dxa"/>
        <w:tblLayout w:type="fixed"/>
        <w:tblLook w:val="0000" w:firstRow="0" w:lastRow="0" w:firstColumn="0" w:lastColumn="0" w:noHBand="0" w:noVBand="0"/>
      </w:tblPr>
      <w:tblGrid>
        <w:gridCol w:w="1755"/>
        <w:gridCol w:w="1060"/>
        <w:gridCol w:w="1121"/>
        <w:gridCol w:w="850"/>
        <w:gridCol w:w="1276"/>
        <w:gridCol w:w="860"/>
      </w:tblGrid>
      <w:tr w:rsidR="00E11F1C" w14:paraId="6FAB83A3" w14:textId="77777777">
        <w:tc>
          <w:tcPr>
            <w:tcW w:w="1755" w:type="dxa"/>
            <w:vMerge w:val="restart"/>
            <w:tcBorders>
              <w:top w:val="single" w:sz="4" w:space="0" w:color="000000"/>
              <w:left w:val="single" w:sz="4" w:space="0" w:color="000000"/>
              <w:bottom w:val="single" w:sz="4" w:space="0" w:color="000000"/>
            </w:tcBorders>
            <w:shd w:val="clear" w:color="auto" w:fill="auto"/>
          </w:tcPr>
          <w:p w14:paraId="1BF32E5B" w14:textId="77777777" w:rsidR="00E11F1C" w:rsidRDefault="00E11F1C">
            <w:pPr>
              <w:pStyle w:val="1fe"/>
              <w:snapToGrid w:val="0"/>
              <w:ind w:firstLine="0"/>
              <w:jc w:val="center"/>
              <w:rPr>
                <w:sz w:val="22"/>
                <w:szCs w:val="22"/>
              </w:rPr>
            </w:pPr>
            <w:r>
              <w:rPr>
                <w:sz w:val="22"/>
                <w:szCs w:val="22"/>
              </w:rPr>
              <w:br/>
            </w:r>
          </w:p>
          <w:p w14:paraId="5B4606EA" w14:textId="77777777" w:rsidR="00E11F1C" w:rsidRDefault="00E11F1C">
            <w:pPr>
              <w:pStyle w:val="1fe"/>
              <w:ind w:firstLine="0"/>
              <w:jc w:val="center"/>
              <w:rPr>
                <w:b/>
                <w:sz w:val="22"/>
                <w:szCs w:val="22"/>
              </w:rPr>
            </w:pPr>
            <w:r>
              <w:rPr>
                <w:b/>
                <w:sz w:val="22"/>
                <w:szCs w:val="22"/>
              </w:rPr>
              <w:t>Показники</w:t>
            </w:r>
          </w:p>
        </w:tc>
        <w:tc>
          <w:tcPr>
            <w:tcW w:w="5167" w:type="dxa"/>
            <w:gridSpan w:val="5"/>
            <w:tcBorders>
              <w:top w:val="single" w:sz="4" w:space="0" w:color="000000"/>
              <w:left w:val="single" w:sz="4" w:space="0" w:color="000000"/>
              <w:bottom w:val="single" w:sz="4" w:space="0" w:color="000000"/>
              <w:right w:val="single" w:sz="4" w:space="0" w:color="000000"/>
            </w:tcBorders>
            <w:shd w:val="clear" w:color="auto" w:fill="auto"/>
          </w:tcPr>
          <w:p w14:paraId="28841F24" w14:textId="77777777" w:rsidR="00E11F1C" w:rsidRDefault="00E11F1C">
            <w:pPr>
              <w:pStyle w:val="1fe"/>
              <w:snapToGrid w:val="0"/>
              <w:ind w:firstLine="0"/>
              <w:jc w:val="center"/>
              <w:rPr>
                <w:b/>
                <w:sz w:val="22"/>
                <w:szCs w:val="22"/>
              </w:rPr>
            </w:pPr>
            <w:r>
              <w:rPr>
                <w:b/>
                <w:sz w:val="22"/>
                <w:szCs w:val="22"/>
              </w:rPr>
              <w:t>Витрати, долари США</w:t>
            </w:r>
          </w:p>
        </w:tc>
      </w:tr>
      <w:tr w:rsidR="00E11F1C" w14:paraId="036E0937" w14:textId="77777777">
        <w:tc>
          <w:tcPr>
            <w:tcW w:w="1755" w:type="dxa"/>
            <w:vMerge/>
            <w:tcBorders>
              <w:top w:val="single" w:sz="4" w:space="0" w:color="000000"/>
              <w:left w:val="single" w:sz="4" w:space="0" w:color="000000"/>
              <w:bottom w:val="single" w:sz="4" w:space="0" w:color="000000"/>
            </w:tcBorders>
            <w:shd w:val="clear" w:color="auto" w:fill="auto"/>
          </w:tcPr>
          <w:p w14:paraId="21E60312" w14:textId="77777777" w:rsidR="00E11F1C" w:rsidRDefault="00E11F1C">
            <w:pPr>
              <w:pStyle w:val="1fe"/>
              <w:snapToGrid w:val="0"/>
              <w:ind w:firstLine="0"/>
              <w:jc w:val="center"/>
              <w:rPr>
                <w:sz w:val="22"/>
                <w:szCs w:val="22"/>
              </w:rPr>
            </w:pPr>
          </w:p>
        </w:tc>
        <w:tc>
          <w:tcPr>
            <w:tcW w:w="1060" w:type="dxa"/>
            <w:tcBorders>
              <w:top w:val="single" w:sz="4" w:space="0" w:color="000000"/>
              <w:left w:val="single" w:sz="4" w:space="0" w:color="000000"/>
              <w:bottom w:val="single" w:sz="4" w:space="0" w:color="000000"/>
            </w:tcBorders>
            <w:shd w:val="clear" w:color="auto" w:fill="auto"/>
          </w:tcPr>
          <w:p w14:paraId="101090F3" w14:textId="77777777" w:rsidR="00E11F1C" w:rsidRDefault="00E11F1C">
            <w:pPr>
              <w:pStyle w:val="1fe"/>
              <w:snapToGrid w:val="0"/>
              <w:ind w:firstLine="0"/>
              <w:jc w:val="center"/>
              <w:rPr>
                <w:sz w:val="22"/>
                <w:szCs w:val="22"/>
                <w:lang w:val="en-US"/>
              </w:rPr>
            </w:pPr>
            <w:r>
              <w:rPr>
                <w:sz w:val="22"/>
                <w:szCs w:val="22"/>
                <w:lang w:val="en-US"/>
              </w:rPr>
              <w:t>Windows</w:t>
            </w:r>
          </w:p>
          <w:p w14:paraId="669571B9" w14:textId="77777777" w:rsidR="00E11F1C" w:rsidRDefault="00E11F1C">
            <w:pPr>
              <w:pStyle w:val="1fe"/>
              <w:ind w:firstLine="0"/>
              <w:jc w:val="center"/>
              <w:rPr>
                <w:sz w:val="22"/>
                <w:szCs w:val="22"/>
                <w:lang w:val="en-US"/>
              </w:rPr>
            </w:pPr>
            <w:r>
              <w:rPr>
                <w:sz w:val="22"/>
                <w:szCs w:val="22"/>
                <w:lang w:val="en-US"/>
              </w:rPr>
              <w:t>Solution</w:t>
            </w:r>
          </w:p>
        </w:tc>
        <w:tc>
          <w:tcPr>
            <w:tcW w:w="1121" w:type="dxa"/>
            <w:tcBorders>
              <w:top w:val="single" w:sz="4" w:space="0" w:color="000000"/>
              <w:left w:val="single" w:sz="4" w:space="0" w:color="000000"/>
              <w:bottom w:val="single" w:sz="4" w:space="0" w:color="000000"/>
            </w:tcBorders>
            <w:shd w:val="clear" w:color="auto" w:fill="auto"/>
          </w:tcPr>
          <w:p w14:paraId="0E38AFEF" w14:textId="77777777" w:rsidR="00E11F1C" w:rsidRDefault="00E11F1C">
            <w:pPr>
              <w:pStyle w:val="1fe"/>
              <w:snapToGrid w:val="0"/>
              <w:ind w:firstLine="0"/>
              <w:jc w:val="center"/>
              <w:rPr>
                <w:sz w:val="22"/>
                <w:szCs w:val="22"/>
                <w:lang w:val="en-US"/>
              </w:rPr>
            </w:pPr>
            <w:r>
              <w:rPr>
                <w:sz w:val="22"/>
                <w:szCs w:val="22"/>
                <w:lang w:val="en-US"/>
              </w:rPr>
              <w:t>Linux</w:t>
            </w:r>
          </w:p>
          <w:p w14:paraId="2FC2229E" w14:textId="77777777" w:rsidR="00E11F1C" w:rsidRDefault="00E11F1C">
            <w:pPr>
              <w:pStyle w:val="1fe"/>
              <w:ind w:firstLine="0"/>
              <w:jc w:val="center"/>
              <w:rPr>
                <w:sz w:val="22"/>
                <w:szCs w:val="22"/>
                <w:lang w:val="en-US"/>
              </w:rPr>
            </w:pPr>
            <w:proofErr w:type="spellStart"/>
            <w:r>
              <w:rPr>
                <w:sz w:val="22"/>
                <w:szCs w:val="22"/>
                <w:lang w:val="en-US"/>
              </w:rPr>
              <w:t>Standart</w:t>
            </w:r>
            <w:proofErr w:type="spellEnd"/>
          </w:p>
          <w:p w14:paraId="45B6C31E" w14:textId="77777777" w:rsidR="00E11F1C" w:rsidRDefault="00E11F1C">
            <w:pPr>
              <w:pStyle w:val="1fe"/>
              <w:ind w:firstLine="0"/>
              <w:jc w:val="center"/>
              <w:rPr>
                <w:sz w:val="22"/>
                <w:szCs w:val="22"/>
                <w:lang w:val="en-US"/>
              </w:rPr>
            </w:pPr>
            <w:r>
              <w:rPr>
                <w:sz w:val="22"/>
                <w:szCs w:val="22"/>
                <w:lang w:val="en-US"/>
              </w:rPr>
              <w:t>Solution</w:t>
            </w:r>
          </w:p>
        </w:tc>
        <w:tc>
          <w:tcPr>
            <w:tcW w:w="850" w:type="dxa"/>
            <w:tcBorders>
              <w:top w:val="single" w:sz="4" w:space="0" w:color="000000"/>
              <w:left w:val="single" w:sz="4" w:space="0" w:color="000000"/>
              <w:bottom w:val="single" w:sz="4" w:space="0" w:color="000000"/>
            </w:tcBorders>
            <w:shd w:val="clear" w:color="auto" w:fill="auto"/>
          </w:tcPr>
          <w:p w14:paraId="0F6826D3" w14:textId="77777777" w:rsidR="00E11F1C" w:rsidRDefault="00E11F1C">
            <w:pPr>
              <w:pStyle w:val="1fe"/>
              <w:snapToGrid w:val="0"/>
              <w:ind w:firstLine="0"/>
              <w:jc w:val="center"/>
              <w:rPr>
                <w:sz w:val="22"/>
                <w:szCs w:val="22"/>
              </w:rPr>
            </w:pPr>
            <w:r>
              <w:rPr>
                <w:sz w:val="22"/>
                <w:szCs w:val="22"/>
              </w:rPr>
              <w:t>Економія</w:t>
            </w:r>
          </w:p>
          <w:p w14:paraId="29A626B9" w14:textId="77777777" w:rsidR="00E11F1C" w:rsidRDefault="00E11F1C">
            <w:pPr>
              <w:pStyle w:val="1fe"/>
              <w:ind w:firstLine="0"/>
              <w:jc w:val="center"/>
              <w:rPr>
                <w:sz w:val="22"/>
                <w:szCs w:val="22"/>
              </w:rPr>
            </w:pPr>
            <w:r>
              <w:rPr>
                <w:sz w:val="22"/>
                <w:szCs w:val="22"/>
              </w:rPr>
              <w:t>%</w:t>
            </w:r>
          </w:p>
        </w:tc>
        <w:tc>
          <w:tcPr>
            <w:tcW w:w="1276" w:type="dxa"/>
            <w:tcBorders>
              <w:top w:val="single" w:sz="4" w:space="0" w:color="000000"/>
              <w:left w:val="single" w:sz="4" w:space="0" w:color="000000"/>
              <w:bottom w:val="single" w:sz="4" w:space="0" w:color="000000"/>
            </w:tcBorders>
            <w:shd w:val="clear" w:color="auto" w:fill="auto"/>
          </w:tcPr>
          <w:p w14:paraId="66285847" w14:textId="77777777" w:rsidR="00E11F1C" w:rsidRDefault="00E11F1C">
            <w:pPr>
              <w:pStyle w:val="1fe"/>
              <w:snapToGrid w:val="0"/>
              <w:ind w:firstLine="0"/>
              <w:jc w:val="center"/>
              <w:rPr>
                <w:sz w:val="22"/>
                <w:szCs w:val="22"/>
                <w:lang w:val="en-US"/>
              </w:rPr>
            </w:pPr>
            <w:r>
              <w:rPr>
                <w:sz w:val="22"/>
                <w:szCs w:val="22"/>
                <w:lang w:val="en-US"/>
              </w:rPr>
              <w:t>Red Hat</w:t>
            </w:r>
          </w:p>
          <w:p w14:paraId="34CF8A2A" w14:textId="77777777" w:rsidR="00E11F1C" w:rsidRDefault="00E11F1C">
            <w:pPr>
              <w:pStyle w:val="1fe"/>
              <w:ind w:firstLine="0"/>
              <w:jc w:val="center"/>
              <w:rPr>
                <w:sz w:val="22"/>
                <w:szCs w:val="22"/>
                <w:lang w:val="en-US"/>
              </w:rPr>
            </w:pPr>
            <w:r>
              <w:rPr>
                <w:sz w:val="22"/>
                <w:szCs w:val="22"/>
                <w:lang w:val="en-US"/>
              </w:rPr>
              <w:t>Enterprise</w:t>
            </w:r>
            <w:r>
              <w:rPr>
                <w:sz w:val="22"/>
                <w:szCs w:val="22"/>
              </w:rPr>
              <w:t xml:space="preserve"> </w:t>
            </w:r>
            <w:r>
              <w:rPr>
                <w:sz w:val="22"/>
                <w:szCs w:val="22"/>
                <w:lang w:val="en-US"/>
              </w:rPr>
              <w:t>Linux</w:t>
            </w:r>
          </w:p>
          <w:p w14:paraId="18F43617" w14:textId="77777777" w:rsidR="00E11F1C" w:rsidRDefault="00E11F1C">
            <w:pPr>
              <w:pStyle w:val="1fe"/>
              <w:ind w:firstLine="0"/>
              <w:jc w:val="center"/>
              <w:rPr>
                <w:sz w:val="22"/>
                <w:szCs w:val="22"/>
                <w:lang w:val="en-US"/>
              </w:rPr>
            </w:pPr>
            <w:r>
              <w:rPr>
                <w:sz w:val="22"/>
                <w:szCs w:val="22"/>
                <w:lang w:val="en-US"/>
              </w:rPr>
              <w:t>Solution</w:t>
            </w:r>
          </w:p>
        </w:tc>
        <w:tc>
          <w:tcPr>
            <w:tcW w:w="860" w:type="dxa"/>
            <w:tcBorders>
              <w:top w:val="single" w:sz="4" w:space="0" w:color="000000"/>
              <w:left w:val="single" w:sz="4" w:space="0" w:color="000000"/>
              <w:bottom w:val="single" w:sz="4" w:space="0" w:color="000000"/>
              <w:right w:val="single" w:sz="4" w:space="0" w:color="000000"/>
            </w:tcBorders>
            <w:shd w:val="clear" w:color="auto" w:fill="auto"/>
          </w:tcPr>
          <w:p w14:paraId="6BCBD91C" w14:textId="77777777" w:rsidR="00E11F1C" w:rsidRDefault="00E11F1C">
            <w:pPr>
              <w:pStyle w:val="1fe"/>
              <w:snapToGrid w:val="0"/>
              <w:ind w:firstLine="0"/>
              <w:jc w:val="center"/>
              <w:rPr>
                <w:sz w:val="22"/>
                <w:szCs w:val="22"/>
              </w:rPr>
            </w:pPr>
            <w:r>
              <w:rPr>
                <w:sz w:val="22"/>
                <w:szCs w:val="22"/>
              </w:rPr>
              <w:t>Економія</w:t>
            </w:r>
          </w:p>
          <w:p w14:paraId="0654EF53" w14:textId="77777777" w:rsidR="00E11F1C" w:rsidRDefault="00E11F1C">
            <w:pPr>
              <w:pStyle w:val="1fe"/>
              <w:ind w:firstLine="0"/>
              <w:jc w:val="center"/>
              <w:rPr>
                <w:sz w:val="22"/>
                <w:szCs w:val="22"/>
              </w:rPr>
            </w:pPr>
            <w:r>
              <w:rPr>
                <w:sz w:val="22"/>
                <w:szCs w:val="22"/>
              </w:rPr>
              <w:t>%</w:t>
            </w:r>
          </w:p>
        </w:tc>
      </w:tr>
      <w:tr w:rsidR="00E11F1C" w14:paraId="73C91432" w14:textId="77777777">
        <w:tc>
          <w:tcPr>
            <w:tcW w:w="1755" w:type="dxa"/>
            <w:tcBorders>
              <w:top w:val="single" w:sz="4" w:space="0" w:color="000000"/>
              <w:left w:val="single" w:sz="4" w:space="0" w:color="000000"/>
              <w:bottom w:val="single" w:sz="4" w:space="0" w:color="000000"/>
            </w:tcBorders>
            <w:shd w:val="clear" w:color="auto" w:fill="auto"/>
          </w:tcPr>
          <w:p w14:paraId="2F643017" w14:textId="77777777" w:rsidR="00E11F1C" w:rsidRDefault="00E11F1C">
            <w:pPr>
              <w:pStyle w:val="1fe"/>
              <w:snapToGrid w:val="0"/>
              <w:ind w:firstLine="0"/>
              <w:jc w:val="left"/>
              <w:rPr>
                <w:sz w:val="22"/>
                <w:szCs w:val="22"/>
              </w:rPr>
            </w:pPr>
            <w:r>
              <w:rPr>
                <w:sz w:val="22"/>
                <w:szCs w:val="22"/>
              </w:rPr>
              <w:t>Підтримка архітектури та інфраструктури, що склалися</w:t>
            </w:r>
          </w:p>
        </w:tc>
        <w:tc>
          <w:tcPr>
            <w:tcW w:w="1060" w:type="dxa"/>
            <w:tcBorders>
              <w:top w:val="single" w:sz="4" w:space="0" w:color="000000"/>
              <w:left w:val="single" w:sz="4" w:space="0" w:color="000000"/>
              <w:bottom w:val="single" w:sz="4" w:space="0" w:color="000000"/>
            </w:tcBorders>
            <w:shd w:val="clear" w:color="auto" w:fill="auto"/>
          </w:tcPr>
          <w:p w14:paraId="3195A32B" w14:textId="77777777" w:rsidR="00E11F1C" w:rsidRDefault="00E11F1C">
            <w:pPr>
              <w:pStyle w:val="1fe"/>
              <w:snapToGrid w:val="0"/>
              <w:ind w:firstLine="0"/>
              <w:jc w:val="center"/>
              <w:rPr>
                <w:sz w:val="22"/>
                <w:szCs w:val="22"/>
              </w:rPr>
            </w:pPr>
          </w:p>
          <w:p w14:paraId="54A18708" w14:textId="77777777" w:rsidR="00E11F1C" w:rsidRDefault="00E11F1C">
            <w:pPr>
              <w:pStyle w:val="1fe"/>
              <w:ind w:firstLine="0"/>
              <w:jc w:val="center"/>
              <w:rPr>
                <w:sz w:val="22"/>
                <w:szCs w:val="22"/>
              </w:rPr>
            </w:pPr>
            <w:r>
              <w:rPr>
                <w:sz w:val="22"/>
                <w:szCs w:val="22"/>
              </w:rPr>
              <w:t>1 066712</w:t>
            </w:r>
          </w:p>
        </w:tc>
        <w:tc>
          <w:tcPr>
            <w:tcW w:w="1121" w:type="dxa"/>
            <w:tcBorders>
              <w:top w:val="single" w:sz="4" w:space="0" w:color="000000"/>
              <w:left w:val="single" w:sz="4" w:space="0" w:color="000000"/>
              <w:bottom w:val="single" w:sz="4" w:space="0" w:color="000000"/>
            </w:tcBorders>
            <w:shd w:val="clear" w:color="auto" w:fill="auto"/>
          </w:tcPr>
          <w:p w14:paraId="53C612A6" w14:textId="77777777" w:rsidR="00E11F1C" w:rsidRDefault="00E11F1C">
            <w:pPr>
              <w:pStyle w:val="1fe"/>
              <w:snapToGrid w:val="0"/>
              <w:ind w:firstLine="0"/>
              <w:jc w:val="center"/>
              <w:rPr>
                <w:sz w:val="22"/>
                <w:szCs w:val="22"/>
              </w:rPr>
            </w:pPr>
          </w:p>
          <w:p w14:paraId="70C654DA" w14:textId="77777777" w:rsidR="00E11F1C" w:rsidRDefault="00E11F1C">
            <w:pPr>
              <w:pStyle w:val="1fe"/>
              <w:ind w:firstLine="0"/>
              <w:jc w:val="center"/>
              <w:rPr>
                <w:sz w:val="22"/>
                <w:szCs w:val="22"/>
              </w:rPr>
            </w:pPr>
            <w:r>
              <w:rPr>
                <w:sz w:val="22"/>
                <w:szCs w:val="22"/>
              </w:rPr>
              <w:t>682 090</w:t>
            </w:r>
          </w:p>
        </w:tc>
        <w:tc>
          <w:tcPr>
            <w:tcW w:w="850" w:type="dxa"/>
            <w:tcBorders>
              <w:top w:val="single" w:sz="4" w:space="0" w:color="000000"/>
              <w:left w:val="single" w:sz="4" w:space="0" w:color="000000"/>
              <w:bottom w:val="single" w:sz="4" w:space="0" w:color="000000"/>
            </w:tcBorders>
            <w:shd w:val="clear" w:color="auto" w:fill="auto"/>
          </w:tcPr>
          <w:p w14:paraId="03B21447" w14:textId="77777777" w:rsidR="00E11F1C" w:rsidRDefault="00E11F1C">
            <w:pPr>
              <w:pStyle w:val="1fe"/>
              <w:snapToGrid w:val="0"/>
              <w:ind w:firstLine="0"/>
              <w:jc w:val="center"/>
              <w:rPr>
                <w:sz w:val="22"/>
                <w:szCs w:val="22"/>
              </w:rPr>
            </w:pPr>
          </w:p>
          <w:p w14:paraId="61C09C9E" w14:textId="77777777" w:rsidR="00E11F1C" w:rsidRDefault="00E11F1C">
            <w:pPr>
              <w:pStyle w:val="1fe"/>
              <w:ind w:firstLine="0"/>
              <w:jc w:val="center"/>
              <w:rPr>
                <w:sz w:val="22"/>
                <w:szCs w:val="22"/>
              </w:rPr>
            </w:pPr>
            <w:r>
              <w:rPr>
                <w:sz w:val="22"/>
                <w:szCs w:val="22"/>
              </w:rPr>
              <w:t>36</w:t>
            </w:r>
          </w:p>
        </w:tc>
        <w:tc>
          <w:tcPr>
            <w:tcW w:w="1276" w:type="dxa"/>
            <w:tcBorders>
              <w:top w:val="single" w:sz="4" w:space="0" w:color="000000"/>
              <w:left w:val="single" w:sz="4" w:space="0" w:color="000000"/>
              <w:bottom w:val="single" w:sz="4" w:space="0" w:color="000000"/>
            </w:tcBorders>
            <w:shd w:val="clear" w:color="auto" w:fill="auto"/>
          </w:tcPr>
          <w:p w14:paraId="35453569" w14:textId="77777777" w:rsidR="00E11F1C" w:rsidRDefault="00E11F1C">
            <w:pPr>
              <w:pStyle w:val="1fe"/>
              <w:snapToGrid w:val="0"/>
              <w:ind w:firstLine="0"/>
              <w:jc w:val="center"/>
              <w:rPr>
                <w:sz w:val="22"/>
                <w:szCs w:val="22"/>
              </w:rPr>
            </w:pPr>
          </w:p>
          <w:p w14:paraId="3B1ED915" w14:textId="77777777" w:rsidR="00E11F1C" w:rsidRDefault="00E11F1C">
            <w:pPr>
              <w:pStyle w:val="1fe"/>
              <w:ind w:firstLine="0"/>
              <w:jc w:val="center"/>
              <w:rPr>
                <w:sz w:val="22"/>
                <w:szCs w:val="22"/>
              </w:rPr>
            </w:pPr>
            <w:r>
              <w:rPr>
                <w:sz w:val="22"/>
                <w:szCs w:val="22"/>
              </w:rPr>
              <w:t>781 279</w:t>
            </w:r>
          </w:p>
        </w:tc>
        <w:tc>
          <w:tcPr>
            <w:tcW w:w="860" w:type="dxa"/>
            <w:tcBorders>
              <w:top w:val="single" w:sz="4" w:space="0" w:color="000000"/>
              <w:left w:val="single" w:sz="4" w:space="0" w:color="000000"/>
              <w:bottom w:val="single" w:sz="4" w:space="0" w:color="000000"/>
              <w:right w:val="single" w:sz="4" w:space="0" w:color="000000"/>
            </w:tcBorders>
            <w:shd w:val="clear" w:color="auto" w:fill="auto"/>
          </w:tcPr>
          <w:p w14:paraId="297ACF99" w14:textId="77777777" w:rsidR="00E11F1C" w:rsidRDefault="00E11F1C">
            <w:pPr>
              <w:pStyle w:val="1fe"/>
              <w:snapToGrid w:val="0"/>
              <w:ind w:firstLine="0"/>
              <w:jc w:val="center"/>
              <w:rPr>
                <w:sz w:val="22"/>
                <w:szCs w:val="22"/>
              </w:rPr>
            </w:pPr>
          </w:p>
          <w:p w14:paraId="677AF9AB" w14:textId="77777777" w:rsidR="00E11F1C" w:rsidRDefault="00E11F1C">
            <w:pPr>
              <w:pStyle w:val="1fe"/>
              <w:ind w:firstLine="0"/>
              <w:jc w:val="center"/>
              <w:rPr>
                <w:sz w:val="22"/>
                <w:szCs w:val="22"/>
              </w:rPr>
            </w:pPr>
            <w:r>
              <w:rPr>
                <w:sz w:val="22"/>
                <w:szCs w:val="22"/>
              </w:rPr>
              <w:t>27</w:t>
            </w:r>
          </w:p>
        </w:tc>
      </w:tr>
      <w:tr w:rsidR="00E11F1C" w14:paraId="706A40C8" w14:textId="77777777">
        <w:tc>
          <w:tcPr>
            <w:tcW w:w="1755" w:type="dxa"/>
            <w:tcBorders>
              <w:top w:val="single" w:sz="4" w:space="0" w:color="000000"/>
              <w:left w:val="single" w:sz="4" w:space="0" w:color="000000"/>
              <w:bottom w:val="single" w:sz="4" w:space="0" w:color="000000"/>
            </w:tcBorders>
            <w:shd w:val="clear" w:color="auto" w:fill="auto"/>
          </w:tcPr>
          <w:p w14:paraId="0418C4C5" w14:textId="77777777" w:rsidR="00E11F1C" w:rsidRDefault="00E11F1C">
            <w:pPr>
              <w:pStyle w:val="1fe"/>
              <w:snapToGrid w:val="0"/>
              <w:ind w:firstLine="0"/>
              <w:jc w:val="left"/>
              <w:rPr>
                <w:sz w:val="22"/>
                <w:szCs w:val="22"/>
              </w:rPr>
            </w:pPr>
            <w:proofErr w:type="spellStart"/>
            <w:r>
              <w:rPr>
                <w:sz w:val="22"/>
                <w:szCs w:val="22"/>
                <w:lang w:val="ru-RU"/>
              </w:rPr>
              <w:t>Повне</w:t>
            </w:r>
            <w:proofErr w:type="spellEnd"/>
            <w:r>
              <w:rPr>
                <w:sz w:val="22"/>
                <w:szCs w:val="22"/>
                <w:lang w:val="ru-RU"/>
              </w:rPr>
              <w:t xml:space="preserve"> ТСО (з </w:t>
            </w:r>
            <w:proofErr w:type="spellStart"/>
            <w:r>
              <w:rPr>
                <w:sz w:val="22"/>
                <w:szCs w:val="22"/>
                <w:lang w:val="ru-RU"/>
              </w:rPr>
              <w:t>урахуванням</w:t>
            </w:r>
            <w:proofErr w:type="spellEnd"/>
            <w:r>
              <w:rPr>
                <w:sz w:val="22"/>
                <w:szCs w:val="22"/>
                <w:lang w:val="ru-RU"/>
              </w:rPr>
              <w:t xml:space="preserve"> </w:t>
            </w:r>
            <w:proofErr w:type="spellStart"/>
            <w:r>
              <w:rPr>
                <w:sz w:val="22"/>
                <w:szCs w:val="22"/>
                <w:lang w:val="ru-RU"/>
              </w:rPr>
              <w:t>придбання</w:t>
            </w:r>
            <w:proofErr w:type="spellEnd"/>
            <w:r>
              <w:rPr>
                <w:sz w:val="22"/>
                <w:szCs w:val="22"/>
                <w:lang w:val="ru-RU"/>
              </w:rPr>
              <w:t xml:space="preserve"> </w:t>
            </w:r>
            <w:proofErr w:type="spellStart"/>
            <w:r>
              <w:rPr>
                <w:sz w:val="22"/>
                <w:szCs w:val="22"/>
                <w:lang w:val="ru-RU"/>
              </w:rPr>
              <w:t>обладнання</w:t>
            </w:r>
            <w:proofErr w:type="spellEnd"/>
            <w:r>
              <w:rPr>
                <w:sz w:val="22"/>
                <w:szCs w:val="22"/>
                <w:lang w:val="ru-RU"/>
              </w:rPr>
              <w:t xml:space="preserve"> і </w:t>
            </w:r>
            <w:proofErr w:type="spellStart"/>
            <w:proofErr w:type="gramStart"/>
            <w:r>
              <w:rPr>
                <w:sz w:val="22"/>
                <w:szCs w:val="22"/>
                <w:lang w:val="ru-RU"/>
              </w:rPr>
              <w:t>формуввання</w:t>
            </w:r>
            <w:proofErr w:type="spellEnd"/>
            <w:r>
              <w:rPr>
                <w:sz w:val="22"/>
                <w:szCs w:val="22"/>
                <w:lang w:val="ru-RU"/>
              </w:rPr>
              <w:t xml:space="preserve">  </w:t>
            </w:r>
            <w:r>
              <w:rPr>
                <w:sz w:val="22"/>
                <w:szCs w:val="22"/>
              </w:rPr>
              <w:t>інфраструктури</w:t>
            </w:r>
            <w:proofErr w:type="gramEnd"/>
          </w:p>
        </w:tc>
        <w:tc>
          <w:tcPr>
            <w:tcW w:w="1060" w:type="dxa"/>
            <w:tcBorders>
              <w:top w:val="single" w:sz="4" w:space="0" w:color="000000"/>
              <w:left w:val="single" w:sz="4" w:space="0" w:color="000000"/>
              <w:bottom w:val="single" w:sz="4" w:space="0" w:color="000000"/>
            </w:tcBorders>
            <w:shd w:val="clear" w:color="auto" w:fill="auto"/>
          </w:tcPr>
          <w:p w14:paraId="45415DC2" w14:textId="77777777" w:rsidR="00E11F1C" w:rsidRDefault="00E11F1C">
            <w:pPr>
              <w:pStyle w:val="1fe"/>
              <w:snapToGrid w:val="0"/>
              <w:ind w:firstLine="0"/>
              <w:jc w:val="center"/>
              <w:rPr>
                <w:sz w:val="22"/>
                <w:szCs w:val="22"/>
              </w:rPr>
            </w:pPr>
          </w:p>
          <w:p w14:paraId="77B6AB0C" w14:textId="77777777" w:rsidR="00E11F1C" w:rsidRDefault="00E11F1C">
            <w:pPr>
              <w:pStyle w:val="1fe"/>
              <w:ind w:firstLine="0"/>
              <w:jc w:val="center"/>
              <w:rPr>
                <w:sz w:val="22"/>
                <w:szCs w:val="22"/>
              </w:rPr>
            </w:pPr>
          </w:p>
          <w:p w14:paraId="35CCE7D1" w14:textId="77777777" w:rsidR="00E11F1C" w:rsidRDefault="00E11F1C">
            <w:pPr>
              <w:pStyle w:val="1fe"/>
              <w:ind w:firstLine="0"/>
              <w:jc w:val="center"/>
              <w:rPr>
                <w:sz w:val="22"/>
                <w:szCs w:val="22"/>
              </w:rPr>
            </w:pPr>
            <w:r>
              <w:rPr>
                <w:sz w:val="22"/>
                <w:szCs w:val="22"/>
              </w:rPr>
              <w:t>1 366883</w:t>
            </w:r>
          </w:p>
        </w:tc>
        <w:tc>
          <w:tcPr>
            <w:tcW w:w="1121" w:type="dxa"/>
            <w:tcBorders>
              <w:top w:val="single" w:sz="4" w:space="0" w:color="000000"/>
              <w:left w:val="single" w:sz="4" w:space="0" w:color="000000"/>
              <w:bottom w:val="single" w:sz="4" w:space="0" w:color="000000"/>
            </w:tcBorders>
            <w:shd w:val="clear" w:color="auto" w:fill="auto"/>
          </w:tcPr>
          <w:p w14:paraId="10E60B87" w14:textId="77777777" w:rsidR="00E11F1C" w:rsidRDefault="00E11F1C">
            <w:pPr>
              <w:pStyle w:val="1fe"/>
              <w:snapToGrid w:val="0"/>
              <w:ind w:firstLine="0"/>
              <w:jc w:val="center"/>
              <w:rPr>
                <w:sz w:val="22"/>
                <w:szCs w:val="22"/>
              </w:rPr>
            </w:pPr>
          </w:p>
          <w:p w14:paraId="64550246" w14:textId="77777777" w:rsidR="00E11F1C" w:rsidRDefault="00E11F1C">
            <w:pPr>
              <w:pStyle w:val="1fe"/>
              <w:ind w:firstLine="0"/>
              <w:jc w:val="center"/>
              <w:rPr>
                <w:sz w:val="22"/>
                <w:szCs w:val="22"/>
              </w:rPr>
            </w:pPr>
          </w:p>
          <w:p w14:paraId="2C45152B" w14:textId="77777777" w:rsidR="00E11F1C" w:rsidRDefault="00E11F1C">
            <w:pPr>
              <w:pStyle w:val="1fe"/>
              <w:ind w:firstLine="0"/>
              <w:jc w:val="center"/>
              <w:rPr>
                <w:sz w:val="22"/>
                <w:szCs w:val="22"/>
              </w:rPr>
            </w:pPr>
            <w:r>
              <w:rPr>
                <w:sz w:val="22"/>
                <w:szCs w:val="22"/>
              </w:rPr>
              <w:t>101 2260</w:t>
            </w:r>
          </w:p>
        </w:tc>
        <w:tc>
          <w:tcPr>
            <w:tcW w:w="850" w:type="dxa"/>
            <w:tcBorders>
              <w:top w:val="single" w:sz="4" w:space="0" w:color="000000"/>
              <w:left w:val="single" w:sz="4" w:space="0" w:color="000000"/>
              <w:bottom w:val="single" w:sz="4" w:space="0" w:color="000000"/>
            </w:tcBorders>
            <w:shd w:val="clear" w:color="auto" w:fill="auto"/>
          </w:tcPr>
          <w:p w14:paraId="7149CF03" w14:textId="77777777" w:rsidR="00E11F1C" w:rsidRDefault="00E11F1C">
            <w:pPr>
              <w:pStyle w:val="1fe"/>
              <w:snapToGrid w:val="0"/>
              <w:ind w:firstLine="0"/>
              <w:jc w:val="center"/>
              <w:rPr>
                <w:sz w:val="22"/>
                <w:szCs w:val="22"/>
              </w:rPr>
            </w:pPr>
          </w:p>
          <w:p w14:paraId="37978F5D" w14:textId="77777777" w:rsidR="00E11F1C" w:rsidRDefault="00E11F1C">
            <w:pPr>
              <w:pStyle w:val="1fe"/>
              <w:ind w:firstLine="0"/>
              <w:jc w:val="center"/>
              <w:rPr>
                <w:sz w:val="22"/>
                <w:szCs w:val="22"/>
              </w:rPr>
            </w:pPr>
          </w:p>
          <w:p w14:paraId="4C63C491" w14:textId="77777777" w:rsidR="00E11F1C" w:rsidRDefault="00E11F1C">
            <w:pPr>
              <w:pStyle w:val="1fe"/>
              <w:ind w:firstLine="0"/>
              <w:jc w:val="center"/>
              <w:rPr>
                <w:sz w:val="22"/>
                <w:szCs w:val="22"/>
              </w:rPr>
            </w:pPr>
            <w:r>
              <w:rPr>
                <w:sz w:val="22"/>
                <w:szCs w:val="22"/>
              </w:rPr>
              <w:t>26</w:t>
            </w:r>
          </w:p>
        </w:tc>
        <w:tc>
          <w:tcPr>
            <w:tcW w:w="1276" w:type="dxa"/>
            <w:tcBorders>
              <w:top w:val="single" w:sz="4" w:space="0" w:color="000000"/>
              <w:left w:val="single" w:sz="4" w:space="0" w:color="000000"/>
              <w:bottom w:val="single" w:sz="4" w:space="0" w:color="000000"/>
            </w:tcBorders>
            <w:shd w:val="clear" w:color="auto" w:fill="auto"/>
          </w:tcPr>
          <w:p w14:paraId="2A78CA17" w14:textId="77777777" w:rsidR="00E11F1C" w:rsidRDefault="00E11F1C">
            <w:pPr>
              <w:pStyle w:val="1fe"/>
              <w:snapToGrid w:val="0"/>
              <w:ind w:firstLine="0"/>
              <w:jc w:val="center"/>
              <w:rPr>
                <w:sz w:val="22"/>
                <w:szCs w:val="22"/>
              </w:rPr>
            </w:pPr>
          </w:p>
          <w:p w14:paraId="76ED9EE8" w14:textId="77777777" w:rsidR="00E11F1C" w:rsidRDefault="00E11F1C">
            <w:pPr>
              <w:pStyle w:val="1fe"/>
              <w:ind w:firstLine="0"/>
              <w:jc w:val="center"/>
              <w:rPr>
                <w:sz w:val="22"/>
                <w:szCs w:val="22"/>
              </w:rPr>
            </w:pPr>
          </w:p>
          <w:p w14:paraId="14F62039" w14:textId="77777777" w:rsidR="00E11F1C" w:rsidRDefault="00E11F1C">
            <w:pPr>
              <w:pStyle w:val="1fe"/>
              <w:ind w:firstLine="0"/>
              <w:jc w:val="center"/>
              <w:rPr>
                <w:sz w:val="22"/>
                <w:szCs w:val="22"/>
              </w:rPr>
            </w:pPr>
            <w:r>
              <w:rPr>
                <w:sz w:val="22"/>
                <w:szCs w:val="22"/>
              </w:rPr>
              <w:t>1 111 450</w:t>
            </w:r>
          </w:p>
        </w:tc>
        <w:tc>
          <w:tcPr>
            <w:tcW w:w="860" w:type="dxa"/>
            <w:tcBorders>
              <w:top w:val="single" w:sz="4" w:space="0" w:color="000000"/>
              <w:left w:val="single" w:sz="4" w:space="0" w:color="000000"/>
              <w:bottom w:val="single" w:sz="4" w:space="0" w:color="000000"/>
              <w:right w:val="single" w:sz="4" w:space="0" w:color="000000"/>
            </w:tcBorders>
            <w:shd w:val="clear" w:color="auto" w:fill="auto"/>
          </w:tcPr>
          <w:p w14:paraId="413EDA96" w14:textId="77777777" w:rsidR="00E11F1C" w:rsidRDefault="00E11F1C">
            <w:pPr>
              <w:pStyle w:val="1fe"/>
              <w:snapToGrid w:val="0"/>
              <w:ind w:firstLine="0"/>
              <w:jc w:val="center"/>
              <w:rPr>
                <w:sz w:val="22"/>
                <w:szCs w:val="22"/>
              </w:rPr>
            </w:pPr>
          </w:p>
          <w:p w14:paraId="235488F5" w14:textId="77777777" w:rsidR="00E11F1C" w:rsidRDefault="00E11F1C">
            <w:pPr>
              <w:pStyle w:val="1fe"/>
              <w:ind w:firstLine="0"/>
              <w:jc w:val="center"/>
              <w:rPr>
                <w:sz w:val="22"/>
                <w:szCs w:val="22"/>
              </w:rPr>
            </w:pPr>
          </w:p>
          <w:p w14:paraId="7D16D805" w14:textId="77777777" w:rsidR="00E11F1C" w:rsidRDefault="00E11F1C">
            <w:pPr>
              <w:pStyle w:val="1fe"/>
              <w:ind w:firstLine="0"/>
              <w:jc w:val="center"/>
              <w:rPr>
                <w:sz w:val="22"/>
                <w:szCs w:val="22"/>
              </w:rPr>
            </w:pPr>
            <w:r>
              <w:rPr>
                <w:sz w:val="22"/>
                <w:szCs w:val="22"/>
              </w:rPr>
              <w:t>19</w:t>
            </w:r>
          </w:p>
        </w:tc>
      </w:tr>
    </w:tbl>
    <w:p w14:paraId="37443A5C" w14:textId="77777777" w:rsidR="00E11F1C" w:rsidRDefault="00E11F1C">
      <w:pPr>
        <w:pStyle w:val="35"/>
      </w:pPr>
      <w:r>
        <w:t xml:space="preserve">Найбільш голосним свідченням на користь </w:t>
      </w:r>
      <w:proofErr w:type="spellStart"/>
      <w:r>
        <w:t>Linux</w:t>
      </w:r>
      <w:proofErr w:type="spellEnd"/>
      <w:r>
        <w:t xml:space="preserve"> став звіт «</w:t>
      </w:r>
      <w:r>
        <w:rPr>
          <w:i/>
        </w:rPr>
        <w:t xml:space="preserve">TCO </w:t>
      </w:r>
      <w:proofErr w:type="spellStart"/>
      <w:r>
        <w:rPr>
          <w:i/>
        </w:rPr>
        <w:t>For</w:t>
      </w:r>
      <w:proofErr w:type="spellEnd"/>
      <w:r>
        <w:rPr>
          <w:i/>
        </w:rPr>
        <w:t xml:space="preserve"> </w:t>
      </w:r>
      <w:proofErr w:type="spellStart"/>
      <w:r>
        <w:rPr>
          <w:i/>
        </w:rPr>
        <w:t>Application</w:t>
      </w:r>
      <w:proofErr w:type="spellEnd"/>
      <w:r>
        <w:rPr>
          <w:i/>
        </w:rPr>
        <w:t xml:space="preserve"> </w:t>
      </w:r>
      <w:proofErr w:type="spellStart"/>
      <w:r>
        <w:rPr>
          <w:i/>
        </w:rPr>
        <w:t>Servers</w:t>
      </w:r>
      <w:proofErr w:type="spellEnd"/>
      <w:r>
        <w:rPr>
          <w:i/>
        </w:rPr>
        <w:t xml:space="preserve">: </w:t>
      </w:r>
      <w:proofErr w:type="spellStart"/>
      <w:r>
        <w:rPr>
          <w:i/>
        </w:rPr>
        <w:t>Comparing</w:t>
      </w:r>
      <w:proofErr w:type="spellEnd"/>
      <w:r>
        <w:rPr>
          <w:i/>
        </w:rPr>
        <w:t xml:space="preserve"> </w:t>
      </w:r>
      <w:proofErr w:type="spellStart"/>
      <w:r>
        <w:rPr>
          <w:i/>
        </w:rPr>
        <w:t>Linux</w:t>
      </w:r>
      <w:proofErr w:type="spellEnd"/>
      <w:r>
        <w:rPr>
          <w:i/>
        </w:rPr>
        <w:t xml:space="preserve"> </w:t>
      </w:r>
      <w:proofErr w:type="spellStart"/>
      <w:r>
        <w:rPr>
          <w:i/>
        </w:rPr>
        <w:t>With</w:t>
      </w:r>
      <w:proofErr w:type="spellEnd"/>
      <w:r>
        <w:rPr>
          <w:i/>
        </w:rPr>
        <w:t xml:space="preserve"> Windows </w:t>
      </w:r>
      <w:proofErr w:type="spellStart"/>
      <w:r>
        <w:rPr>
          <w:i/>
        </w:rPr>
        <w:t>And</w:t>
      </w:r>
      <w:proofErr w:type="spellEnd"/>
      <w:r>
        <w:rPr>
          <w:i/>
        </w:rPr>
        <w:t xml:space="preserve"> </w:t>
      </w:r>
      <w:proofErr w:type="spellStart"/>
      <w:r>
        <w:rPr>
          <w:i/>
        </w:rPr>
        <w:t>Solaris</w:t>
      </w:r>
      <w:proofErr w:type="spellEnd"/>
      <w:r>
        <w:t xml:space="preserve">», опублікований у серпні 2005 року аналітичною компанією </w:t>
      </w:r>
      <w:proofErr w:type="spellStart"/>
      <w:r>
        <w:t>Robert</w:t>
      </w:r>
      <w:proofErr w:type="spellEnd"/>
      <w:r>
        <w:t xml:space="preserve"> </w:t>
      </w:r>
      <w:proofErr w:type="spellStart"/>
      <w:r>
        <w:t>Frances</w:t>
      </w:r>
      <w:proofErr w:type="spellEnd"/>
      <w:r>
        <w:t xml:space="preserve"> </w:t>
      </w:r>
      <w:proofErr w:type="spellStart"/>
      <w:r>
        <w:t>Group</w:t>
      </w:r>
      <w:proofErr w:type="spellEnd"/>
      <w:r>
        <w:t xml:space="preserve"> і оплачений IBM, що активно підтримує </w:t>
      </w:r>
      <w:proofErr w:type="spellStart"/>
      <w:r>
        <w:t>Linux</w:t>
      </w:r>
      <w:proofErr w:type="spellEnd"/>
      <w:r>
        <w:t>.</w:t>
      </w:r>
    </w:p>
    <w:p w14:paraId="4F7F9F15" w14:textId="77777777" w:rsidR="00E11F1C" w:rsidRDefault="00E11F1C">
      <w:pPr>
        <w:pStyle w:val="35"/>
      </w:pPr>
      <w:r>
        <w:t xml:space="preserve">Раніше </w:t>
      </w:r>
      <w:proofErr w:type="spellStart"/>
      <w:r>
        <w:t>Robert</w:t>
      </w:r>
      <w:proofErr w:type="spellEnd"/>
      <w:r>
        <w:t xml:space="preserve"> </w:t>
      </w:r>
      <w:proofErr w:type="spellStart"/>
      <w:r>
        <w:t>Frances</w:t>
      </w:r>
      <w:proofErr w:type="spellEnd"/>
      <w:r>
        <w:t xml:space="preserve"> </w:t>
      </w:r>
      <w:proofErr w:type="spellStart"/>
      <w:r>
        <w:t>Group</w:t>
      </w:r>
      <w:proofErr w:type="spellEnd"/>
      <w:r>
        <w:t xml:space="preserve"> вже проводила аналогічні дослідження, що також фінансувалися IBM і </w:t>
      </w:r>
      <w:proofErr w:type="spellStart"/>
      <w:r>
        <w:t>яки</w:t>
      </w:r>
      <w:proofErr w:type="spellEnd"/>
      <w:r>
        <w:t xml:space="preserve"> мали приблизно такі ж результати. Основним висновком останнього дослідження стало ствердження, що «ТСО </w:t>
      </w:r>
      <w:proofErr w:type="spellStart"/>
      <w:r>
        <w:t>Linux</w:t>
      </w:r>
      <w:proofErr w:type="spellEnd"/>
      <w:r>
        <w:t xml:space="preserve"> для систем на процесорах х86 на 40% відсотків нижче, ніж у Windows, і на 54% менше, ніж у SPARC </w:t>
      </w:r>
      <w:proofErr w:type="spellStart"/>
      <w:r>
        <w:t>Solaris</w:t>
      </w:r>
      <w:proofErr w:type="spellEnd"/>
      <w:r>
        <w:t>». Відповідно до звіту, сумарна вартість володіння за трирічний період сервером додат</w:t>
      </w:r>
      <w:r>
        <w:lastRenderedPageBreak/>
        <w:t xml:space="preserve">ків під </w:t>
      </w:r>
      <w:proofErr w:type="spellStart"/>
      <w:r>
        <w:t>Linux</w:t>
      </w:r>
      <w:proofErr w:type="spellEnd"/>
      <w:r>
        <w:t xml:space="preserve"> становить 40 149 </w:t>
      </w:r>
      <w:proofErr w:type="spellStart"/>
      <w:r>
        <w:t>дол</w:t>
      </w:r>
      <w:proofErr w:type="spellEnd"/>
      <w:r>
        <w:t xml:space="preserve">. у порівнянні з 67 599 </w:t>
      </w:r>
      <w:proofErr w:type="spellStart"/>
      <w:r>
        <w:t>дол</w:t>
      </w:r>
      <w:proofErr w:type="spellEnd"/>
      <w:r>
        <w:t xml:space="preserve">. для аналогічного сервера на базі Windows і 86 478 </w:t>
      </w:r>
      <w:proofErr w:type="spellStart"/>
      <w:r>
        <w:t>дол</w:t>
      </w:r>
      <w:proofErr w:type="spellEnd"/>
      <w:r>
        <w:t xml:space="preserve">. для ОС </w:t>
      </w:r>
      <w:proofErr w:type="spellStart"/>
      <w:r>
        <w:t>Solaris</w:t>
      </w:r>
      <w:proofErr w:type="spellEnd"/>
      <w:r>
        <w:t xml:space="preserve"> (рис. 3.22). </w:t>
      </w:r>
    </w:p>
    <w:p w14:paraId="6E06C34A" w14:textId="77777777" w:rsidR="00E11F1C" w:rsidRDefault="00E11F1C">
      <w:pPr>
        <w:pStyle w:val="35"/>
      </w:pPr>
    </w:p>
    <w:p w14:paraId="147EE5D9" w14:textId="77777777" w:rsidR="00E11F1C" w:rsidRDefault="00DE215E">
      <w:pPr>
        <w:pStyle w:val="35"/>
        <w:ind w:firstLine="0"/>
      </w:pPr>
      <w:r>
        <w:rPr>
          <w:noProof/>
          <w:lang w:eastAsia="uk-UA"/>
        </w:rPr>
        <w:drawing>
          <wp:inline distT="0" distB="0" distL="0" distR="0" wp14:anchorId="7E9A579C" wp14:editId="021FFC7A">
            <wp:extent cx="4318000" cy="2413000"/>
            <wp:effectExtent l="19050" t="0" r="6350" b="0"/>
            <wp:docPr id="243" name="Рисунок 213" descr="Pic3_1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Pic3_15.wmf"/>
                    <pic:cNvPicPr>
                      <a:picLocks noChangeAspect="1" noChangeArrowheads="1"/>
                    </pic:cNvPicPr>
                  </pic:nvPicPr>
                  <pic:blipFill>
                    <a:blip r:embed="rId204"/>
                    <a:srcRect/>
                    <a:stretch>
                      <a:fillRect/>
                    </a:stretch>
                  </pic:blipFill>
                  <pic:spPr bwMode="auto">
                    <a:xfrm>
                      <a:off x="0" y="0"/>
                      <a:ext cx="4318000" cy="2413000"/>
                    </a:xfrm>
                    <a:prstGeom prst="rect">
                      <a:avLst/>
                    </a:prstGeom>
                    <a:noFill/>
                    <a:ln w="9525">
                      <a:noFill/>
                      <a:miter lim="800000"/>
                      <a:headEnd/>
                      <a:tailEnd/>
                    </a:ln>
                  </pic:spPr>
                </pic:pic>
              </a:graphicData>
            </a:graphic>
          </wp:inline>
        </w:drawing>
      </w:r>
    </w:p>
    <w:p w14:paraId="634461F7" w14:textId="77777777" w:rsidR="00E11F1C" w:rsidRDefault="00E11F1C">
      <w:pPr>
        <w:pStyle w:val="35"/>
      </w:pPr>
    </w:p>
    <w:p w14:paraId="516F1A0B" w14:textId="77777777" w:rsidR="00E11F1C" w:rsidRDefault="00E11F1C">
      <w:pPr>
        <w:pStyle w:val="1fe"/>
        <w:spacing w:line="240" w:lineRule="auto"/>
        <w:ind w:firstLine="0"/>
        <w:jc w:val="center"/>
        <w:rPr>
          <w:sz w:val="20"/>
          <w:szCs w:val="20"/>
        </w:rPr>
      </w:pPr>
      <w:r>
        <w:rPr>
          <w:sz w:val="20"/>
          <w:szCs w:val="20"/>
        </w:rPr>
        <w:t xml:space="preserve">Рис. 3.22.  ТСО для серверів додатків на базі </w:t>
      </w:r>
      <w:proofErr w:type="spellStart"/>
      <w:r>
        <w:rPr>
          <w:sz w:val="20"/>
          <w:szCs w:val="20"/>
        </w:rPr>
        <w:t>Linux</w:t>
      </w:r>
      <w:proofErr w:type="spellEnd"/>
      <w:r>
        <w:rPr>
          <w:sz w:val="20"/>
          <w:szCs w:val="20"/>
        </w:rPr>
        <w:t xml:space="preserve">, Windows і </w:t>
      </w:r>
      <w:proofErr w:type="spellStart"/>
      <w:r>
        <w:rPr>
          <w:sz w:val="20"/>
          <w:szCs w:val="20"/>
        </w:rPr>
        <w:t>Solaris</w:t>
      </w:r>
      <w:proofErr w:type="spellEnd"/>
      <w:r>
        <w:rPr>
          <w:sz w:val="20"/>
          <w:szCs w:val="20"/>
        </w:rPr>
        <w:t xml:space="preserve">,                у тис. </w:t>
      </w:r>
      <w:proofErr w:type="spellStart"/>
      <w:r>
        <w:rPr>
          <w:sz w:val="20"/>
          <w:szCs w:val="20"/>
        </w:rPr>
        <w:t>дол</w:t>
      </w:r>
      <w:proofErr w:type="spellEnd"/>
      <w:r>
        <w:rPr>
          <w:sz w:val="20"/>
          <w:szCs w:val="20"/>
        </w:rPr>
        <w:t>.</w:t>
      </w:r>
    </w:p>
    <w:p w14:paraId="2E47059E" w14:textId="77777777" w:rsidR="00E11F1C" w:rsidRDefault="00E11F1C">
      <w:pPr>
        <w:pStyle w:val="35"/>
      </w:pPr>
    </w:p>
    <w:p w14:paraId="75AF4E45" w14:textId="77777777" w:rsidR="00E11F1C" w:rsidRDefault="00E11F1C">
      <w:pPr>
        <w:pStyle w:val="35"/>
      </w:pPr>
      <w:r>
        <w:t xml:space="preserve">Одночасно із цим у звіті стверджується, що дана перевага носить тимчасовий характер і буде недовгою з двох причин. По-перше, у зв’язку  із тим, що Microsoft і </w:t>
      </w:r>
      <w:proofErr w:type="spellStart"/>
      <w:r>
        <w:t>Solaris</w:t>
      </w:r>
      <w:proofErr w:type="spellEnd"/>
      <w:r>
        <w:t xml:space="preserve"> поступово зменшують ціни на ліцензування, а по-друге, завдяки тому, що користувачі </w:t>
      </w:r>
      <w:proofErr w:type="spellStart"/>
      <w:r>
        <w:t>Linux</w:t>
      </w:r>
      <w:proofErr w:type="spellEnd"/>
      <w:r>
        <w:t xml:space="preserve"> починають купувати підтримку і різноманітні додаткові компоненти - як і на будь-якій іншій платформі, що значно здорожує вартість системи.</w:t>
      </w:r>
    </w:p>
    <w:p w14:paraId="615A9F08" w14:textId="77777777" w:rsidR="00E11F1C" w:rsidRDefault="00E11F1C">
      <w:pPr>
        <w:pStyle w:val="35"/>
      </w:pPr>
      <w:r>
        <w:t xml:space="preserve">Аналітики </w:t>
      </w:r>
      <w:proofErr w:type="spellStart"/>
      <w:r>
        <w:t>Robert</w:t>
      </w:r>
      <w:proofErr w:type="spellEnd"/>
      <w:r>
        <w:t xml:space="preserve"> </w:t>
      </w:r>
      <w:proofErr w:type="spellStart"/>
      <w:r>
        <w:t>Frances</w:t>
      </w:r>
      <w:proofErr w:type="spellEnd"/>
      <w:r>
        <w:t xml:space="preserve"> </w:t>
      </w:r>
      <w:proofErr w:type="spellStart"/>
      <w:r>
        <w:t>Group</w:t>
      </w:r>
      <w:proofErr w:type="spellEnd"/>
      <w:r>
        <w:t xml:space="preserve"> вважають, що однією з причин настільки значної різниці у ТСО між </w:t>
      </w:r>
      <w:proofErr w:type="spellStart"/>
      <w:r>
        <w:t>Linux</w:t>
      </w:r>
      <w:proofErr w:type="spellEnd"/>
      <w:r>
        <w:t xml:space="preserve"> і Windows є відсутність для </w:t>
      </w:r>
      <w:proofErr w:type="spellStart"/>
      <w:r>
        <w:t>Linux</w:t>
      </w:r>
      <w:proofErr w:type="spellEnd"/>
      <w:r>
        <w:t xml:space="preserve"> плати за ліцензійну угоду.</w:t>
      </w:r>
    </w:p>
    <w:p w14:paraId="6C93DA62" w14:textId="77777777" w:rsidR="00E11F1C" w:rsidRDefault="00E11F1C">
      <w:pPr>
        <w:pStyle w:val="35"/>
      </w:pPr>
      <w:r>
        <w:t xml:space="preserve">Але цифра у 40% є занадто великою, щоб прийняти її, адже, як показують практика і результати чисельних досліджень, витрати на обладнання і ПЗ становлять порівняно невелику частину сукупної вартості володіння. Тому не дивно, що даний звіт викликав справжню сенсацію в комп’ютерному світі й масу критичних зауважень. Більше того, російська аналітична компанія </w:t>
      </w:r>
      <w:proofErr w:type="spellStart"/>
      <w:r>
        <w:t>Elashkin</w:t>
      </w:r>
      <w:proofErr w:type="spellEnd"/>
      <w:r>
        <w:t xml:space="preserve"> </w:t>
      </w:r>
      <w:proofErr w:type="spellStart"/>
      <w:r>
        <w:t>Research</w:t>
      </w:r>
      <w:proofErr w:type="spellEnd"/>
      <w:r>
        <w:rPr>
          <w:rStyle w:val="a8"/>
        </w:rPr>
        <w:footnoteReference w:id="84"/>
      </w:r>
      <w:r>
        <w:t xml:space="preserve">, що займається дослідженнями комп’ютерних технологій і російського ринку </w:t>
      </w:r>
      <w:proofErr w:type="spellStart"/>
      <w:r>
        <w:t>enterprise</w:t>
      </w:r>
      <w:proofErr w:type="spellEnd"/>
      <w:r>
        <w:t>-</w:t>
      </w:r>
      <w:r>
        <w:lastRenderedPageBreak/>
        <w:t>рішень, відкрито заявила про серйозні методологічні помилки, які призвели до некоректних результатів.</w:t>
      </w:r>
    </w:p>
    <w:p w14:paraId="7F2DD1B1" w14:textId="77777777" w:rsidR="00E11F1C" w:rsidRDefault="00E11F1C">
      <w:pPr>
        <w:pStyle w:val="35"/>
      </w:pPr>
      <w:r>
        <w:t xml:space="preserve">Отже, підсумовуючи, слід перш за все зазначити, що у даний момент існує цілий ряд досліджень, які показують більш низьку вартість володіння як для Windows, так і для </w:t>
      </w:r>
      <w:proofErr w:type="spellStart"/>
      <w:r>
        <w:t>Linux</w:t>
      </w:r>
      <w:proofErr w:type="spellEnd"/>
      <w:r>
        <w:t xml:space="preserve">. Докладний аналіз вірогідності цих досліджень наведений у дослідженні </w:t>
      </w:r>
      <w:proofErr w:type="spellStart"/>
      <w:r>
        <w:t>Elashkin</w:t>
      </w:r>
      <w:proofErr w:type="spellEnd"/>
      <w:r>
        <w:t xml:space="preserve"> </w:t>
      </w:r>
      <w:proofErr w:type="spellStart"/>
      <w:r>
        <w:t>Research</w:t>
      </w:r>
      <w:proofErr w:type="spellEnd"/>
      <w:r>
        <w:t xml:space="preserve"> «Бізнес модель </w:t>
      </w:r>
      <w:proofErr w:type="spellStart"/>
      <w:r>
        <w:t>Open</w:t>
      </w:r>
      <w:proofErr w:type="spellEnd"/>
      <w:r>
        <w:t xml:space="preserve"> </w:t>
      </w:r>
      <w:proofErr w:type="spellStart"/>
      <w:r>
        <w:t>Source</w:t>
      </w:r>
      <w:proofErr w:type="spellEnd"/>
      <w:r>
        <w:t>. Перспективи і загрози».</w:t>
      </w:r>
    </w:p>
    <w:p w14:paraId="1BD26951" w14:textId="77777777" w:rsidR="00E11F1C" w:rsidRDefault="00E11F1C">
      <w:pPr>
        <w:pStyle w:val="35"/>
      </w:pPr>
      <w:r>
        <w:t xml:space="preserve">Крім того варто відзначити, що наведені вище дані порівнянь не є результатом попередньо проведеного розрахунку TCO, а лише відбивають штучно сформовану суспільну думку, й тому не можуть прийматися до уваги. Це підтверджують аналітики </w:t>
      </w:r>
      <w:proofErr w:type="spellStart"/>
      <w:r>
        <w:t>Yankee</w:t>
      </w:r>
      <w:proofErr w:type="spellEnd"/>
      <w:r>
        <w:t xml:space="preserve"> </w:t>
      </w:r>
      <w:proofErr w:type="spellStart"/>
      <w:r>
        <w:t>Group</w:t>
      </w:r>
      <w:proofErr w:type="spellEnd"/>
      <w:r>
        <w:t xml:space="preserve"> у своєму звіті «2005 </w:t>
      </w:r>
      <w:proofErr w:type="spellStart"/>
      <w:r>
        <w:rPr>
          <w:i/>
        </w:rPr>
        <w:t>North</w:t>
      </w:r>
      <w:proofErr w:type="spellEnd"/>
      <w:r>
        <w:rPr>
          <w:i/>
        </w:rPr>
        <w:t xml:space="preserve"> </w:t>
      </w:r>
      <w:proofErr w:type="spellStart"/>
      <w:r>
        <w:rPr>
          <w:i/>
        </w:rPr>
        <w:t>American</w:t>
      </w:r>
      <w:proofErr w:type="spellEnd"/>
      <w:r>
        <w:rPr>
          <w:i/>
        </w:rPr>
        <w:t xml:space="preserve"> </w:t>
      </w:r>
      <w:proofErr w:type="spellStart"/>
      <w:r>
        <w:rPr>
          <w:i/>
        </w:rPr>
        <w:t>Linux</w:t>
      </w:r>
      <w:proofErr w:type="spellEnd"/>
      <w:r>
        <w:rPr>
          <w:i/>
        </w:rPr>
        <w:t xml:space="preserve"> </w:t>
      </w:r>
      <w:proofErr w:type="spellStart"/>
      <w:r>
        <w:rPr>
          <w:i/>
        </w:rPr>
        <w:t>and</w:t>
      </w:r>
      <w:proofErr w:type="spellEnd"/>
      <w:r>
        <w:rPr>
          <w:i/>
        </w:rPr>
        <w:t xml:space="preserve"> Windows TCO </w:t>
      </w:r>
      <w:proofErr w:type="spellStart"/>
      <w:r>
        <w:rPr>
          <w:i/>
        </w:rPr>
        <w:t>Comparison</w:t>
      </w:r>
      <w:proofErr w:type="spellEnd"/>
      <w:r>
        <w:t xml:space="preserve">». Провівши опитування, вони прийшли до висновку, що хоча більше 50% респондентів стверджували, що вони провели повний розрахунок ТСО для своїх організацій, у реальності 75% з них не змогли відповісти на основні ключові питання щодо всіх нюансів розрахунку ТСО. Отже, ні про яке реальне порівняння сукупної вартості володіння Windows і </w:t>
      </w:r>
      <w:proofErr w:type="spellStart"/>
      <w:r>
        <w:t>Linux</w:t>
      </w:r>
      <w:proofErr w:type="spellEnd"/>
      <w:r>
        <w:t xml:space="preserve"> у цьому випадку не може бути й мови. Крім того визнається, що значна частина досліджень, що показують низьку вартість володіння Windows, виглядає більш переконливо].</w:t>
      </w:r>
    </w:p>
    <w:p w14:paraId="721EFF32" w14:textId="77777777" w:rsidR="00E11F1C" w:rsidRDefault="00E11F1C">
      <w:pPr>
        <w:pStyle w:val="35"/>
      </w:pPr>
      <w:r>
        <w:t xml:space="preserve">Не варто забувати й про безперервне вдосконалення операційних систем і про постійну зміну ліцензійної тактики, що вносить свої корективи в плані сукупної вартості володіння Windows і </w:t>
      </w:r>
      <w:proofErr w:type="spellStart"/>
      <w:r>
        <w:t>Linux</w:t>
      </w:r>
      <w:proofErr w:type="spellEnd"/>
      <w:r>
        <w:t xml:space="preserve">. </w:t>
      </w:r>
    </w:p>
    <w:p w14:paraId="2A3118E7" w14:textId="77777777" w:rsidR="00E11F1C" w:rsidRDefault="00E11F1C">
      <w:pPr>
        <w:pStyle w:val="35"/>
      </w:pPr>
      <w:r>
        <w:t xml:space="preserve">Справедливості заради потрібно сказати, що хоча Microsoft активно пропагує факти про переваги ОС Windows, багато хто з її провідних співробітників прекрасно усвідомлюють, що ТСО </w:t>
      </w:r>
      <w:proofErr w:type="spellStart"/>
      <w:r>
        <w:t>Linux</w:t>
      </w:r>
      <w:proofErr w:type="spellEnd"/>
      <w:r>
        <w:t xml:space="preserve"> може в ряді випадків виявитися нижче. Зокрема, </w:t>
      </w:r>
      <w:proofErr w:type="spellStart"/>
      <w:r>
        <w:t>Нік</w:t>
      </w:r>
      <w:proofErr w:type="spellEnd"/>
      <w:r>
        <w:t xml:space="preserve"> </w:t>
      </w:r>
      <w:proofErr w:type="spellStart"/>
      <w:r>
        <w:t>МакГрат</w:t>
      </w:r>
      <w:proofErr w:type="spellEnd"/>
      <w:r>
        <w:t xml:space="preserve"> (</w:t>
      </w:r>
      <w:proofErr w:type="spellStart"/>
      <w:r>
        <w:rPr>
          <w:i/>
        </w:rPr>
        <w:t>Nick</w:t>
      </w:r>
      <w:proofErr w:type="spellEnd"/>
      <w:r>
        <w:rPr>
          <w:i/>
        </w:rPr>
        <w:t xml:space="preserve"> </w:t>
      </w:r>
      <w:proofErr w:type="spellStart"/>
      <w:r>
        <w:rPr>
          <w:i/>
        </w:rPr>
        <w:t>McGrath</w:t>
      </w:r>
      <w:proofErr w:type="spellEnd"/>
      <w:r>
        <w:t xml:space="preserve">), керівник британського підрозділу Microsoft з розробки платформних стратегій, визнав, що «іноді Windows коштує більше </w:t>
      </w:r>
      <w:proofErr w:type="spellStart"/>
      <w:r>
        <w:t>Linux</w:t>
      </w:r>
      <w:proofErr w:type="spellEnd"/>
      <w:r>
        <w:t xml:space="preserve">, іноді – навпаки. Тому клієнти повинні вибирати ОС, виходячи із завдань, які </w:t>
      </w:r>
      <w:proofErr w:type="spellStart"/>
      <w:r>
        <w:t>розв</w:t>
      </w:r>
      <w:proofErr w:type="spellEnd"/>
      <w:r>
        <w:rPr>
          <w:lang w:val="ru-RU"/>
        </w:rPr>
        <w:t>’</w:t>
      </w:r>
      <w:proofErr w:type="spellStart"/>
      <w:r>
        <w:t>язуються</w:t>
      </w:r>
      <w:proofErr w:type="spellEnd"/>
      <w:r>
        <w:t>».</w:t>
      </w:r>
    </w:p>
    <w:p w14:paraId="38951396" w14:textId="77777777" w:rsidR="00E11F1C" w:rsidRDefault="00E11F1C">
      <w:pPr>
        <w:pStyle w:val="35"/>
      </w:pPr>
      <w:r>
        <w:t>В цілому практично всі аналітики визнають у своїх дослідженнях, що визначення переможця в змаганні операційних систем залежить від занадто багатьох факторів, а тому домогтися чіткого й однозначного результату нереально.</w:t>
      </w:r>
    </w:p>
    <w:p w14:paraId="4A1D27C6" w14:textId="77777777" w:rsidR="00E11F1C" w:rsidRDefault="00E11F1C">
      <w:pPr>
        <w:pStyle w:val="35"/>
      </w:pPr>
      <w:r>
        <w:t xml:space="preserve">Неможливо створити ОС, що мала б мінімальну вартість володіння для будь-якої задачі й у будь-якій ситуації. У середньому ТСО Windows і </w:t>
      </w:r>
      <w:proofErr w:type="spellStart"/>
      <w:r>
        <w:t>Linux</w:t>
      </w:r>
      <w:proofErr w:type="spellEnd"/>
      <w:r>
        <w:t xml:space="preserve"> порівнянні, хоча для більшості завдань перевага залишається на стороні Windows. Крім того, на практиці буває чимало ситуацій, коли </w:t>
      </w:r>
      <w:r>
        <w:lastRenderedPageBreak/>
        <w:t xml:space="preserve">економічно ефективним може виявитися спільне використання вказаних ОС. </w:t>
      </w:r>
    </w:p>
    <w:p w14:paraId="5B8BBF4E" w14:textId="77777777" w:rsidR="00E11F1C" w:rsidRDefault="00E11F1C">
      <w:pPr>
        <w:pStyle w:val="35"/>
      </w:pPr>
      <w:r>
        <w:t xml:space="preserve">Для потужних рішень розходження у вартості «безкоштовного» </w:t>
      </w:r>
      <w:proofErr w:type="spellStart"/>
      <w:r>
        <w:t>Linux</w:t>
      </w:r>
      <w:proofErr w:type="spellEnd"/>
      <w:r>
        <w:t xml:space="preserve"> і «платного» Windows є настільки незначним, що зазвичай не впливає на вибір системи. У той же час у малих організаціях і за певних умов </w:t>
      </w:r>
      <w:proofErr w:type="spellStart"/>
      <w:r>
        <w:t>Linux</w:t>
      </w:r>
      <w:proofErr w:type="spellEnd"/>
      <w:r>
        <w:t xml:space="preserve"> дійсно може забезпечити деяку економію. </w:t>
      </w:r>
    </w:p>
    <w:p w14:paraId="1B36EE27" w14:textId="77777777" w:rsidR="00E11F1C" w:rsidRDefault="00E11F1C">
      <w:pPr>
        <w:pStyle w:val="35"/>
      </w:pPr>
      <w:r>
        <w:t xml:space="preserve">Які чинники підвищують ТСО </w:t>
      </w:r>
      <w:proofErr w:type="spellStart"/>
      <w:r>
        <w:t>Linux</w:t>
      </w:r>
      <w:proofErr w:type="spellEnd"/>
      <w:r>
        <w:t xml:space="preserve">? Основними з них є більш складне адміністрування, більші часові витрати на настроювання й навчання та підвищені вимоги до кваліфікації персоналу. </w:t>
      </w:r>
    </w:p>
    <w:p w14:paraId="255B0757" w14:textId="77777777" w:rsidR="00E11F1C" w:rsidRDefault="00E11F1C">
      <w:pPr>
        <w:pStyle w:val="35"/>
      </w:pPr>
      <w:r>
        <w:t xml:space="preserve">Які є реальні можливості для зниження ТСО </w:t>
      </w:r>
      <w:proofErr w:type="spellStart"/>
      <w:r>
        <w:t>Linux</w:t>
      </w:r>
      <w:proofErr w:type="spellEnd"/>
      <w:r>
        <w:t xml:space="preserve">? У першу чергу, це доробка документації, що до деякої міри дозволить скоротити витрати на адміністрування. Крім того, зменшити ТСО на користь </w:t>
      </w:r>
      <w:proofErr w:type="spellStart"/>
      <w:r>
        <w:t>Linux</w:t>
      </w:r>
      <w:proofErr w:type="spellEnd"/>
      <w:r>
        <w:t xml:space="preserve"> може скорочення витрат на персонал, що цілком реально в країнах, що розвиваються, де оплата набагато нижче й немає великої різниці між зарплатою адміністратора </w:t>
      </w:r>
      <w:proofErr w:type="spellStart"/>
      <w:r>
        <w:t>Linux</w:t>
      </w:r>
      <w:proofErr w:type="spellEnd"/>
      <w:r>
        <w:t xml:space="preserve"> і адміністратора іншої ОС. Однак не варто забувати, що даний шлях збільшує ризики для невеликих і середніх компаній, що виявляються прив’язаними до окремих висококласних фахівців, які стають незамінними. </w:t>
      </w:r>
    </w:p>
    <w:p w14:paraId="30355EC9" w14:textId="77777777" w:rsidR="00E11F1C" w:rsidRDefault="00E11F1C">
      <w:pPr>
        <w:pStyle w:val="35"/>
      </w:pPr>
      <w:r>
        <w:t xml:space="preserve">Нарешті, щоб уникнути непотрібних витрат, будь-яке підприємство повинно провести порівняльний аналіз повної вартості володіння як для Windows, так і для </w:t>
      </w:r>
      <w:proofErr w:type="spellStart"/>
      <w:r>
        <w:t>Linux</w:t>
      </w:r>
      <w:proofErr w:type="spellEnd"/>
      <w:r>
        <w:t>, виходячи з необхідної конфігурації системи й класу завдань, що розв’язуються на підприємстві.</w:t>
      </w:r>
    </w:p>
    <w:p w14:paraId="0A82181E" w14:textId="77777777" w:rsidR="00E11F1C" w:rsidRDefault="00E11F1C">
      <w:pPr>
        <w:pStyle w:val="35"/>
      </w:pPr>
    </w:p>
    <w:p w14:paraId="0810911A" w14:textId="77777777" w:rsidR="00E11F1C" w:rsidRDefault="00E11F1C">
      <w:pPr>
        <w:spacing w:before="0" w:after="0"/>
        <w:jc w:val="center"/>
        <w:rPr>
          <w:rFonts w:ascii="Garamond" w:hAnsi="Garamond"/>
          <w:b/>
          <w:sz w:val="28"/>
          <w:szCs w:val="28"/>
        </w:rPr>
      </w:pPr>
    </w:p>
    <w:p w14:paraId="16D1ED4C" w14:textId="77777777" w:rsidR="00F772FC" w:rsidRDefault="00E11F1C" w:rsidP="00430279">
      <w:pPr>
        <w:pStyle w:val="3"/>
        <w:numPr>
          <w:ilvl w:val="2"/>
          <w:numId w:val="1"/>
        </w:numPr>
        <w:tabs>
          <w:tab w:val="clear" w:pos="720"/>
          <w:tab w:val="num" w:pos="851"/>
        </w:tabs>
        <w:ind w:left="0" w:firstLine="0"/>
        <w:rPr>
          <w:b/>
          <w:sz w:val="24"/>
          <w:szCs w:val="24"/>
        </w:rPr>
      </w:pPr>
      <w:r>
        <w:rPr>
          <w:b/>
          <w:sz w:val="24"/>
          <w:szCs w:val="24"/>
        </w:rPr>
        <w:t xml:space="preserve">3.2.3  Порівняння можливостей </w:t>
      </w:r>
      <w:proofErr w:type="spellStart"/>
      <w:r>
        <w:rPr>
          <w:b/>
          <w:sz w:val="24"/>
          <w:szCs w:val="24"/>
        </w:rPr>
        <w:t>ядер</w:t>
      </w:r>
      <w:proofErr w:type="spellEnd"/>
      <w:r>
        <w:rPr>
          <w:b/>
          <w:sz w:val="24"/>
          <w:szCs w:val="24"/>
        </w:rPr>
        <w:t xml:space="preserve"> </w:t>
      </w:r>
    </w:p>
    <w:p w14:paraId="7E9B3DD3" w14:textId="032CF27A" w:rsidR="00E11F1C" w:rsidRDefault="00E11F1C" w:rsidP="00430279">
      <w:pPr>
        <w:pStyle w:val="3"/>
        <w:numPr>
          <w:ilvl w:val="2"/>
          <w:numId w:val="1"/>
        </w:numPr>
        <w:tabs>
          <w:tab w:val="clear" w:pos="720"/>
          <w:tab w:val="num" w:pos="851"/>
        </w:tabs>
        <w:ind w:left="0" w:firstLine="0"/>
        <w:rPr>
          <w:b/>
          <w:sz w:val="24"/>
          <w:szCs w:val="24"/>
        </w:rPr>
      </w:pPr>
      <w:r>
        <w:rPr>
          <w:b/>
          <w:sz w:val="24"/>
          <w:szCs w:val="24"/>
        </w:rPr>
        <w:t xml:space="preserve">ОС </w:t>
      </w:r>
      <w:proofErr w:type="spellStart"/>
      <w:r>
        <w:rPr>
          <w:b/>
          <w:sz w:val="24"/>
          <w:szCs w:val="24"/>
        </w:rPr>
        <w:t>Linux</w:t>
      </w:r>
      <w:proofErr w:type="spellEnd"/>
      <w:r>
        <w:rPr>
          <w:b/>
          <w:sz w:val="24"/>
          <w:szCs w:val="24"/>
        </w:rPr>
        <w:t xml:space="preserve"> та версій </w:t>
      </w:r>
      <w:r w:rsidR="00430279">
        <w:rPr>
          <w:b/>
          <w:sz w:val="24"/>
          <w:szCs w:val="24"/>
        </w:rPr>
        <w:t xml:space="preserve">  </w:t>
      </w:r>
      <w:r>
        <w:rPr>
          <w:b/>
          <w:sz w:val="24"/>
          <w:szCs w:val="24"/>
        </w:rPr>
        <w:t>MS Windows</w:t>
      </w:r>
    </w:p>
    <w:p w14:paraId="249FCE60" w14:textId="77777777" w:rsidR="00E11F1C" w:rsidRDefault="00E11F1C">
      <w:pPr>
        <w:pStyle w:val="35"/>
      </w:pPr>
    </w:p>
    <w:p w14:paraId="21BD0322" w14:textId="77777777" w:rsidR="00E11F1C" w:rsidRDefault="00E11F1C">
      <w:pPr>
        <w:pStyle w:val="35"/>
      </w:pPr>
      <w:r>
        <w:t xml:space="preserve">Щоб з’ясувати насправді, наскільки гарні Windows та </w:t>
      </w:r>
      <w:proofErr w:type="spellStart"/>
      <w:r>
        <w:t>Linux</w:t>
      </w:r>
      <w:proofErr w:type="spellEnd"/>
      <w:r>
        <w:t xml:space="preserve">, потрібно вивчити їх ядро і зрозуміти, як воно влаштовано й що воно може [94,95]. У такому порівнянні виявляються сильні й слабкі сторони цих ОС, одна з яких має багато користувачів і мало шанувальників, а інша - навпаки. Щоб з’ясувати, чи справедливі ті обвинувачення, </w:t>
      </w:r>
      <w:r w:rsidR="00627BDC">
        <w:t>щ</w:t>
      </w:r>
      <w:r>
        <w:t>о висуваються до цих ОС, необхідно заглянути в саме ядро операційної системи й перевірити, наскільки воно відповідає трьом головним критеріям: безпека, продуктивність і стабільність.</w:t>
      </w:r>
    </w:p>
    <w:p w14:paraId="6B2DE30D" w14:textId="77777777" w:rsidR="00E11F1C" w:rsidRDefault="00E11F1C">
      <w:pPr>
        <w:pStyle w:val="35"/>
      </w:pPr>
      <w:r>
        <w:rPr>
          <w:color w:val="000000"/>
        </w:rPr>
        <w:t xml:space="preserve">Починаючи </w:t>
      </w:r>
      <w:r>
        <w:t>з</w:t>
      </w:r>
      <w:r>
        <w:rPr>
          <w:color w:val="000000"/>
        </w:rPr>
        <w:t xml:space="preserve"> NT, в архітектурі Windows</w:t>
      </w:r>
      <w:r>
        <w:rPr>
          <w:color w:val="000000"/>
          <w:lang w:val="ru-RU"/>
        </w:rPr>
        <w:t xml:space="preserve"> </w:t>
      </w:r>
      <w:r>
        <w:rPr>
          <w:color w:val="000000"/>
        </w:rPr>
        <w:t>виділяється два режими: користувацький і привілейований, або режим</w:t>
      </w:r>
      <w:r>
        <w:rPr>
          <w:color w:val="000000"/>
          <w:lang w:val="ru-RU"/>
        </w:rPr>
        <w:t xml:space="preserve"> </w:t>
      </w:r>
      <w:r>
        <w:rPr>
          <w:color w:val="000000"/>
        </w:rPr>
        <w:t xml:space="preserve">ядра. Це </w:t>
      </w:r>
      <w:r>
        <w:t>відноситься</w:t>
      </w:r>
      <w:r>
        <w:rPr>
          <w:color w:val="000000"/>
        </w:rPr>
        <w:t xml:space="preserve"> й до Vista. У режимі користувача працює практично </w:t>
      </w:r>
      <w:r>
        <w:t>усе</w:t>
      </w:r>
      <w:r>
        <w:rPr>
          <w:color w:val="000000"/>
        </w:rPr>
        <w:t xml:space="preserve">, що бачить користувач, тобто </w:t>
      </w:r>
      <w:r>
        <w:t>додатки</w:t>
      </w:r>
      <w:r>
        <w:rPr>
          <w:color w:val="000000"/>
        </w:rPr>
        <w:t xml:space="preserve"> </w:t>
      </w:r>
      <w:r w:rsidR="00627BDC">
        <w:rPr>
          <w:color w:val="000000"/>
        </w:rPr>
        <w:t>на вподоби</w:t>
      </w:r>
      <w:r>
        <w:rPr>
          <w:color w:val="000000"/>
        </w:rPr>
        <w:t xml:space="preserve"> Word або </w:t>
      </w:r>
      <w:proofErr w:type="spellStart"/>
      <w:r>
        <w:rPr>
          <w:color w:val="000000"/>
        </w:rPr>
        <w:t>Photoshop</w:t>
      </w:r>
      <w:proofErr w:type="spellEnd"/>
      <w:r>
        <w:rPr>
          <w:color w:val="000000"/>
        </w:rPr>
        <w:t>. У цьому режимі програми не мають</w:t>
      </w:r>
      <w:r>
        <w:rPr>
          <w:color w:val="000000"/>
          <w:lang w:val="ru-RU"/>
        </w:rPr>
        <w:t xml:space="preserve"> </w:t>
      </w:r>
      <w:r>
        <w:rPr>
          <w:color w:val="000000"/>
        </w:rPr>
        <w:t xml:space="preserve">прямого доступу до </w:t>
      </w:r>
      <w:r>
        <w:t>обладнання</w:t>
      </w:r>
      <w:r>
        <w:rPr>
          <w:color w:val="000000"/>
        </w:rPr>
        <w:t xml:space="preserve"> або</w:t>
      </w:r>
      <w:r>
        <w:rPr>
          <w:color w:val="000000"/>
          <w:lang w:val="ru-RU"/>
        </w:rPr>
        <w:t xml:space="preserve"> </w:t>
      </w:r>
      <w:r>
        <w:rPr>
          <w:color w:val="000000"/>
        </w:rPr>
        <w:t xml:space="preserve">оперативної </w:t>
      </w:r>
      <w:proofErr w:type="spellStart"/>
      <w:r>
        <w:rPr>
          <w:color w:val="000000"/>
        </w:rPr>
        <w:lastRenderedPageBreak/>
        <w:t>пам</w:t>
      </w:r>
      <w:proofErr w:type="spellEnd"/>
      <w:r>
        <w:rPr>
          <w:color w:val="000000"/>
          <w:lang w:val="ru-RU"/>
        </w:rPr>
        <w:t>’</w:t>
      </w:r>
      <w:r>
        <w:rPr>
          <w:color w:val="000000"/>
        </w:rPr>
        <w:t>яті. Таким чином, користувацький режим надійно ізольований</w:t>
      </w:r>
      <w:r>
        <w:t>, а всі звертання до глибин системи направляються через спеціальні інтерфейси, такі як Win32 API із системними бібліотеками DLL (</w:t>
      </w:r>
      <w:proofErr w:type="spellStart"/>
      <w:r>
        <w:t>Dynamic</w:t>
      </w:r>
      <w:proofErr w:type="spellEnd"/>
      <w:r>
        <w:t xml:space="preserve"> </w:t>
      </w:r>
      <w:proofErr w:type="spellStart"/>
      <w:r>
        <w:t>Link</w:t>
      </w:r>
      <w:proofErr w:type="spellEnd"/>
      <w:r>
        <w:t xml:space="preserve"> </w:t>
      </w:r>
      <w:proofErr w:type="spellStart"/>
      <w:r>
        <w:t>Libraries</w:t>
      </w:r>
      <w:proofErr w:type="spellEnd"/>
      <w:r>
        <w:t>).</w:t>
      </w:r>
    </w:p>
    <w:p w14:paraId="5A6C504C" w14:textId="77777777" w:rsidR="00E11F1C" w:rsidRDefault="00E11F1C">
      <w:pPr>
        <w:pStyle w:val="35"/>
        <w:rPr>
          <w:color w:val="000000"/>
        </w:rPr>
      </w:pPr>
      <w:r>
        <w:t>Режим ядра – фоновий і практично непомітний для користувача.</w:t>
      </w:r>
      <w:r>
        <w:rPr>
          <w:lang w:val="ru-RU"/>
        </w:rPr>
        <w:t xml:space="preserve"> </w:t>
      </w:r>
      <w:r>
        <w:t>Все добре доти, поки не виникне яка-небудь проблема, наприклад,</w:t>
      </w:r>
      <w:r>
        <w:rPr>
          <w:lang w:val="ru-RU"/>
        </w:rPr>
        <w:t xml:space="preserve"> </w:t>
      </w:r>
      <w:r>
        <w:t xml:space="preserve">драйвер режиму ядра (див. </w:t>
      </w:r>
      <w:r>
        <w:rPr>
          <w:lang w:val="ru-RU"/>
        </w:rPr>
        <w:t>ри</w:t>
      </w:r>
      <w:r>
        <w:t>с. 3</w:t>
      </w:r>
      <w:r>
        <w:rPr>
          <w:lang w:val="ru-RU"/>
        </w:rPr>
        <w:t>.23</w:t>
      </w:r>
      <w:r>
        <w:t xml:space="preserve">) не обрушить всю </w:t>
      </w:r>
      <w:r>
        <w:rPr>
          <w:color w:val="000000"/>
        </w:rPr>
        <w:t xml:space="preserve">систему, і </w:t>
      </w:r>
      <w:r>
        <w:t>погляду</w:t>
      </w:r>
      <w:r>
        <w:rPr>
          <w:color w:val="000000"/>
        </w:rPr>
        <w:t xml:space="preserve"> користувача</w:t>
      </w:r>
      <w:r>
        <w:rPr>
          <w:color w:val="000000"/>
          <w:lang w:val="ru-RU"/>
        </w:rPr>
        <w:t xml:space="preserve"> </w:t>
      </w:r>
      <w:r>
        <w:rPr>
          <w:color w:val="000000"/>
        </w:rPr>
        <w:t>предстане</w:t>
      </w:r>
      <w:r>
        <w:rPr>
          <w:color w:val="000000"/>
          <w:lang w:val="ru-RU"/>
        </w:rPr>
        <w:t xml:space="preserve"> </w:t>
      </w:r>
      <w:proofErr w:type="spellStart"/>
      <w:proofErr w:type="gramStart"/>
      <w:r>
        <w:rPr>
          <w:color w:val="000000"/>
          <w:lang w:val="ru-RU"/>
        </w:rPr>
        <w:t>славнозвісний</w:t>
      </w:r>
      <w:proofErr w:type="spellEnd"/>
      <w:r>
        <w:rPr>
          <w:color w:val="000000"/>
          <w:lang w:val="ru-RU"/>
        </w:rPr>
        <w:t xml:space="preserve"> </w:t>
      </w:r>
      <w:r>
        <w:rPr>
          <w:color w:val="000000"/>
        </w:rPr>
        <w:t xml:space="preserve"> блакитний</w:t>
      </w:r>
      <w:proofErr w:type="gramEnd"/>
      <w:r>
        <w:rPr>
          <w:color w:val="000000"/>
        </w:rPr>
        <w:t xml:space="preserve"> екран.</w:t>
      </w:r>
    </w:p>
    <w:p w14:paraId="3DB6B9C6" w14:textId="77777777" w:rsidR="00E11F1C" w:rsidRDefault="00E11F1C">
      <w:pPr>
        <w:pStyle w:val="35"/>
      </w:pPr>
    </w:p>
    <w:p w14:paraId="2601BC32" w14:textId="77777777" w:rsidR="00E11F1C" w:rsidRDefault="00DE215E">
      <w:pPr>
        <w:pStyle w:val="35"/>
        <w:ind w:firstLine="0"/>
        <w:rPr>
          <w:rFonts w:ascii="Garamond" w:hAnsi="Garamond"/>
          <w:b/>
          <w:szCs w:val="22"/>
        </w:rPr>
      </w:pPr>
      <w:r>
        <w:rPr>
          <w:rFonts w:ascii="HeliosCond" w:hAnsi="HeliosCond" w:cs="HeliosCond"/>
          <w:noProof/>
          <w:sz w:val="28"/>
          <w:lang w:eastAsia="uk-UA"/>
        </w:rPr>
        <w:drawing>
          <wp:inline distT="0" distB="0" distL="0" distR="0" wp14:anchorId="20259117" wp14:editId="5C3BDEBF">
            <wp:extent cx="4318000" cy="2774950"/>
            <wp:effectExtent l="19050" t="0" r="6350" b="0"/>
            <wp:docPr id="24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4318000" cy="2774950"/>
                    </a:xfrm>
                    <a:prstGeom prst="rect">
                      <a:avLst/>
                    </a:prstGeom>
                    <a:solidFill>
                      <a:srgbClr val="FFFFFF"/>
                    </a:solidFill>
                    <a:ln w="9525">
                      <a:noFill/>
                      <a:miter lim="800000"/>
                      <a:headEnd/>
                      <a:tailEnd/>
                    </a:ln>
                  </pic:spPr>
                </pic:pic>
              </a:graphicData>
            </a:graphic>
          </wp:inline>
        </w:drawing>
      </w:r>
    </w:p>
    <w:p w14:paraId="2B9D86C8" w14:textId="77777777" w:rsidR="00E11F1C" w:rsidRDefault="00E11F1C">
      <w:pPr>
        <w:spacing w:before="0" w:after="0"/>
        <w:jc w:val="center"/>
        <w:rPr>
          <w:rFonts w:ascii="Garamond" w:hAnsi="Garamond"/>
          <w:b/>
          <w:sz w:val="22"/>
          <w:szCs w:val="22"/>
        </w:rPr>
      </w:pPr>
    </w:p>
    <w:p w14:paraId="55487E79" w14:textId="77777777" w:rsidR="00E11F1C" w:rsidRDefault="00E11F1C">
      <w:pPr>
        <w:pStyle w:val="1fe"/>
        <w:ind w:firstLine="0"/>
        <w:jc w:val="center"/>
        <w:rPr>
          <w:bCs/>
          <w:sz w:val="20"/>
          <w:szCs w:val="20"/>
        </w:rPr>
      </w:pPr>
      <w:r>
        <w:rPr>
          <w:sz w:val="20"/>
          <w:szCs w:val="20"/>
        </w:rPr>
        <w:t xml:space="preserve">Рис.3.23.  </w:t>
      </w:r>
      <w:r>
        <w:rPr>
          <w:bCs/>
          <w:sz w:val="20"/>
          <w:szCs w:val="20"/>
        </w:rPr>
        <w:t>Ядро Windows</w:t>
      </w:r>
    </w:p>
    <w:p w14:paraId="5928BD4D" w14:textId="77777777" w:rsidR="00E11F1C" w:rsidRDefault="00E11F1C">
      <w:pPr>
        <w:spacing w:before="0" w:after="0"/>
        <w:jc w:val="center"/>
        <w:rPr>
          <w:rFonts w:ascii="Garamond" w:hAnsi="Garamond"/>
          <w:b/>
          <w:sz w:val="28"/>
          <w:szCs w:val="28"/>
        </w:rPr>
      </w:pPr>
    </w:p>
    <w:p w14:paraId="048B813C" w14:textId="77777777" w:rsidR="00F772FC" w:rsidRDefault="00F772FC" w:rsidP="00F772FC">
      <w:pPr>
        <w:pStyle w:val="35"/>
        <w:rPr>
          <w:color w:val="000000"/>
        </w:rPr>
      </w:pPr>
      <w:r>
        <w:t xml:space="preserve">Файл NTOS - серце ядра Windows, </w:t>
      </w:r>
      <w:proofErr w:type="spellStart"/>
      <w:r>
        <w:t>логічно</w:t>
      </w:r>
      <w:proofErr w:type="spellEnd"/>
      <w:r>
        <w:t xml:space="preserve"> підрозділяється на два шари. Особливість полягає в тому, що з міркувань підвищення продуктивності драйвери можуть звертатися до обладнання напряму. Тому за аналогією з режимом ядра й користувацьким режимом його завдання також діляться на дві групи - шару ядра й виконавчої системи. Головне завдання шару ядра - </w:t>
      </w:r>
      <w:r>
        <w:rPr>
          <w:color w:val="000000"/>
        </w:rPr>
        <w:t xml:space="preserve">планувати завантаження </w:t>
      </w:r>
      <w:r>
        <w:t xml:space="preserve">центрального </w:t>
      </w:r>
      <w:r>
        <w:rPr>
          <w:color w:val="000000"/>
        </w:rPr>
        <w:t xml:space="preserve">процесора, тобто розподіляти процесорний час між окремими програмами. Виконавча система відповідає за віртуальну пам’ять, процеси </w:t>
      </w:r>
      <w:r>
        <w:t>вводу</w:t>
      </w:r>
      <w:r>
        <w:rPr>
          <w:color w:val="000000"/>
        </w:rPr>
        <w:t>-</w:t>
      </w:r>
      <w:r>
        <w:t>виводу</w:t>
      </w:r>
      <w:r>
        <w:rPr>
          <w:color w:val="000000"/>
        </w:rPr>
        <w:t xml:space="preserve"> та інші </w:t>
      </w:r>
      <w:r>
        <w:t>завдання</w:t>
      </w:r>
      <w:r>
        <w:rPr>
          <w:color w:val="000000"/>
        </w:rPr>
        <w:t>.</w:t>
      </w:r>
    </w:p>
    <w:p w14:paraId="0AF3088B" w14:textId="76E980EF" w:rsidR="00E11F1C" w:rsidRDefault="00F772FC" w:rsidP="00F772FC">
      <w:pPr>
        <w:pStyle w:val="35"/>
      </w:pPr>
      <w:r>
        <w:lastRenderedPageBreak/>
        <w:t>Глибше всього в системі розташовується рівень апаратних абстракцій (</w:t>
      </w:r>
      <w:proofErr w:type="spellStart"/>
      <w:r>
        <w:t>Hardware</w:t>
      </w:r>
      <w:proofErr w:type="spellEnd"/>
      <w:r>
        <w:t xml:space="preserve"> </w:t>
      </w:r>
      <w:proofErr w:type="spellStart"/>
      <w:r>
        <w:t>Abstraction</w:t>
      </w:r>
      <w:proofErr w:type="spellEnd"/>
      <w:r>
        <w:t xml:space="preserve"> </w:t>
      </w:r>
      <w:proofErr w:type="spellStart"/>
      <w:r>
        <w:t>Layer</w:t>
      </w:r>
      <w:proofErr w:type="spellEnd"/>
      <w:r>
        <w:t>, HAL), який надає іншим шарам ОС служби для роботи з вбудованим обладнанням. Так, шар ядра може розподіляти процесорний час між програмами незалежно від того, який процесор використовується в комп’ютері (</w:t>
      </w:r>
      <w:proofErr w:type="spellStart"/>
      <w:r>
        <w:t>двоядерний</w:t>
      </w:r>
      <w:proofErr w:type="spellEnd"/>
      <w:r>
        <w:t xml:space="preserve"> AMD або </w:t>
      </w:r>
      <w:proofErr w:type="spellStart"/>
      <w:r>
        <w:t>чотириядерний</w:t>
      </w:r>
      <w:proofErr w:type="spellEnd"/>
      <w:r>
        <w:t xml:space="preserve"> </w:t>
      </w:r>
      <w:proofErr w:type="spellStart"/>
      <w:r>
        <w:t>Intel</w:t>
      </w:r>
      <w:proofErr w:type="spellEnd"/>
      <w:r>
        <w:t xml:space="preserve">). Якби не HAL, Microsoft довелося б розробляти окрему Windows для кожного </w:t>
      </w:r>
      <w:proofErr w:type="spellStart"/>
      <w:r>
        <w:t>комп’ютера.</w:t>
      </w:r>
      <w:r w:rsidR="00E11F1C">
        <w:t>Хоча</w:t>
      </w:r>
      <w:proofErr w:type="spellEnd"/>
      <w:r w:rsidR="00E11F1C">
        <w:t xml:space="preserve"> ядро </w:t>
      </w:r>
      <w:proofErr w:type="spellStart"/>
      <w:r w:rsidR="00E11F1C">
        <w:t>Linux</w:t>
      </w:r>
      <w:proofErr w:type="spellEnd"/>
      <w:r w:rsidR="00E11F1C">
        <w:t xml:space="preserve"> (рис. 3.24) засновано на </w:t>
      </w:r>
      <w:proofErr w:type="spellStart"/>
      <w:r w:rsidR="00E11F1C">
        <w:t>Unix</w:t>
      </w:r>
      <w:proofErr w:type="spellEnd"/>
      <w:r w:rsidR="00E11F1C">
        <w:t xml:space="preserve">, але </w:t>
      </w:r>
      <w:proofErr w:type="spellStart"/>
      <w:r w:rsidR="00E11F1C">
        <w:t>подібностей</w:t>
      </w:r>
      <w:proofErr w:type="spellEnd"/>
      <w:r w:rsidR="00E11F1C">
        <w:t xml:space="preserve"> з Windows у нього більше, ніж можна було очікувати. Ядро </w:t>
      </w:r>
      <w:proofErr w:type="spellStart"/>
      <w:r w:rsidR="00E11F1C">
        <w:t>Linux</w:t>
      </w:r>
      <w:proofErr w:type="spellEnd"/>
      <w:r w:rsidR="00E11F1C">
        <w:t xml:space="preserve"> відповідає за керування командами введення-виведення, пам’яттю, процесами і також розташовується безпосередньо над обладнанням і відіграє роль своєрідного прошарку між обладнанням і працюючими програмами. Тобто на найнижчому рівні ядра</w:t>
      </w:r>
      <w:r w:rsidR="00E11F1C">
        <w:rPr>
          <w:lang w:val="ru-RU"/>
        </w:rPr>
        <w:t xml:space="preserve"> </w:t>
      </w:r>
      <w:r w:rsidR="00E11F1C">
        <w:t>знаходяться функції, що управляють перериваннями процесів.</w:t>
      </w:r>
    </w:p>
    <w:p w14:paraId="289B809C" w14:textId="77777777" w:rsidR="00E11F1C" w:rsidRDefault="00E11F1C">
      <w:pPr>
        <w:pStyle w:val="35"/>
        <w:rPr>
          <w:color w:val="000000"/>
        </w:rPr>
      </w:pPr>
      <w:r>
        <w:rPr>
          <w:color w:val="000000"/>
        </w:rPr>
        <w:t xml:space="preserve">Стандартні </w:t>
      </w:r>
      <w:r>
        <w:t xml:space="preserve">завдання </w:t>
      </w:r>
      <w:r>
        <w:rPr>
          <w:color w:val="000000"/>
        </w:rPr>
        <w:t xml:space="preserve">теж подібні: як і в Windows, ядро співпрацює із </w:t>
      </w:r>
      <w:r>
        <w:t>пристроями</w:t>
      </w:r>
      <w:r>
        <w:rPr>
          <w:color w:val="000000"/>
        </w:rPr>
        <w:t xml:space="preserve"> </w:t>
      </w:r>
      <w:r>
        <w:t>введення-виведення</w:t>
      </w:r>
      <w:r>
        <w:rPr>
          <w:color w:val="000000"/>
        </w:rPr>
        <w:t xml:space="preserve"> й бере на себе </w:t>
      </w:r>
      <w:r>
        <w:t xml:space="preserve">керування </w:t>
      </w:r>
      <w:r>
        <w:rPr>
          <w:color w:val="000000"/>
        </w:rPr>
        <w:t xml:space="preserve">пам’яттю. Воно також </w:t>
      </w:r>
      <w:r>
        <w:t>управляє</w:t>
      </w:r>
      <w:r>
        <w:rPr>
          <w:color w:val="000000"/>
        </w:rPr>
        <w:t xml:space="preserve"> процесами, тобто вирішує, яка </w:t>
      </w:r>
      <w:r>
        <w:t>задача</w:t>
      </w:r>
      <w:r>
        <w:rPr>
          <w:color w:val="000000"/>
        </w:rPr>
        <w:t xml:space="preserve"> в даний момент має пріоритет, і </w:t>
      </w:r>
      <w:r>
        <w:t>одержує</w:t>
      </w:r>
      <w:r>
        <w:rPr>
          <w:color w:val="000000"/>
        </w:rPr>
        <w:t xml:space="preserve"> доступ до процесорного </w:t>
      </w:r>
      <w:r>
        <w:t>часу</w:t>
      </w:r>
      <w:r>
        <w:rPr>
          <w:color w:val="000000"/>
        </w:rPr>
        <w:t xml:space="preserve">. Для цього на </w:t>
      </w:r>
      <w:r>
        <w:t>самих</w:t>
      </w:r>
      <w:r>
        <w:rPr>
          <w:color w:val="000000"/>
        </w:rPr>
        <w:t xml:space="preserve"> </w:t>
      </w:r>
      <w:r>
        <w:t xml:space="preserve">нижніх </w:t>
      </w:r>
      <w:r>
        <w:rPr>
          <w:color w:val="000000"/>
        </w:rPr>
        <w:t xml:space="preserve">рівнях ядра розташовуються функції </w:t>
      </w:r>
      <w:r>
        <w:t>керування</w:t>
      </w:r>
      <w:r>
        <w:rPr>
          <w:color w:val="000000"/>
        </w:rPr>
        <w:t xml:space="preserve"> перериваннями (</w:t>
      </w:r>
      <w:proofErr w:type="spellStart"/>
      <w:r>
        <w:rPr>
          <w:i/>
          <w:color w:val="000000"/>
        </w:rPr>
        <w:t>interrupts</w:t>
      </w:r>
      <w:proofErr w:type="spellEnd"/>
      <w:r>
        <w:rPr>
          <w:color w:val="000000"/>
        </w:rPr>
        <w:t xml:space="preserve">). Запит на переривання обробляється спеціальним системним механізмом – диспетчером, який вирішує, наскільки висока пріоритетність переривання й включає </w:t>
      </w:r>
      <w:r>
        <w:t>його</w:t>
      </w:r>
      <w:r>
        <w:rPr>
          <w:color w:val="000000"/>
        </w:rPr>
        <w:t xml:space="preserve"> в чергу поточних процесів. Як тільки з’являється можливість виконати переривання, диспетчер припиняє процес, що протікає, і зберігає його статус. Тільки після </w:t>
      </w:r>
      <w:r>
        <w:t>цього</w:t>
      </w:r>
      <w:r>
        <w:rPr>
          <w:color w:val="000000"/>
        </w:rPr>
        <w:t xml:space="preserve"> переривання  (наприклад, в</w:t>
      </w:r>
      <w:r>
        <w:t>ведена</w:t>
      </w:r>
      <w:r>
        <w:rPr>
          <w:color w:val="000000"/>
        </w:rPr>
        <w:t xml:space="preserve"> із клавіатури команда), може бути </w:t>
      </w:r>
      <w:r>
        <w:t>реалізоване</w:t>
      </w:r>
      <w:r>
        <w:rPr>
          <w:color w:val="000000"/>
        </w:rPr>
        <w:t>.</w:t>
      </w:r>
    </w:p>
    <w:p w14:paraId="0261201C" w14:textId="77777777" w:rsidR="00E11F1C" w:rsidRDefault="00DE215E">
      <w:pPr>
        <w:pStyle w:val="35"/>
        <w:ind w:firstLine="0"/>
        <w:jc w:val="center"/>
        <w:rPr>
          <w:rFonts w:ascii="Garamond" w:hAnsi="Garamond"/>
          <w:b/>
          <w:szCs w:val="22"/>
          <w:lang w:val="ru-RU"/>
        </w:rPr>
      </w:pPr>
      <w:r>
        <w:rPr>
          <w:rFonts w:ascii="Garamond" w:hAnsi="Garamond"/>
          <w:b/>
          <w:noProof/>
          <w:szCs w:val="22"/>
          <w:lang w:eastAsia="uk-UA"/>
        </w:rPr>
        <w:drawing>
          <wp:inline distT="0" distB="0" distL="0" distR="0" wp14:anchorId="7FDD297D" wp14:editId="628D9406">
            <wp:extent cx="4191000" cy="2324100"/>
            <wp:effectExtent l="19050" t="0" r="0" b="0"/>
            <wp:docPr id="241" name="Рисунок 214" descr="Pic3_2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Pic3_24.wmf"/>
                    <pic:cNvPicPr>
                      <a:picLocks noChangeAspect="1" noChangeArrowheads="1"/>
                    </pic:cNvPicPr>
                  </pic:nvPicPr>
                  <pic:blipFill>
                    <a:blip r:embed="rId206" cstate="screen">
                      <a:extLst>
                        <a:ext uri="{28A0092B-C50C-407E-A947-70E740481C1C}">
                          <a14:useLocalDpi xmlns:a14="http://schemas.microsoft.com/office/drawing/2010/main"/>
                        </a:ext>
                      </a:extLst>
                    </a:blip>
                    <a:srcRect r="2989"/>
                    <a:stretch>
                      <a:fillRect/>
                    </a:stretch>
                  </pic:blipFill>
                  <pic:spPr bwMode="auto">
                    <a:xfrm>
                      <a:off x="0" y="0"/>
                      <a:ext cx="4191000" cy="2324100"/>
                    </a:xfrm>
                    <a:prstGeom prst="rect">
                      <a:avLst/>
                    </a:prstGeom>
                    <a:noFill/>
                    <a:ln w="9525">
                      <a:noFill/>
                      <a:miter lim="800000"/>
                      <a:headEnd/>
                      <a:tailEnd/>
                    </a:ln>
                  </pic:spPr>
                </pic:pic>
              </a:graphicData>
            </a:graphic>
          </wp:inline>
        </w:drawing>
      </w:r>
    </w:p>
    <w:p w14:paraId="64658BC5" w14:textId="77777777" w:rsidR="00E11F1C" w:rsidRDefault="00E11F1C">
      <w:pPr>
        <w:jc w:val="center"/>
        <w:rPr>
          <w:sz w:val="20"/>
        </w:rPr>
      </w:pPr>
      <w:r>
        <w:rPr>
          <w:sz w:val="20"/>
        </w:rPr>
        <w:t xml:space="preserve">Рис. 3.24. Ядро </w:t>
      </w:r>
      <w:proofErr w:type="spellStart"/>
      <w:r>
        <w:rPr>
          <w:sz w:val="20"/>
        </w:rPr>
        <w:t>Linux</w:t>
      </w:r>
      <w:proofErr w:type="spellEnd"/>
    </w:p>
    <w:p w14:paraId="4915B25A" w14:textId="77777777" w:rsidR="00E11F1C" w:rsidRDefault="00E11F1C">
      <w:pPr>
        <w:pStyle w:val="35"/>
      </w:pPr>
      <w:r>
        <w:rPr>
          <w:color w:val="000000"/>
        </w:rPr>
        <w:lastRenderedPageBreak/>
        <w:t xml:space="preserve">Архітектура </w:t>
      </w:r>
      <w:proofErr w:type="spellStart"/>
      <w:r>
        <w:rPr>
          <w:color w:val="000000"/>
        </w:rPr>
        <w:t>Linux</w:t>
      </w:r>
      <w:proofErr w:type="spellEnd"/>
      <w:r>
        <w:rPr>
          <w:color w:val="000000"/>
        </w:rPr>
        <w:t xml:space="preserve">, як і Windows, має </w:t>
      </w:r>
      <w:r>
        <w:t>монолітну</w:t>
      </w:r>
      <w:r>
        <w:rPr>
          <w:color w:val="000000"/>
        </w:rPr>
        <w:t xml:space="preserve"> по</w:t>
      </w:r>
      <w:r>
        <w:t>будову</w:t>
      </w:r>
      <w:r>
        <w:rPr>
          <w:color w:val="000000"/>
        </w:rPr>
        <w:t xml:space="preserve">. </w:t>
      </w:r>
      <w:r>
        <w:t xml:space="preserve">Одне велике ядро для всіх завдань - у цьому полягає ідея моноліту. Таке ядро відповідає за керування пам’яттю й процесами, за комунікацію між процесами, а також передбачає функції для підтримки драйверів і обладнання. Саме до цієї категорії відносяться Windows та </w:t>
      </w:r>
      <w:proofErr w:type="spellStart"/>
      <w:r>
        <w:t>Linux</w:t>
      </w:r>
      <w:proofErr w:type="spellEnd"/>
      <w:r>
        <w:t>.</w:t>
      </w:r>
    </w:p>
    <w:p w14:paraId="6067FC90" w14:textId="77777777" w:rsidR="00E11F1C" w:rsidRPr="00627BDC" w:rsidRDefault="00E11F1C">
      <w:pPr>
        <w:pStyle w:val="35"/>
      </w:pPr>
      <w:r>
        <w:t xml:space="preserve">Проте ядро </w:t>
      </w:r>
      <w:proofErr w:type="spellStart"/>
      <w:r>
        <w:t>Linux</w:t>
      </w:r>
      <w:proofErr w:type="spellEnd"/>
      <w:r>
        <w:t xml:space="preserve"> може </w:t>
      </w:r>
      <w:proofErr w:type="spellStart"/>
      <w:r>
        <w:t>динамічно</w:t>
      </w:r>
      <w:proofErr w:type="spellEnd"/>
      <w:r>
        <w:t xml:space="preserve"> довантажувати різні модулі. В основному вони доповнюють наявні компоненти або навіть повністю заміняють їх. </w:t>
      </w:r>
      <w:r>
        <w:rPr>
          <w:lang w:val="ru-RU"/>
        </w:rPr>
        <w:t xml:space="preserve"> </w:t>
      </w:r>
      <w:r w:rsidRPr="00627BDC">
        <w:t xml:space="preserve">Можливість довантажувати частини ядра в </w:t>
      </w:r>
      <w:proofErr w:type="spellStart"/>
      <w:r w:rsidRPr="00627BDC">
        <w:t>Linux</w:t>
      </w:r>
      <w:proofErr w:type="spellEnd"/>
      <w:r w:rsidRPr="00627BDC">
        <w:t xml:space="preserve"> нагадує механізми так званого гібридного ядра, яке  робиться облегшеним, а для додаткових задач існують динамічні модулі. Але довантажування ядра  в </w:t>
      </w:r>
      <w:proofErr w:type="spellStart"/>
      <w:r w:rsidRPr="00627BDC">
        <w:t>Linux</w:t>
      </w:r>
      <w:proofErr w:type="spellEnd"/>
      <w:r w:rsidRPr="00627BDC">
        <w:t xml:space="preserve"> відбувається  не в таких масштабах, щоб віднести її ядро до гібридного типу.</w:t>
      </w:r>
    </w:p>
    <w:p w14:paraId="1051004D" w14:textId="77777777" w:rsidR="00E11F1C" w:rsidRDefault="00E11F1C">
      <w:pPr>
        <w:pStyle w:val="35"/>
        <w:rPr>
          <w:color w:val="000000"/>
        </w:rPr>
      </w:pPr>
      <w:r>
        <w:rPr>
          <w:color w:val="000000"/>
        </w:rPr>
        <w:t xml:space="preserve">У ядро </w:t>
      </w:r>
      <w:proofErr w:type="spellStart"/>
      <w:r>
        <w:rPr>
          <w:color w:val="000000"/>
        </w:rPr>
        <w:t>Linux</w:t>
      </w:r>
      <w:proofErr w:type="spellEnd"/>
      <w:r>
        <w:rPr>
          <w:color w:val="000000"/>
        </w:rPr>
        <w:t xml:space="preserve"> убудовані інтерфейси системних і бібліотечних викликів, а також користувальницький інтерфейс. При цьому важливу роль відіграє інтерфейс системних викликів, який відповідає за процеси в цілому. Спеціальною командою процеси </w:t>
      </w:r>
      <w:r>
        <w:t>перемикаються</w:t>
      </w:r>
      <w:r>
        <w:rPr>
          <w:color w:val="000000"/>
        </w:rPr>
        <w:t xml:space="preserve"> з користувацького режиму в режим ядра.</w:t>
      </w:r>
    </w:p>
    <w:p w14:paraId="0E85313D" w14:textId="77777777" w:rsidR="00E11F1C" w:rsidRDefault="00E11F1C">
      <w:pPr>
        <w:pStyle w:val="35"/>
      </w:pPr>
      <w:r>
        <w:t>Важливим завданням ядра є керування процесами. Під цим мається на увазі не тільки розміщення пріоритетів, але й забезпечення безпеки. У класичному варіанті в Windows процеси запускаються й управляються через інтерфейс Win32 API. Vista переглянула традиційну модель і ввела новий</w:t>
      </w:r>
      <w:r>
        <w:rPr>
          <w:lang w:val="ru-RU"/>
        </w:rPr>
        <w:t xml:space="preserve"> </w:t>
      </w:r>
      <w:r>
        <w:t xml:space="preserve">тип процесів – захищені. Можливості маніпулювання ними істотно обмежені – хоч ядро і надає діагностичну інформацію про такі процеси, але безпосередній доступ закритий навіть для адміністраторів. </w:t>
      </w:r>
    </w:p>
    <w:p w14:paraId="26BEAB88" w14:textId="77777777" w:rsidR="00E11F1C" w:rsidRDefault="00E11F1C">
      <w:pPr>
        <w:pStyle w:val="35"/>
      </w:pPr>
      <w:r>
        <w:t>Процес може</w:t>
      </w:r>
      <w:r>
        <w:rPr>
          <w:lang w:val="ru-RU"/>
        </w:rPr>
        <w:t xml:space="preserve"> </w:t>
      </w:r>
      <w:r>
        <w:t>працювати як захищений тільки при одній умові – його</w:t>
      </w:r>
      <w:r>
        <w:rPr>
          <w:lang w:val="ru-RU"/>
        </w:rPr>
        <w:t xml:space="preserve"> </w:t>
      </w:r>
      <w:r>
        <w:t>повний код, що виконується, повинен</w:t>
      </w:r>
      <w:r>
        <w:rPr>
          <w:lang w:val="ru-RU"/>
        </w:rPr>
        <w:t xml:space="preserve"> </w:t>
      </w:r>
      <w:r>
        <w:t>бути підписаний цифровим підписом.</w:t>
      </w:r>
      <w:r>
        <w:rPr>
          <w:lang w:val="ru-RU"/>
        </w:rPr>
        <w:t xml:space="preserve"> </w:t>
      </w:r>
      <w:r>
        <w:t>Захищені процеси – показовий приклад того, як Microsoft пристосовує застарілу архітектуру</w:t>
      </w:r>
      <w:r>
        <w:rPr>
          <w:lang w:val="ru-RU"/>
        </w:rPr>
        <w:t xml:space="preserve"> </w:t>
      </w:r>
      <w:r>
        <w:t>Windows до сучасних проблем.</w:t>
      </w:r>
    </w:p>
    <w:p w14:paraId="7BC746FC" w14:textId="77777777" w:rsidR="00E11F1C" w:rsidRDefault="00E11F1C">
      <w:pPr>
        <w:pStyle w:val="35"/>
      </w:pPr>
      <w:r>
        <w:t xml:space="preserve">В </w:t>
      </w:r>
      <w:proofErr w:type="spellStart"/>
      <w:r>
        <w:t>Linux</w:t>
      </w:r>
      <w:proofErr w:type="spellEnd"/>
      <w:r>
        <w:t xml:space="preserve"> процесна модель</w:t>
      </w:r>
      <w:r>
        <w:rPr>
          <w:lang w:val="ru-RU"/>
        </w:rPr>
        <w:t xml:space="preserve"> </w:t>
      </w:r>
      <w:r>
        <w:t>подібна з моделлю Windows – процеси-«батьки» контролюють породжених ними «дітей». Однак захищених</w:t>
      </w:r>
      <w:r>
        <w:rPr>
          <w:lang w:val="ru-RU"/>
        </w:rPr>
        <w:t xml:space="preserve"> </w:t>
      </w:r>
      <w:r>
        <w:t xml:space="preserve">процесів, таких як в Vista, в </w:t>
      </w:r>
      <w:proofErr w:type="spellStart"/>
      <w:r>
        <w:t>Linux</w:t>
      </w:r>
      <w:proofErr w:type="spellEnd"/>
      <w:r>
        <w:t xml:space="preserve"> немає.</w:t>
      </w:r>
    </w:p>
    <w:p w14:paraId="26FB35CC" w14:textId="77777777" w:rsidR="00E11F1C" w:rsidRDefault="00E11F1C">
      <w:pPr>
        <w:pStyle w:val="35"/>
        <w:rPr>
          <w:color w:val="000000"/>
        </w:rPr>
      </w:pPr>
      <w:r>
        <w:t>Використ</w:t>
      </w:r>
      <w:r w:rsidRPr="00E11F1C">
        <w:t>ання</w:t>
      </w:r>
      <w:r>
        <w:t xml:space="preserve"> в Microsoft Vista підпис</w:t>
      </w:r>
      <w:r w:rsidRPr="00E11F1C">
        <w:t>у</w:t>
      </w:r>
      <w:r>
        <w:t xml:space="preserve"> коду в режимі ядра (KMCS)</w:t>
      </w:r>
      <w:r w:rsidRPr="00E11F1C">
        <w:t xml:space="preserve"> для </w:t>
      </w:r>
      <w:r>
        <w:t xml:space="preserve"> </w:t>
      </w:r>
      <w:r w:rsidRPr="00E11F1C">
        <w:t>п</w:t>
      </w:r>
      <w:r>
        <w:t>еревірк</w:t>
      </w:r>
      <w:r w:rsidRPr="00E11F1C">
        <w:t>и</w:t>
      </w:r>
      <w:r>
        <w:t xml:space="preserve"> дійсності</w:t>
      </w:r>
      <w:r w:rsidRPr="00E11F1C">
        <w:t xml:space="preserve"> </w:t>
      </w:r>
      <w:r>
        <w:rPr>
          <w:bCs/>
        </w:rPr>
        <w:t>код</w:t>
      </w:r>
      <w:r w:rsidRPr="00E11F1C">
        <w:rPr>
          <w:bCs/>
        </w:rPr>
        <w:t xml:space="preserve">у </w:t>
      </w:r>
      <w:r>
        <w:t>дозволяє</w:t>
      </w:r>
      <w:r w:rsidRPr="00E11F1C">
        <w:t xml:space="preserve"> </w:t>
      </w:r>
      <w:r>
        <w:t>завантажувати лише ті драйвери пристроїв,</w:t>
      </w:r>
      <w:r w:rsidRPr="00E11F1C">
        <w:t xml:space="preserve"> </w:t>
      </w:r>
      <w:r>
        <w:t xml:space="preserve">які відмічені цифровим підписом. Більшість драйверів одержують підпис через лабораторію WHQL (Windows </w:t>
      </w:r>
      <w:proofErr w:type="spellStart"/>
      <w:r>
        <w:t>Hardware</w:t>
      </w:r>
      <w:proofErr w:type="spellEnd"/>
      <w:r>
        <w:t xml:space="preserve"> </w:t>
      </w:r>
      <w:proofErr w:type="spellStart"/>
      <w:r>
        <w:t>Quality</w:t>
      </w:r>
      <w:proofErr w:type="spellEnd"/>
      <w:r>
        <w:t xml:space="preserve"> </w:t>
      </w:r>
      <w:proofErr w:type="spellStart"/>
      <w:r>
        <w:t>Lab</w:t>
      </w:r>
      <w:proofErr w:type="spellEnd"/>
      <w:r>
        <w:t xml:space="preserve">), однак розроблювачі можуть підписувати власний код самі - правда, для цього їм потрібний дійсний сертифікат. </w:t>
      </w:r>
      <w:r>
        <w:rPr>
          <w:color w:val="000000"/>
        </w:rPr>
        <w:t xml:space="preserve">Windows перевіряє також, чи має виданий сертифікат </w:t>
      </w:r>
      <w:r>
        <w:t>відношення</w:t>
      </w:r>
      <w:r>
        <w:rPr>
          <w:color w:val="000000"/>
        </w:rPr>
        <w:t xml:space="preserve"> до одного з центрів сертифікації, </w:t>
      </w:r>
      <w:r>
        <w:t>дані</w:t>
      </w:r>
      <w:r>
        <w:rPr>
          <w:color w:val="000000"/>
        </w:rPr>
        <w:t xml:space="preserve"> про які </w:t>
      </w:r>
      <w:r>
        <w:t>утримуються</w:t>
      </w:r>
      <w:r>
        <w:rPr>
          <w:color w:val="000000"/>
        </w:rPr>
        <w:t xml:space="preserve"> в завантажнику Windows і </w:t>
      </w:r>
      <w:r>
        <w:t>ядрі</w:t>
      </w:r>
      <w:r>
        <w:rPr>
          <w:color w:val="000000"/>
        </w:rPr>
        <w:t xml:space="preserve"> </w:t>
      </w:r>
      <w:r>
        <w:lastRenderedPageBreak/>
        <w:t>ОС</w:t>
      </w:r>
      <w:r>
        <w:rPr>
          <w:color w:val="000000"/>
        </w:rPr>
        <w:t xml:space="preserve">. 32-бітні системи Vista хоча й перевіряють цифрові підписи драйверів, все ж таки дозволяють завантажити </w:t>
      </w:r>
      <w:r w:rsidR="00627BDC">
        <w:rPr>
          <w:color w:val="000000"/>
        </w:rPr>
        <w:t>не підписані</w:t>
      </w:r>
      <w:r>
        <w:rPr>
          <w:color w:val="000000"/>
        </w:rPr>
        <w:t xml:space="preserve"> драйвери. В 64-</w:t>
      </w:r>
      <w:r>
        <w:t>бітних</w:t>
      </w:r>
      <w:r>
        <w:rPr>
          <w:lang w:val="ru-RU"/>
        </w:rPr>
        <w:t xml:space="preserve"> </w:t>
      </w:r>
      <w:r>
        <w:rPr>
          <w:color w:val="000000"/>
        </w:rPr>
        <w:t>Windows так</w:t>
      </w:r>
      <w:r>
        <w:rPr>
          <w:color w:val="000000"/>
          <w:lang w:val="ru-RU"/>
        </w:rPr>
        <w:t xml:space="preserve">е </w:t>
      </w:r>
      <w:proofErr w:type="spellStart"/>
      <w:r>
        <w:rPr>
          <w:color w:val="000000"/>
          <w:lang w:val="ru-RU"/>
        </w:rPr>
        <w:t>вже</w:t>
      </w:r>
      <w:proofErr w:type="spellEnd"/>
      <w:r>
        <w:rPr>
          <w:color w:val="000000"/>
          <w:lang w:val="ru-RU"/>
        </w:rPr>
        <w:t xml:space="preserve"> не </w:t>
      </w:r>
      <w:proofErr w:type="spellStart"/>
      <w:r>
        <w:rPr>
          <w:color w:val="000000"/>
          <w:lang w:val="ru-RU"/>
        </w:rPr>
        <w:t>можливе</w:t>
      </w:r>
      <w:proofErr w:type="spellEnd"/>
      <w:r>
        <w:rPr>
          <w:color w:val="000000"/>
        </w:rPr>
        <w:t>.</w:t>
      </w:r>
    </w:p>
    <w:p w14:paraId="0E4B9D84" w14:textId="77777777" w:rsidR="00E11F1C" w:rsidRDefault="00E11F1C">
      <w:pPr>
        <w:pStyle w:val="35"/>
      </w:pPr>
      <w:r>
        <w:t xml:space="preserve">Всі модулі ядра в OС </w:t>
      </w:r>
      <w:proofErr w:type="spellStart"/>
      <w:r>
        <w:t>Linux</w:t>
      </w:r>
      <w:proofErr w:type="spellEnd"/>
      <w:r>
        <w:t>,</w:t>
      </w:r>
      <w:r>
        <w:rPr>
          <w:lang w:val="ru-RU"/>
        </w:rPr>
        <w:t xml:space="preserve"> </w:t>
      </w:r>
      <w:r>
        <w:t>фактично, можуть мати цифровий</w:t>
      </w:r>
      <w:r>
        <w:rPr>
          <w:lang w:val="ru-RU"/>
        </w:rPr>
        <w:t xml:space="preserve"> </w:t>
      </w:r>
      <w:r>
        <w:t>підпис. Хоча теоретично це відноситься й до драйверів, ніяких механізмів перевірки в ці</w:t>
      </w:r>
      <w:r>
        <w:rPr>
          <w:lang w:val="ru-RU"/>
        </w:rPr>
        <w:t>й</w:t>
      </w:r>
      <w:r>
        <w:t xml:space="preserve"> ОС не вбудовано.</w:t>
      </w:r>
    </w:p>
    <w:p w14:paraId="05E69298" w14:textId="77777777" w:rsidR="00E11F1C" w:rsidRDefault="00E11F1C">
      <w:pPr>
        <w:pStyle w:val="35"/>
        <w:rPr>
          <w:color w:val="000000"/>
        </w:rPr>
      </w:pPr>
      <w:r>
        <w:t xml:space="preserve">Також Microsoft ввела нову функцію захисту ядра - </w:t>
      </w:r>
      <w:proofErr w:type="spellStart"/>
      <w:r>
        <w:t>Address</w:t>
      </w:r>
      <w:proofErr w:type="spellEnd"/>
      <w:r>
        <w:t xml:space="preserve"> </w:t>
      </w:r>
      <w:proofErr w:type="spellStart"/>
      <w:r>
        <w:t>Space</w:t>
      </w:r>
      <w:proofErr w:type="spellEnd"/>
      <w:r>
        <w:t xml:space="preserve"> </w:t>
      </w:r>
      <w:proofErr w:type="spellStart"/>
      <w:r>
        <w:t>Load</w:t>
      </w:r>
      <w:proofErr w:type="spellEnd"/>
      <w:r>
        <w:t xml:space="preserve"> </w:t>
      </w:r>
      <w:proofErr w:type="spellStart"/>
      <w:r>
        <w:t>Randomization</w:t>
      </w:r>
      <w:proofErr w:type="spellEnd"/>
      <w:r>
        <w:t xml:space="preserve"> (ASLR, «</w:t>
      </w:r>
      <w:proofErr w:type="spellStart"/>
      <w:r>
        <w:t>рандомізація</w:t>
      </w:r>
      <w:proofErr w:type="spellEnd"/>
      <w:r>
        <w:t xml:space="preserve"> адресного простору»). Частково вона була реалізована вже в SP2 для XP, але повністю - тільки в Vista. </w:t>
      </w:r>
      <w:r>
        <w:rPr>
          <w:color w:val="000000"/>
        </w:rPr>
        <w:t xml:space="preserve">У спеціальних дистрибутивах </w:t>
      </w:r>
      <w:proofErr w:type="spellStart"/>
      <w:r>
        <w:rPr>
          <w:color w:val="000000"/>
        </w:rPr>
        <w:t>Linux</w:t>
      </w:r>
      <w:proofErr w:type="spellEnd"/>
      <w:r>
        <w:rPr>
          <w:color w:val="000000"/>
        </w:rPr>
        <w:t xml:space="preserve">, </w:t>
      </w:r>
      <w:r>
        <w:t>таких</w:t>
      </w:r>
      <w:r>
        <w:rPr>
          <w:color w:val="000000"/>
        </w:rPr>
        <w:t xml:space="preserve"> як </w:t>
      </w:r>
      <w:proofErr w:type="spellStart"/>
      <w:r>
        <w:rPr>
          <w:color w:val="000000"/>
        </w:rPr>
        <w:t>Hardened</w:t>
      </w:r>
      <w:proofErr w:type="spellEnd"/>
      <w:r>
        <w:rPr>
          <w:color w:val="000000"/>
        </w:rPr>
        <w:t xml:space="preserve"> </w:t>
      </w:r>
      <w:proofErr w:type="spellStart"/>
      <w:r>
        <w:rPr>
          <w:color w:val="000000"/>
        </w:rPr>
        <w:t>Gentoo</w:t>
      </w:r>
      <w:proofErr w:type="spellEnd"/>
      <w:r>
        <w:rPr>
          <w:color w:val="000000"/>
        </w:rPr>
        <w:t xml:space="preserve">, ASLR така функція </w:t>
      </w:r>
      <w:r>
        <w:t>повністю</w:t>
      </w:r>
      <w:r>
        <w:rPr>
          <w:color w:val="000000"/>
        </w:rPr>
        <w:t xml:space="preserve"> реалізована. У </w:t>
      </w:r>
      <w:r>
        <w:t>стандартному</w:t>
      </w:r>
      <w:r>
        <w:rPr>
          <w:color w:val="000000"/>
        </w:rPr>
        <w:t xml:space="preserve"> ж ядрі </w:t>
      </w:r>
      <w:r>
        <w:t>міститься</w:t>
      </w:r>
      <w:r>
        <w:rPr>
          <w:color w:val="000000"/>
        </w:rPr>
        <w:t xml:space="preserve"> лише </w:t>
      </w:r>
      <w:r>
        <w:t>неповний</w:t>
      </w:r>
      <w:r>
        <w:rPr>
          <w:color w:val="000000"/>
        </w:rPr>
        <w:t xml:space="preserve"> варіант.</w:t>
      </w:r>
    </w:p>
    <w:p w14:paraId="79928930" w14:textId="77777777" w:rsidR="00E11F1C" w:rsidRDefault="00E11F1C">
      <w:pPr>
        <w:pStyle w:val="35"/>
      </w:pPr>
      <w:r>
        <w:t xml:space="preserve">До XP у Windows у зв’язку із </w:t>
      </w:r>
      <w:r w:rsidR="00627BDC">
        <w:rPr>
          <w:bCs/>
        </w:rPr>
        <w:t>пріоритетністю</w:t>
      </w:r>
      <w:r>
        <w:rPr>
          <w:bCs/>
        </w:rPr>
        <w:t xml:space="preserve"> задач </w:t>
      </w:r>
      <w:r>
        <w:t xml:space="preserve"> існували серйозні проблеми з фоновими службами, наприклад, автоматичною </w:t>
      </w:r>
      <w:proofErr w:type="spellStart"/>
      <w:r>
        <w:t>дефрагментацією</w:t>
      </w:r>
      <w:proofErr w:type="spellEnd"/>
      <w:r>
        <w:t xml:space="preserve">. Звичайно, це допомагало підтримувати жорсткий диск у порядку. Однак завдяки пріоритетності уведення-виводу чекати більше не прийдеться. Так, в Vista процеси «переднього плану» (не фонові) завжди користуються перевагою, і </w:t>
      </w:r>
      <w:proofErr w:type="spellStart"/>
      <w:r>
        <w:t>дефрагментація</w:t>
      </w:r>
      <w:proofErr w:type="spellEnd"/>
      <w:r>
        <w:t xml:space="preserve"> призупиниться доти, поки користувач не зробить у своїй роботі чергову паузу. Ще одна цінна можливість полягає в тому, що Vista може резервувати для операцій вводу-виводу фіксовані діапазони.</w:t>
      </w:r>
    </w:p>
    <w:p w14:paraId="05A5EA95" w14:textId="77777777" w:rsidR="00E11F1C" w:rsidRPr="00627BDC" w:rsidRDefault="00E11F1C">
      <w:pPr>
        <w:pStyle w:val="35"/>
      </w:pPr>
      <w:r w:rsidRPr="00627BDC">
        <w:t xml:space="preserve">Але тоді як в Vista пріоритетність уведення-виводу - нововведення, в </w:t>
      </w:r>
      <w:proofErr w:type="spellStart"/>
      <w:r w:rsidRPr="00627BDC">
        <w:t>Linux</w:t>
      </w:r>
      <w:proofErr w:type="spellEnd"/>
      <w:r w:rsidRPr="00627BDC">
        <w:t xml:space="preserve"> даний прийом використовується давно. У системах сімейства </w:t>
      </w:r>
      <w:proofErr w:type="spellStart"/>
      <w:r w:rsidRPr="00627BDC">
        <w:t>Linux</w:t>
      </w:r>
      <w:proofErr w:type="spellEnd"/>
      <w:r w:rsidRPr="00627BDC">
        <w:t>, починаючи з ядра 2.6, ефективна схема пріоритетів теж вбудована.</w:t>
      </w:r>
    </w:p>
    <w:p w14:paraId="4924F839" w14:textId="77777777" w:rsidR="00E11F1C" w:rsidRPr="00627BDC" w:rsidRDefault="00E11F1C">
      <w:pPr>
        <w:pStyle w:val="35"/>
      </w:pPr>
      <w:r w:rsidRPr="00627BDC">
        <w:t xml:space="preserve">32-бітні процесори накладають на Windows і інстальовані програми серйозні обмеження у відношенні адресного простору. Так, ядро Windows не може займати більше 2 Гбайт. Коли потрібно виділити місце для драйверів, кеш для файлової системи й стека, це може привести до певних труднощів. Тому в Vista адресний простір ядра динамічний і ядро займається </w:t>
      </w:r>
      <w:proofErr w:type="spellStart"/>
      <w:r w:rsidRPr="00627BDC">
        <w:t>роздачею</w:t>
      </w:r>
      <w:proofErr w:type="spellEnd"/>
      <w:r w:rsidRPr="00627BDC">
        <w:t xml:space="preserve"> й розблокуванням ділянок залежно від робочих потреб.</w:t>
      </w:r>
    </w:p>
    <w:p w14:paraId="2A536EFC" w14:textId="77777777" w:rsidR="00E11F1C" w:rsidRDefault="00E11F1C">
      <w:pPr>
        <w:pStyle w:val="35"/>
      </w:pPr>
      <w:r>
        <w:t xml:space="preserve">ОС </w:t>
      </w:r>
      <w:proofErr w:type="spellStart"/>
      <w:r>
        <w:t>Linux</w:t>
      </w:r>
      <w:proofErr w:type="spellEnd"/>
      <w:r>
        <w:t xml:space="preserve"> не ма</w:t>
      </w:r>
      <w:r w:rsidR="00627BDC">
        <w:t>є</w:t>
      </w:r>
      <w:r>
        <w:t xml:space="preserve"> строгих обмежень. І в ній загальні розміри ядра мають свою межу, але в цілому формат окремих компонентів ніяк не обмежений. На відміну від Windows в цій системі немає чіткого розмежування між простором ядра й простором драйверів.</w:t>
      </w:r>
    </w:p>
    <w:p w14:paraId="5DD58FF0" w14:textId="77777777" w:rsidR="00E11F1C" w:rsidRDefault="00E11F1C">
      <w:pPr>
        <w:pStyle w:val="35"/>
      </w:pPr>
      <w:r>
        <w:t>У Windows якщо додаток має намір розпочати ряд взаємозалежних змін, він може створити або дескриптор KTM («диспетчера транзакції ядра») і транзакцію DTC (</w:t>
      </w:r>
      <w:proofErr w:type="spellStart"/>
      <w:r>
        <w:t>Distributed</w:t>
      </w:r>
      <w:proofErr w:type="spellEnd"/>
      <w:r>
        <w:t xml:space="preserve"> </w:t>
      </w:r>
      <w:proofErr w:type="spellStart"/>
      <w:r>
        <w:t>Transaction</w:t>
      </w:r>
      <w:proofErr w:type="spellEnd"/>
      <w:r>
        <w:t xml:space="preserve"> </w:t>
      </w:r>
      <w:proofErr w:type="spellStart"/>
      <w:r>
        <w:t>Coordinator</w:t>
      </w:r>
      <w:proofErr w:type="spellEnd"/>
      <w:r>
        <w:t>, «координатора розподілених транзакцій»), або просто дескриптор KTM, і вико</w:t>
      </w:r>
      <w:r>
        <w:lastRenderedPageBreak/>
        <w:t>нувати зміни файлів і ключів реєстру в рамках цієї транзакції. Якщо все пройшло успішно, транзакція підтверджується - зміни прийняті. До цього програма може в будь-який момент скасувати увесь процес. Додаткова перевага полягає в тому, що інші додатки бачать ці зміни тільки після того, як транзакцію прийнято.</w:t>
      </w:r>
    </w:p>
    <w:p w14:paraId="64FFD495" w14:textId="77777777" w:rsidR="00E11F1C" w:rsidRDefault="00E11F1C">
      <w:pPr>
        <w:pStyle w:val="35"/>
      </w:pPr>
      <w:r>
        <w:t xml:space="preserve">Ядро </w:t>
      </w:r>
      <w:proofErr w:type="spellStart"/>
      <w:r>
        <w:t>Linux</w:t>
      </w:r>
      <w:proofErr w:type="spellEnd"/>
      <w:r>
        <w:t xml:space="preserve"> теж працює с транзакціями. Користувач, як правило, цього зовсім не помічає, якщо не рахувати збоїв при установці </w:t>
      </w:r>
      <w:proofErr w:type="spellStart"/>
      <w:r>
        <w:t>відновлень</w:t>
      </w:r>
      <w:proofErr w:type="spellEnd"/>
      <w:r>
        <w:t>. Втім, в цій ОС це ніяк не підриває стабільність системи, просто транзакції не будуть виконані.</w:t>
      </w:r>
    </w:p>
    <w:p w14:paraId="458B55A2" w14:textId="77777777" w:rsidR="00E11F1C" w:rsidRPr="00627BDC" w:rsidRDefault="00E11F1C">
      <w:pPr>
        <w:pStyle w:val="35"/>
      </w:pPr>
      <w:r w:rsidRPr="00627BDC">
        <w:t xml:space="preserve">Який з усього висновок? По-перше, Windows на тлі </w:t>
      </w:r>
      <w:proofErr w:type="spellStart"/>
      <w:r w:rsidRPr="00627BDC">
        <w:t>Linux</w:t>
      </w:r>
      <w:proofErr w:type="spellEnd"/>
      <w:r w:rsidRPr="00627BDC">
        <w:t xml:space="preserve"> виглядає не так </w:t>
      </w:r>
      <w:r w:rsidR="00627BDC">
        <w:t>в</w:t>
      </w:r>
      <w:r w:rsidRPr="00627BDC">
        <w:t>ж</w:t>
      </w:r>
      <w:r w:rsidR="00627BDC">
        <w:t>е</w:t>
      </w:r>
      <w:r w:rsidRPr="00627BDC">
        <w:t xml:space="preserve"> і погано. Хоча її конкурент трохи молодша, вона багато в чому заснована на старих принципах </w:t>
      </w:r>
      <w:proofErr w:type="spellStart"/>
      <w:r w:rsidRPr="00627BDC">
        <w:t>Unix</w:t>
      </w:r>
      <w:proofErr w:type="spellEnd"/>
      <w:r w:rsidRPr="00627BDC">
        <w:t xml:space="preserve">. ОС Vista переконливо доводить, що застарілу архітектуру Windows можна компенсувати сучасними технологіями безпеки, такими як захищені процеси або цифрові підписи коду для модулів ядра. Але, на жаль, ці функції часто працюють тільки в 64-бітному світі, а в XP вони й зовсім відсутні. До того ж </w:t>
      </w:r>
      <w:proofErr w:type="spellStart"/>
      <w:r w:rsidRPr="00627BDC">
        <w:t>Linux</w:t>
      </w:r>
      <w:proofErr w:type="spellEnd"/>
      <w:r w:rsidRPr="00627BDC">
        <w:t xml:space="preserve"> не має  потреби у вивертах </w:t>
      </w:r>
      <w:r w:rsidR="00627BDC" w:rsidRPr="00627BDC">
        <w:t>на вподоби</w:t>
      </w:r>
      <w:r w:rsidRPr="00627BDC">
        <w:t xml:space="preserve"> ASLR, оскільки вона не так сильно піддана атакам хакерів. Та й отримати права адміністратора в </w:t>
      </w:r>
      <w:proofErr w:type="spellStart"/>
      <w:r w:rsidRPr="00627BDC">
        <w:t>Linux</w:t>
      </w:r>
      <w:proofErr w:type="spellEnd"/>
      <w:r w:rsidRPr="00627BDC">
        <w:t xml:space="preserve"> складніше, ніж в Windows.</w:t>
      </w:r>
    </w:p>
    <w:p w14:paraId="0D610B36" w14:textId="77777777" w:rsidR="00E11F1C" w:rsidRDefault="00E11F1C">
      <w:pPr>
        <w:pStyle w:val="35"/>
      </w:pPr>
      <w:r>
        <w:t xml:space="preserve">Але й Windows ще не позбулася багатьох застарілих проблем: наприклад, навіть у Vista дефектний драйвер усе ще може обрушити всю систему. У цьому сенсі Windows відстає, і Vista зуміла компенсувати цей розрив не повністю. На користь </w:t>
      </w:r>
      <w:proofErr w:type="spellStart"/>
      <w:r>
        <w:t>Linux</w:t>
      </w:r>
      <w:proofErr w:type="spellEnd"/>
      <w:r>
        <w:t xml:space="preserve"> також говорить її відкритість: кожний може </w:t>
      </w:r>
      <w:r w:rsidR="00627BDC">
        <w:t>конфігурувати</w:t>
      </w:r>
      <w:r>
        <w:t xml:space="preserve"> ядро на власний розсуд.</w:t>
      </w:r>
    </w:p>
    <w:p w14:paraId="5EF7C48C" w14:textId="77777777" w:rsidR="00E11F1C" w:rsidRDefault="00E11F1C">
      <w:pPr>
        <w:spacing w:before="0" w:after="0"/>
        <w:jc w:val="center"/>
        <w:rPr>
          <w:rFonts w:ascii="Garamond" w:hAnsi="Garamond"/>
          <w:b/>
          <w:sz w:val="28"/>
          <w:szCs w:val="28"/>
        </w:rPr>
      </w:pPr>
    </w:p>
    <w:p w14:paraId="623C15F5" w14:textId="77777777" w:rsidR="00E11F1C" w:rsidRDefault="00E11F1C">
      <w:pPr>
        <w:spacing w:before="0" w:after="0"/>
        <w:jc w:val="center"/>
        <w:rPr>
          <w:rFonts w:ascii="Garamond" w:hAnsi="Garamond"/>
          <w:b/>
          <w:sz w:val="28"/>
          <w:szCs w:val="28"/>
        </w:rPr>
      </w:pPr>
    </w:p>
    <w:p w14:paraId="5F6089CD" w14:textId="77777777" w:rsidR="00F772FC" w:rsidRPr="00F772FC" w:rsidRDefault="00E11F1C" w:rsidP="00F772FC">
      <w:pPr>
        <w:pStyle w:val="3"/>
        <w:numPr>
          <w:ilvl w:val="2"/>
          <w:numId w:val="1"/>
        </w:numPr>
        <w:rPr>
          <w:b/>
          <w:sz w:val="24"/>
          <w:szCs w:val="24"/>
        </w:rPr>
      </w:pPr>
      <w:r>
        <w:rPr>
          <w:b/>
          <w:iCs/>
          <w:sz w:val="24"/>
          <w:szCs w:val="24"/>
        </w:rPr>
        <w:t xml:space="preserve">3.2.4. Порівняння ОС </w:t>
      </w:r>
      <w:proofErr w:type="spellStart"/>
      <w:r>
        <w:rPr>
          <w:b/>
          <w:iCs/>
          <w:sz w:val="24"/>
          <w:szCs w:val="24"/>
        </w:rPr>
        <w:t>Linux</w:t>
      </w:r>
      <w:proofErr w:type="spellEnd"/>
      <w:r>
        <w:rPr>
          <w:b/>
          <w:iCs/>
          <w:sz w:val="24"/>
          <w:szCs w:val="24"/>
        </w:rPr>
        <w:t xml:space="preserve"> і ОС Windows</w:t>
      </w:r>
    </w:p>
    <w:p w14:paraId="362355CF" w14:textId="74118677" w:rsidR="00E11F1C" w:rsidRDefault="00E11F1C" w:rsidP="00F772FC">
      <w:pPr>
        <w:pStyle w:val="3"/>
        <w:numPr>
          <w:ilvl w:val="2"/>
          <w:numId w:val="1"/>
        </w:numPr>
        <w:rPr>
          <w:b/>
          <w:sz w:val="24"/>
          <w:szCs w:val="24"/>
        </w:rPr>
      </w:pPr>
      <w:r>
        <w:rPr>
          <w:b/>
          <w:iCs/>
          <w:sz w:val="24"/>
          <w:szCs w:val="24"/>
        </w:rPr>
        <w:t xml:space="preserve"> </w:t>
      </w:r>
      <w:r w:rsidR="00F772FC">
        <w:rPr>
          <w:b/>
          <w:sz w:val="24"/>
          <w:szCs w:val="24"/>
        </w:rPr>
        <w:t>за функціональними можливостями</w:t>
      </w:r>
    </w:p>
    <w:p w14:paraId="049FBF11" w14:textId="77777777" w:rsidR="00E11F1C" w:rsidRDefault="00E11F1C">
      <w:pPr>
        <w:pStyle w:val="1fe"/>
      </w:pPr>
    </w:p>
    <w:p w14:paraId="47EC5626" w14:textId="77777777" w:rsidR="00E11F1C" w:rsidRDefault="00E11F1C">
      <w:pPr>
        <w:pStyle w:val="35"/>
      </w:pPr>
      <w:r>
        <w:t xml:space="preserve">Слід зазначити, що ОС корпорації Microsoft останнього покоління значно покращили свою реалізацію. Але якщо в АІС потрібно встановити сервер будь-якого призначення, то ОС </w:t>
      </w:r>
      <w:proofErr w:type="spellStart"/>
      <w:r>
        <w:t>Linux</w:t>
      </w:r>
      <w:proofErr w:type="spellEnd"/>
      <w:r>
        <w:t xml:space="preserve"> буде, як правило, попереду, оскільки її нижчі вимоги до апаратного забезпечення співіснують із відмінними показниками по надійності та продуктивності програмного забезпечення. Особливо це стосується різних серверів мережного призначення. Для веб-серверів, чи поштових серверів, чи проксі-серверів – ОС </w:t>
      </w:r>
      <w:proofErr w:type="spellStart"/>
      <w:r>
        <w:t>Linux</w:t>
      </w:r>
      <w:proofErr w:type="spellEnd"/>
      <w:r>
        <w:t xml:space="preserve"> буде безперечно найкращим вибором. Теж саме </w:t>
      </w:r>
      <w:r>
        <w:lastRenderedPageBreak/>
        <w:t xml:space="preserve">можна сказати відносно серверів, які призначенні для виконання масових обчислень, серверів баз даних. </w:t>
      </w:r>
    </w:p>
    <w:p w14:paraId="50B1B929" w14:textId="77777777" w:rsidR="00E11F1C" w:rsidRDefault="00E11F1C">
      <w:pPr>
        <w:pStyle w:val="35"/>
        <w:rPr>
          <w:iCs/>
        </w:rPr>
      </w:pPr>
      <w:r>
        <w:t xml:space="preserve">На сайті компанії </w:t>
      </w:r>
      <w:proofErr w:type="spellStart"/>
      <w:r>
        <w:t>Flexbeta</w:t>
      </w:r>
      <w:proofErr w:type="spellEnd"/>
      <w:r>
        <w:t xml:space="preserve"> [31] опубліковані результати порівняння продуктів Microsoft Windows 2003 і </w:t>
      </w:r>
      <w:proofErr w:type="spellStart"/>
      <w:r>
        <w:t>Novell</w:t>
      </w:r>
      <w:proofErr w:type="spellEnd"/>
      <w:r>
        <w:t xml:space="preserve"> SUSE </w:t>
      </w:r>
      <w:proofErr w:type="spellStart"/>
      <w:r>
        <w:t>Linux</w:t>
      </w:r>
      <w:proofErr w:type="spellEnd"/>
      <w:r>
        <w:t xml:space="preserve"> </w:t>
      </w:r>
      <w:proofErr w:type="spellStart"/>
      <w:r>
        <w:t>Enterprise</w:t>
      </w:r>
      <w:proofErr w:type="spellEnd"/>
      <w:r>
        <w:t xml:space="preserve"> 9 (SLES9), проведеного 2004 р., по продуктивності.  За даними </w:t>
      </w:r>
      <w:proofErr w:type="spellStart"/>
      <w:r>
        <w:t>Flexbeta</w:t>
      </w:r>
      <w:proofErr w:type="spellEnd"/>
      <w:r>
        <w:t xml:space="preserve"> </w:t>
      </w:r>
      <w:r>
        <w:rPr>
          <w:iCs/>
        </w:rPr>
        <w:t xml:space="preserve">продукт </w:t>
      </w:r>
      <w:proofErr w:type="spellStart"/>
      <w:r>
        <w:rPr>
          <w:iCs/>
        </w:rPr>
        <w:t>Novell</w:t>
      </w:r>
      <w:proofErr w:type="spellEnd"/>
      <w:r>
        <w:rPr>
          <w:iCs/>
        </w:rPr>
        <w:t xml:space="preserve"> SUSE </w:t>
      </w:r>
      <w:proofErr w:type="spellStart"/>
      <w:r>
        <w:rPr>
          <w:iCs/>
        </w:rPr>
        <w:t>Linux</w:t>
      </w:r>
      <w:proofErr w:type="spellEnd"/>
      <w:r>
        <w:rPr>
          <w:iCs/>
        </w:rPr>
        <w:t xml:space="preserve"> </w:t>
      </w:r>
      <w:proofErr w:type="spellStart"/>
      <w:r>
        <w:rPr>
          <w:iCs/>
        </w:rPr>
        <w:t>Enterprise</w:t>
      </w:r>
      <w:proofErr w:type="spellEnd"/>
      <w:r>
        <w:rPr>
          <w:iCs/>
        </w:rPr>
        <w:t xml:space="preserve"> Server 9 (SLES9) є гідним конкурентом сервера Microsoft Win2k3 Server у середовищі Windows. SLES9 не тільки показує кращу продуктивність на однаковому обладнанні, але й є більш економічно вигідним, тому що його ціна становить приблизно 1/10 від вартості рішення Microsoft.</w:t>
      </w:r>
    </w:p>
    <w:p w14:paraId="4D192D11" w14:textId="77777777" w:rsidR="00E11F1C" w:rsidRDefault="00E11F1C">
      <w:pPr>
        <w:pStyle w:val="35"/>
        <w:rPr>
          <w:iCs/>
        </w:rPr>
      </w:pPr>
      <w:r>
        <w:t xml:space="preserve">Також </w:t>
      </w:r>
      <w:proofErr w:type="spellStart"/>
      <w:r>
        <w:t>Flexbeta</w:t>
      </w:r>
      <w:proofErr w:type="spellEnd"/>
      <w:r>
        <w:t xml:space="preserve"> відзначає: </w:t>
      </w:r>
      <w:r>
        <w:rPr>
          <w:iCs/>
        </w:rPr>
        <w:t xml:space="preserve">"По продуктивності </w:t>
      </w:r>
      <w:proofErr w:type="spellStart"/>
      <w:r>
        <w:rPr>
          <w:iCs/>
        </w:rPr>
        <w:t>Novell</w:t>
      </w:r>
      <w:proofErr w:type="spellEnd"/>
      <w:r>
        <w:rPr>
          <w:iCs/>
        </w:rPr>
        <w:t xml:space="preserve"> SLES9 більш ніж у два рази перевершує Microsoft Windows 2003 Server при роботі на тому ж обладнанні в обох категоріях. Цей досить вражаючий результат свідчить про потужність ядра </w:t>
      </w:r>
      <w:proofErr w:type="spellStart"/>
      <w:r>
        <w:rPr>
          <w:iCs/>
        </w:rPr>
        <w:t>Samba</w:t>
      </w:r>
      <w:proofErr w:type="spellEnd"/>
      <w:r>
        <w:rPr>
          <w:iCs/>
        </w:rPr>
        <w:t xml:space="preserve"> і </w:t>
      </w:r>
      <w:proofErr w:type="spellStart"/>
      <w:r>
        <w:rPr>
          <w:iCs/>
        </w:rPr>
        <w:t>Linux</w:t>
      </w:r>
      <w:proofErr w:type="spellEnd"/>
      <w:r>
        <w:rPr>
          <w:iCs/>
        </w:rPr>
        <w:t xml:space="preserve">, а також про сумлінність співробітників компанії </w:t>
      </w:r>
      <w:proofErr w:type="spellStart"/>
      <w:r>
        <w:rPr>
          <w:iCs/>
        </w:rPr>
        <w:t>Novell</w:t>
      </w:r>
      <w:proofErr w:type="spellEnd"/>
      <w:r>
        <w:rPr>
          <w:iCs/>
        </w:rPr>
        <w:t>/SUSE, що встановлювала параметри стандартної конфігурації. На даному обладнанні сервер Windows 2003 Server показав найкращу продуктивність при обслуговуванні приблизно 30 клієнтів із пропускною здатністю близько 135 Мбіт/с, сервер SLES показав найкращу продуктивність при обслуговуванні приблизно 60 клієнтів із пропускною здатністю близько 255 Мбіт/с. Час відповіді сервера SLES9 також у два рази швидше в порівнянні із сервером Win2k3 при роботі на однаковому</w:t>
      </w:r>
      <w:r>
        <w:rPr>
          <w:i/>
          <w:iCs/>
        </w:rPr>
        <w:t xml:space="preserve"> </w:t>
      </w:r>
      <w:r>
        <w:rPr>
          <w:iCs/>
        </w:rPr>
        <w:t>обладнанні. Теоретично використання SLES9 на тому самому обладнанні дозволяє обслуговувати вдвічі більше клієнтів, ніж при використанні Windows 2003 Server".</w:t>
      </w:r>
    </w:p>
    <w:p w14:paraId="59E2B07A" w14:textId="77777777" w:rsidR="00E11F1C" w:rsidRDefault="00E11F1C">
      <w:pPr>
        <w:pStyle w:val="35"/>
        <w:rPr>
          <w:iCs/>
        </w:rPr>
      </w:pPr>
      <w:r>
        <w:t xml:space="preserve">У свою чергу, дослідження </w:t>
      </w:r>
      <w:proofErr w:type="spellStart"/>
      <w:r>
        <w:t>Yankee</w:t>
      </w:r>
      <w:proofErr w:type="spellEnd"/>
      <w:r>
        <w:t xml:space="preserve"> </w:t>
      </w:r>
      <w:proofErr w:type="spellStart"/>
      <w:r>
        <w:t>Group</w:t>
      </w:r>
      <w:proofErr w:type="spellEnd"/>
      <w:r>
        <w:t xml:space="preserve"> містить наступну інформацію: "У цілому, 76-відсоткова більшість респондентів відповіли, що показники надійності </w:t>
      </w:r>
      <w:proofErr w:type="spellStart"/>
      <w:r>
        <w:t>Linux</w:t>
      </w:r>
      <w:proofErr w:type="spellEnd"/>
      <w:r>
        <w:t xml:space="preserve"> і UNIX порівнянні, а 70 відсотків уважають, що надійність сервера Windows Server 2003 перебуває на одному рівні з </w:t>
      </w:r>
      <w:proofErr w:type="spellStart"/>
      <w:r>
        <w:t>Linux</w:t>
      </w:r>
      <w:proofErr w:type="spellEnd"/>
      <w:r>
        <w:t>.</w:t>
      </w:r>
      <w:r>
        <w:rPr>
          <w:iCs/>
        </w:rPr>
        <w:t xml:space="preserve"> Проте адміністратори Windows скаржаться на значні витрати часу й обсяг робіт по адмініструванню мереж у зв’язку з керуванням захистом і виправленнями в </w:t>
      </w:r>
      <w:proofErr w:type="spellStart"/>
      <w:r>
        <w:rPr>
          <w:iCs/>
        </w:rPr>
        <w:t>інфраструктурах</w:t>
      </w:r>
      <w:proofErr w:type="spellEnd"/>
      <w:r>
        <w:rPr>
          <w:iCs/>
        </w:rPr>
        <w:t xml:space="preserve"> своїх організацій. Незважаючи на те, що останні сервери Windows (Windows Server 2003, 2008) </w:t>
      </w:r>
      <w:proofErr w:type="spellStart"/>
      <w:r>
        <w:rPr>
          <w:iCs/>
        </w:rPr>
        <w:t>рідко</w:t>
      </w:r>
      <w:proofErr w:type="spellEnd"/>
      <w:r>
        <w:rPr>
          <w:iCs/>
        </w:rPr>
        <w:t xml:space="preserve"> дають збій, за словами адміністраторів установка критичних виправлень системи захисту часто приводить до незапланованих простоїв. Із цієї причини вони намагалися позбутися ризикованої затримки, пов’язаної з відкладанням виправлення на менш напружений час наприкінці тижня. У підсумку керування системою захисту й виправленнями ставало найбільш серйозною проблемою корпоративних клієнтів. З погляду клієнтів ці виправлення найбільш красномовно свідчать про недоліки Windows. От чому тільки 12% клієнтів Windows  </w:t>
      </w:r>
      <w:r>
        <w:rPr>
          <w:iCs/>
        </w:rPr>
        <w:lastRenderedPageBreak/>
        <w:t xml:space="preserve">відповіли, що платформа Microsoft порівнянна з </w:t>
      </w:r>
      <w:proofErr w:type="spellStart"/>
      <w:r>
        <w:rPr>
          <w:iCs/>
        </w:rPr>
        <w:t>Linux</w:t>
      </w:r>
      <w:proofErr w:type="spellEnd"/>
      <w:r>
        <w:rPr>
          <w:iCs/>
        </w:rPr>
        <w:t xml:space="preserve">. З позицій керування захистом і виправленнями Windows Server 2003 став надійніше, хоча 18% респондентів відзначили, що він порівнянний з </w:t>
      </w:r>
      <w:proofErr w:type="spellStart"/>
      <w:r>
        <w:rPr>
          <w:iCs/>
        </w:rPr>
        <w:t>Linux</w:t>
      </w:r>
      <w:proofErr w:type="spellEnd"/>
      <w:r>
        <w:rPr>
          <w:iCs/>
        </w:rPr>
        <w:t xml:space="preserve"> по кількості необов’язкових перезавантажень".</w:t>
      </w:r>
    </w:p>
    <w:p w14:paraId="68992736" w14:textId="77777777" w:rsidR="00E11F1C" w:rsidRDefault="00E11F1C">
      <w:pPr>
        <w:pStyle w:val="35"/>
      </w:pPr>
      <w:r>
        <w:t xml:space="preserve">Однак, якщо говорити про систему з великою мережею на підприємстві, яка вимагає побудови доменної структури, то рішення </w:t>
      </w:r>
      <w:proofErr w:type="spellStart"/>
      <w:r>
        <w:t>Active</w:t>
      </w:r>
      <w:proofErr w:type="spellEnd"/>
      <w:r>
        <w:t xml:space="preserve"> </w:t>
      </w:r>
      <w:proofErr w:type="spellStart"/>
      <w:r>
        <w:t>Directory</w:t>
      </w:r>
      <w:proofErr w:type="spellEnd"/>
      <w:r>
        <w:t xml:space="preserve"> від  Microsoft може бути кращим рішенням, ніж моделювання груп користувачів та комп’ютерів на </w:t>
      </w:r>
      <w:proofErr w:type="spellStart"/>
      <w:r>
        <w:t>Linux</w:t>
      </w:r>
      <w:proofErr w:type="spellEnd"/>
      <w:r>
        <w:t xml:space="preserve">. Досі не існує повноцінної реалізації доменної структури під </w:t>
      </w:r>
      <w:proofErr w:type="spellStart"/>
      <w:r>
        <w:t>Linux</w:t>
      </w:r>
      <w:proofErr w:type="spellEnd"/>
      <w:r>
        <w:t xml:space="preserve">. Однак ОС </w:t>
      </w:r>
      <w:proofErr w:type="spellStart"/>
      <w:r>
        <w:t>Linux</w:t>
      </w:r>
      <w:proofErr w:type="spellEnd"/>
      <w:r>
        <w:t xml:space="preserve"> буде все ж таки краща щодо розподілення прав користувачів, розподілення ресурсів, використання обчислювальних ресурсів у мережі. Тобто складну мережну структуру можна створити більш захищеним способом під керуванням </w:t>
      </w:r>
      <w:proofErr w:type="spellStart"/>
      <w:r>
        <w:t>Linux</w:t>
      </w:r>
      <w:proofErr w:type="spellEnd"/>
      <w:r>
        <w:t xml:space="preserve">, але налагодження такого типу мережі буде вимагати більше зусиль адміністратора цієї ОС, ніж при використанні Windows. Тобто при виборі ОС слід порівнювати витрати на ліцензії по використанню та підтримці MS Windows з витратами на навчання та витратами часу при використанні майже безкоштовної ОС </w:t>
      </w:r>
      <w:proofErr w:type="spellStart"/>
      <w:r>
        <w:t>Linux</w:t>
      </w:r>
      <w:proofErr w:type="spellEnd"/>
      <w:r>
        <w:t>.</w:t>
      </w:r>
    </w:p>
    <w:p w14:paraId="56823C3A" w14:textId="77777777" w:rsidR="00E11F1C" w:rsidRDefault="00E11F1C">
      <w:pPr>
        <w:pStyle w:val="35"/>
      </w:pPr>
      <w:r>
        <w:t xml:space="preserve">Що стосується настільних комп’ютерів, то за зручністю використання та поширеності лідером залишається продукція компанії Microsoft. Однак останні версії офісних продуктів під керуванням ОС сімейства </w:t>
      </w:r>
      <w:proofErr w:type="spellStart"/>
      <w:r>
        <w:t>Linux</w:t>
      </w:r>
      <w:proofErr w:type="spellEnd"/>
      <w:r>
        <w:t xml:space="preserve"> стають усе зручнішими, також підтримується прозорість імпорту – експорту між подібними продуктами інших фірм, зокрема звичного офісного пакету від Microsoft. Крім того,  створений окремий напрямок розвитку офісного ПЗ, до якого залучені всі провідні виробники ПЗ за ідеологією </w:t>
      </w:r>
      <w:proofErr w:type="spellStart"/>
      <w:r>
        <w:t>Linux</w:t>
      </w:r>
      <w:proofErr w:type="spellEnd"/>
      <w:r>
        <w:t xml:space="preserve">. </w:t>
      </w:r>
    </w:p>
    <w:p w14:paraId="5D4D4F57" w14:textId="77777777" w:rsidR="00E11F1C" w:rsidRDefault="00E11F1C">
      <w:pPr>
        <w:pStyle w:val="35"/>
      </w:pPr>
      <w:r>
        <w:t xml:space="preserve">Впровадження </w:t>
      </w:r>
      <w:proofErr w:type="spellStart"/>
      <w:r>
        <w:t>Linux</w:t>
      </w:r>
      <w:proofErr w:type="spellEnd"/>
      <w:r>
        <w:t xml:space="preserve"> на настільні комп’ютери на сьогоднішній день є мабуть основною лінією розвитку цієї ОС. Окрім потужних пакетів </w:t>
      </w:r>
      <w:proofErr w:type="spellStart"/>
      <w:r>
        <w:t>StarOffice</w:t>
      </w:r>
      <w:proofErr w:type="spellEnd"/>
      <w:r>
        <w:t xml:space="preserve"> та </w:t>
      </w:r>
      <w:r>
        <w:rPr>
          <w:lang w:val="en-US"/>
        </w:rPr>
        <w:t>OpenOffice</w:t>
      </w:r>
      <w:r>
        <w:t>.</w:t>
      </w:r>
      <w:r>
        <w:rPr>
          <w:lang w:val="en-US"/>
        </w:rPr>
        <w:t>org</w:t>
      </w:r>
      <w:r>
        <w:t xml:space="preserve">, призначених для виконання задач, пов’язаних з роботою з документами різного типу, слід ще раз відмітити наявність великого асортименту ПЗ для підтримки мультимедійних функцій, різноманітних програвачів аудіо та відео інформації, графічних редакторів, текстових процесорів. </w:t>
      </w:r>
    </w:p>
    <w:p w14:paraId="79E9A760" w14:textId="77777777" w:rsidR="00E11F1C" w:rsidRDefault="00E11F1C">
      <w:pPr>
        <w:pStyle w:val="35"/>
      </w:pPr>
      <w:r>
        <w:t xml:space="preserve">Недоліком при обранні </w:t>
      </w:r>
      <w:proofErr w:type="spellStart"/>
      <w:r>
        <w:t>Linux</w:t>
      </w:r>
      <w:proofErr w:type="spellEnd"/>
      <w:r>
        <w:t xml:space="preserve"> на противагу Windows (наприклад, XP) у цьому випадку є потреба перенавчання користувачів, які найчастіше звикли до Windows-інтерфейсу. При налаштуванні офісного комп’ютера різниця у вартості апаратного забезпечення буде невеликою, оскільки використання офісних пакетів вимагає застосування графічних бібліотек, що означає потребу у сучасному апаратному забезпеченні. Однак вартість ліцензій на використання продуктів фірми </w:t>
      </w:r>
      <w:r>
        <w:lastRenderedPageBreak/>
        <w:t xml:space="preserve">Microsoft буде значно вища вартості навіть комерційних пакетів під керуванням ОC </w:t>
      </w:r>
      <w:proofErr w:type="spellStart"/>
      <w:r>
        <w:t>Linux</w:t>
      </w:r>
      <w:proofErr w:type="spellEnd"/>
      <w:r>
        <w:t xml:space="preserve">. </w:t>
      </w:r>
    </w:p>
    <w:p w14:paraId="13C707DC" w14:textId="77777777" w:rsidR="00E11F1C" w:rsidRPr="00627BDC" w:rsidRDefault="00E11F1C">
      <w:pPr>
        <w:pStyle w:val="35"/>
      </w:pPr>
      <w:r w:rsidRPr="00627BDC">
        <w:t>Також потрібно враховувати при розробці систем  дуже важливі принципи, що проповідуються  у різних середовищах.  Більшість програм для Windows створюються за принципом "усе в одному" (кожний розроблювач сам реалізує все у своєму продукті). Цей принцип називають "Windows-</w:t>
      </w:r>
      <w:proofErr w:type="spellStart"/>
      <w:r w:rsidRPr="00627BDC">
        <w:t>way</w:t>
      </w:r>
      <w:proofErr w:type="spellEnd"/>
      <w:r w:rsidRPr="00627BDC">
        <w:t>".</w:t>
      </w:r>
    </w:p>
    <w:p w14:paraId="558551AC" w14:textId="77777777" w:rsidR="00E11F1C" w:rsidRPr="00627BDC" w:rsidRDefault="00E11F1C">
      <w:pPr>
        <w:pStyle w:val="35"/>
      </w:pPr>
      <w:r w:rsidRPr="00627BDC">
        <w:t>Ідеологія UNIX/</w:t>
      </w:r>
      <w:proofErr w:type="spellStart"/>
      <w:r w:rsidRPr="00627BDC">
        <w:t>Linux</w:t>
      </w:r>
      <w:proofErr w:type="spellEnd"/>
      <w:r w:rsidRPr="00627BDC">
        <w:t xml:space="preserve"> - один компонент або одна програма повинна виконувати тільки якусь одну задачу, але виконувати її добре ("UNIX-</w:t>
      </w:r>
      <w:proofErr w:type="spellStart"/>
      <w:r w:rsidRPr="00627BDC">
        <w:t>way</w:t>
      </w:r>
      <w:proofErr w:type="spellEnd"/>
      <w:r w:rsidRPr="00627BDC">
        <w:t xml:space="preserve">"). Програми під </w:t>
      </w:r>
      <w:proofErr w:type="spellStart"/>
      <w:r w:rsidRPr="00627BDC">
        <w:t>Linux</w:t>
      </w:r>
      <w:proofErr w:type="spellEnd"/>
      <w:r w:rsidRPr="00627BDC">
        <w:t xml:space="preserve"> нагадують конструктор LEGO (наприклад, якщо існує програма для перевірки орфографії, то її використовують при розробці текстового редактора, або якщо вже існує потужна консольна програма для скачування файлів, то простіше написати до неї графічний інтерфейс і </w:t>
      </w:r>
      <w:proofErr w:type="spellStart"/>
      <w:r w:rsidRPr="00627BDC">
        <w:t>т.ін</w:t>
      </w:r>
      <w:proofErr w:type="spellEnd"/>
      <w:r w:rsidRPr="00627BDC">
        <w:t xml:space="preserve">). </w:t>
      </w:r>
    </w:p>
    <w:p w14:paraId="769B09A6" w14:textId="77777777" w:rsidR="00E11F1C" w:rsidRDefault="00E11F1C">
      <w:pPr>
        <w:pStyle w:val="35"/>
        <w:rPr>
          <w:lang w:val="ru-RU"/>
        </w:rPr>
      </w:pPr>
      <w:r>
        <w:t xml:space="preserve">Отже, якщо порівнювати ОС сімейства MS Windows з ОС </w:t>
      </w:r>
      <w:proofErr w:type="spellStart"/>
      <w:r>
        <w:t>Linux</w:t>
      </w:r>
      <w:proofErr w:type="spellEnd"/>
      <w:r>
        <w:t xml:space="preserve">, то по своїм функціональним можливостям вони будуть або рівні, або системи фірми Microsoft  будуть перемагати за своєю зручністю. Але рішення на основі ОС </w:t>
      </w:r>
      <w:proofErr w:type="spellStart"/>
      <w:r>
        <w:t>Linux</w:t>
      </w:r>
      <w:proofErr w:type="spellEnd"/>
      <w:r>
        <w:t xml:space="preserve"> може виявитись дешевшим за рахунок вартості ліцензії на використання. Апаратні вимоги на однакових  задачах офісного типу будуть майже рівні для обох типів ОС.</w:t>
      </w:r>
      <w:r>
        <w:rPr>
          <w:lang w:val="ru-RU"/>
        </w:rPr>
        <w:t xml:space="preserve"> </w:t>
      </w:r>
    </w:p>
    <w:p w14:paraId="34CE212A" w14:textId="77777777" w:rsidR="00E11F1C" w:rsidRPr="00627BDC" w:rsidRDefault="00E11F1C">
      <w:pPr>
        <w:pStyle w:val="35"/>
      </w:pPr>
      <w:r w:rsidRPr="00627BDC">
        <w:t xml:space="preserve">В той же час дистрибутиви </w:t>
      </w:r>
      <w:proofErr w:type="spellStart"/>
      <w:r w:rsidRPr="00627BDC">
        <w:t>Linux</w:t>
      </w:r>
      <w:proofErr w:type="spellEnd"/>
      <w:r w:rsidRPr="00627BDC">
        <w:t xml:space="preserve"> дозволяють відносно легко проводити налаштування і під наявне обладнання ПК, і стосовно функцій, які передбачається виконувати з його використанням. І це, безперечно, є суттєвою перевагою </w:t>
      </w:r>
      <w:proofErr w:type="spellStart"/>
      <w:r w:rsidRPr="00627BDC">
        <w:t>Linux</w:t>
      </w:r>
      <w:proofErr w:type="spellEnd"/>
      <w:r w:rsidRPr="00627BDC">
        <w:t>.</w:t>
      </w:r>
    </w:p>
    <w:p w14:paraId="62DB0579" w14:textId="77777777" w:rsidR="00E11F1C" w:rsidRPr="00627BDC" w:rsidRDefault="00E11F1C">
      <w:pPr>
        <w:pStyle w:val="35"/>
      </w:pPr>
      <w:r w:rsidRPr="00627BDC">
        <w:t>Тому при облаштуванні автоматизованих робочих місць вільним ПЗ виникає необхідність заздалегідь визначити лінійку дистрибутивів ОС (десктоп версій) і прикладного ПЗ під них.</w:t>
      </w:r>
    </w:p>
    <w:p w14:paraId="076DDC29" w14:textId="77777777" w:rsidR="00E11F1C" w:rsidRPr="00627BDC" w:rsidRDefault="00E11F1C">
      <w:pPr>
        <w:pStyle w:val="35"/>
      </w:pPr>
      <w:r w:rsidRPr="00627BDC">
        <w:t xml:space="preserve">Основними вимогами при цьому є: </w:t>
      </w:r>
    </w:p>
    <w:p w14:paraId="1CA3C546" w14:textId="77777777" w:rsidR="00E11F1C" w:rsidRDefault="00E11F1C" w:rsidP="009D2EC4">
      <w:pPr>
        <w:pStyle w:val="35"/>
        <w:numPr>
          <w:ilvl w:val="0"/>
          <w:numId w:val="42"/>
        </w:numPr>
        <w:tabs>
          <w:tab w:val="left" w:pos="851"/>
        </w:tabs>
        <w:ind w:left="0" w:firstLine="567"/>
      </w:pPr>
      <w:r>
        <w:t>кирилізація (обов’язковими мовами повинні бути українська і російська);</w:t>
      </w:r>
    </w:p>
    <w:p w14:paraId="51D3C0A2" w14:textId="77777777" w:rsidR="00E11F1C" w:rsidRDefault="00E11F1C" w:rsidP="009D2EC4">
      <w:pPr>
        <w:pStyle w:val="35"/>
        <w:numPr>
          <w:ilvl w:val="0"/>
          <w:numId w:val="42"/>
        </w:numPr>
        <w:tabs>
          <w:tab w:val="left" w:pos="851"/>
        </w:tabs>
        <w:ind w:left="0" w:firstLine="567"/>
      </w:pPr>
      <w:r>
        <w:t>як мінімум русифікація інтерфейсу ПЗ;</w:t>
      </w:r>
    </w:p>
    <w:p w14:paraId="4391D527" w14:textId="77777777" w:rsidR="00E11F1C" w:rsidRDefault="00E11F1C" w:rsidP="009D2EC4">
      <w:pPr>
        <w:pStyle w:val="35"/>
        <w:numPr>
          <w:ilvl w:val="0"/>
          <w:numId w:val="42"/>
        </w:numPr>
        <w:tabs>
          <w:tab w:val="left" w:pos="851"/>
        </w:tabs>
        <w:ind w:left="0" w:firstLine="567"/>
      </w:pPr>
      <w:r>
        <w:t xml:space="preserve">сумісність з </w:t>
      </w:r>
      <w:proofErr w:type="spellStart"/>
      <w:r>
        <w:t>пропрієтарним</w:t>
      </w:r>
      <w:proofErr w:type="spellEnd"/>
      <w:r>
        <w:t xml:space="preserve"> ПЗ по форматах текстових і графічних файлів (</w:t>
      </w:r>
      <w:proofErr w:type="spellStart"/>
      <w:r>
        <w:t>doc</w:t>
      </w:r>
      <w:proofErr w:type="spellEnd"/>
      <w:r>
        <w:t xml:space="preserve">, </w:t>
      </w:r>
      <w:proofErr w:type="spellStart"/>
      <w:r>
        <w:t>xls</w:t>
      </w:r>
      <w:proofErr w:type="spellEnd"/>
      <w:r>
        <w:t xml:space="preserve">, </w:t>
      </w:r>
      <w:proofErr w:type="spellStart"/>
      <w:r>
        <w:t>pdf</w:t>
      </w:r>
      <w:proofErr w:type="spellEnd"/>
      <w:r>
        <w:t xml:space="preserve">, </w:t>
      </w:r>
      <w:proofErr w:type="spellStart"/>
      <w:r>
        <w:t>html</w:t>
      </w:r>
      <w:proofErr w:type="spellEnd"/>
      <w:r>
        <w:t xml:space="preserve">, </w:t>
      </w:r>
      <w:proofErr w:type="spellStart"/>
      <w:r>
        <w:t>jpeg</w:t>
      </w:r>
      <w:proofErr w:type="spellEnd"/>
      <w:r>
        <w:t xml:space="preserve"> та ін.) як при обміні ними усередині організації, так і при прийманні/передачі документів іншим установам, що застосовують інше ПЗ;</w:t>
      </w:r>
    </w:p>
    <w:p w14:paraId="4CAB0BE3" w14:textId="77777777" w:rsidR="00E11F1C" w:rsidRDefault="00E11F1C" w:rsidP="009D2EC4">
      <w:pPr>
        <w:pStyle w:val="35"/>
        <w:numPr>
          <w:ilvl w:val="0"/>
          <w:numId w:val="42"/>
        </w:numPr>
        <w:tabs>
          <w:tab w:val="left" w:pos="851"/>
        </w:tabs>
        <w:ind w:left="0" w:firstLine="567"/>
      </w:pPr>
      <w:r>
        <w:t>підтримка як пристроїв власне ПК, так і периферійного обладнання (принтерів, сканерів, цифрових фотоапаратів, тощо);</w:t>
      </w:r>
    </w:p>
    <w:p w14:paraId="58F3F1AF" w14:textId="77777777" w:rsidR="00E11F1C" w:rsidRDefault="00E11F1C" w:rsidP="009D2EC4">
      <w:pPr>
        <w:pStyle w:val="35"/>
        <w:numPr>
          <w:ilvl w:val="0"/>
          <w:numId w:val="42"/>
        </w:numPr>
        <w:tabs>
          <w:tab w:val="left" w:pos="851"/>
        </w:tabs>
        <w:ind w:left="0" w:firstLine="567"/>
      </w:pPr>
      <w:r>
        <w:t xml:space="preserve">підтримка популярних носіїв, включаючи </w:t>
      </w:r>
      <w:proofErr w:type="spellStart"/>
      <w:r>
        <w:t>Floppy</w:t>
      </w:r>
      <w:proofErr w:type="spellEnd"/>
      <w:r>
        <w:t xml:space="preserve">-диски, USB </w:t>
      </w:r>
      <w:proofErr w:type="spellStart"/>
      <w:r>
        <w:t>Flash</w:t>
      </w:r>
      <w:proofErr w:type="spellEnd"/>
      <w:r>
        <w:t>, читання/запис на CD/DVD-диски, при необхідності SD і CF карти;</w:t>
      </w:r>
    </w:p>
    <w:p w14:paraId="218BA7D5" w14:textId="77777777" w:rsidR="00E11F1C" w:rsidRDefault="00E11F1C" w:rsidP="009D2EC4">
      <w:pPr>
        <w:pStyle w:val="35"/>
        <w:numPr>
          <w:ilvl w:val="0"/>
          <w:numId w:val="42"/>
        </w:numPr>
        <w:tabs>
          <w:tab w:val="left" w:pos="851"/>
        </w:tabs>
        <w:ind w:left="0" w:firstLine="567"/>
      </w:pPr>
      <w:r>
        <w:lastRenderedPageBreak/>
        <w:t xml:space="preserve">інтерфейс не гірше </w:t>
      </w:r>
      <w:proofErr w:type="spellStart"/>
      <w:r>
        <w:t>пропрієтарного</w:t>
      </w:r>
      <w:proofErr w:type="spellEnd"/>
      <w:r>
        <w:t xml:space="preserve"> ПЗ;</w:t>
      </w:r>
    </w:p>
    <w:p w14:paraId="05B26761" w14:textId="77777777" w:rsidR="00E11F1C" w:rsidRDefault="00E11F1C" w:rsidP="009D2EC4">
      <w:pPr>
        <w:pStyle w:val="35"/>
        <w:numPr>
          <w:ilvl w:val="0"/>
          <w:numId w:val="42"/>
        </w:numPr>
        <w:tabs>
          <w:tab w:val="left" w:pos="851"/>
        </w:tabs>
        <w:ind w:left="0" w:firstLine="567"/>
      </w:pPr>
      <w:r>
        <w:t xml:space="preserve">більш надійна робота, стійкість до вірусних і </w:t>
      </w:r>
      <w:proofErr w:type="spellStart"/>
      <w:r>
        <w:t>хакерських</w:t>
      </w:r>
      <w:proofErr w:type="spellEnd"/>
      <w:r>
        <w:t xml:space="preserve"> атак;</w:t>
      </w:r>
    </w:p>
    <w:p w14:paraId="2834B547" w14:textId="77777777" w:rsidR="00E11F1C" w:rsidRDefault="00E11F1C" w:rsidP="009D2EC4">
      <w:pPr>
        <w:pStyle w:val="35"/>
        <w:numPr>
          <w:ilvl w:val="0"/>
          <w:numId w:val="42"/>
        </w:numPr>
        <w:tabs>
          <w:tab w:val="left" w:pos="851"/>
        </w:tabs>
        <w:ind w:left="0" w:firstLine="567"/>
      </w:pPr>
      <w:r>
        <w:t>менші витрати на супровід і відновлення.</w:t>
      </w:r>
    </w:p>
    <w:p w14:paraId="091B31BF" w14:textId="77777777" w:rsidR="00E11F1C" w:rsidRDefault="00E11F1C">
      <w:pPr>
        <w:pStyle w:val="35"/>
      </w:pPr>
      <w:r>
        <w:t xml:space="preserve">З огляду на ці моменти з урахуванням розмаїтості характеристик ПК і жорсткості вимог до них вибрати єдиний дистрибутив ОС </w:t>
      </w:r>
      <w:proofErr w:type="spellStart"/>
      <w:r>
        <w:t>Linux</w:t>
      </w:r>
      <w:proofErr w:type="spellEnd"/>
      <w:r>
        <w:t xml:space="preserve"> не вдається можливим, та й немає таких дистрибутивів, які б повністю задовольняли усім вимогам. Тому поряд з використанням різних дистрибутивів потрібно здійснювати індивідуальні налаштування (</w:t>
      </w:r>
      <w:proofErr w:type="spellStart"/>
      <w:r>
        <w:t>тюнинг</w:t>
      </w:r>
      <w:proofErr w:type="spellEnd"/>
      <w:r>
        <w:t>) для кожного ПК і кожної особи, що за ним працює (персоналізація).</w:t>
      </w:r>
    </w:p>
    <w:p w14:paraId="735034C4" w14:textId="77777777" w:rsidR="00E11F1C" w:rsidRDefault="00E11F1C">
      <w:pPr>
        <w:pStyle w:val="35"/>
      </w:pPr>
      <w:r>
        <w:t>Для сучасних ПК із процесором більше 1G</w:t>
      </w:r>
      <w:r>
        <w:rPr>
          <w:lang w:val="en-US"/>
        </w:rPr>
        <w:t>g</w:t>
      </w:r>
      <w:r>
        <w:t xml:space="preserve">, оперативною пам’яттю більше 256MB і жорстким диском більше 40GB </w:t>
      </w:r>
      <w:proofErr w:type="spellStart"/>
      <w:r>
        <w:t>логічно</w:t>
      </w:r>
      <w:proofErr w:type="spellEnd"/>
      <w:r>
        <w:t xml:space="preserve"> використовувати останні версії потужних дистрибутивів, що </w:t>
      </w:r>
      <w:proofErr w:type="spellStart"/>
      <w:r>
        <w:t>оптимизовані</w:t>
      </w:r>
      <w:proofErr w:type="spellEnd"/>
      <w:r>
        <w:t xml:space="preserve"> під сучасне обладнання й включають досить великий обсяг різноманітного програмного забезпечення. Таких ПK в типовій організації, як правило, близько 60%. Для частини ПК, що залишилася, виникає необхідність установки більш легких дистрибутивів.</w:t>
      </w:r>
    </w:p>
    <w:p w14:paraId="67052EDF" w14:textId="77777777" w:rsidR="00E11F1C" w:rsidRDefault="00E11F1C">
      <w:pPr>
        <w:pStyle w:val="35"/>
        <w:rPr>
          <w:lang w:val="ru-RU"/>
        </w:rPr>
      </w:pPr>
      <w:proofErr w:type="spellStart"/>
      <w:r>
        <w:rPr>
          <w:lang w:val="ru-RU"/>
        </w:rPr>
        <w:t>Програми</w:t>
      </w:r>
      <w:proofErr w:type="spellEnd"/>
      <w:r>
        <w:rPr>
          <w:lang w:val="ru-RU"/>
        </w:rPr>
        <w:t xml:space="preserve">, </w:t>
      </w:r>
      <w:proofErr w:type="spellStart"/>
      <w:r>
        <w:rPr>
          <w:lang w:val="ru-RU"/>
        </w:rPr>
        <w:t>що</w:t>
      </w:r>
      <w:proofErr w:type="spellEnd"/>
      <w:r>
        <w:rPr>
          <w:lang w:val="ru-RU"/>
        </w:rPr>
        <w:t xml:space="preserve"> </w:t>
      </w:r>
      <w:proofErr w:type="spellStart"/>
      <w:proofErr w:type="gramStart"/>
      <w:r>
        <w:rPr>
          <w:lang w:val="ru-RU"/>
        </w:rPr>
        <w:t>працюють</w:t>
      </w:r>
      <w:proofErr w:type="spellEnd"/>
      <w:r>
        <w:rPr>
          <w:lang w:val="ru-RU"/>
        </w:rPr>
        <w:t xml:space="preserve">  </w:t>
      </w:r>
      <w:proofErr w:type="spellStart"/>
      <w:r>
        <w:rPr>
          <w:lang w:val="ru-RU"/>
        </w:rPr>
        <w:t>під</w:t>
      </w:r>
      <w:proofErr w:type="spellEnd"/>
      <w:proofErr w:type="gramEnd"/>
      <w:r>
        <w:rPr>
          <w:lang w:val="ru-RU"/>
        </w:rPr>
        <w:t xml:space="preserve"> </w:t>
      </w:r>
      <w:proofErr w:type="spellStart"/>
      <w:r>
        <w:rPr>
          <w:lang w:val="ru-RU"/>
        </w:rPr>
        <w:t>керуванням</w:t>
      </w:r>
      <w:proofErr w:type="spellEnd"/>
      <w:r>
        <w:rPr>
          <w:lang w:val="ru-RU"/>
        </w:rPr>
        <w:t xml:space="preserve"> ОС Linux, та є </w:t>
      </w:r>
      <w:proofErr w:type="spellStart"/>
      <w:r>
        <w:rPr>
          <w:lang w:val="ru-RU"/>
        </w:rPr>
        <w:t>можливими</w:t>
      </w:r>
      <w:proofErr w:type="spellEnd"/>
      <w:r>
        <w:rPr>
          <w:lang w:val="ru-RU"/>
        </w:rPr>
        <w:t xml:space="preserve"> альтернативами для </w:t>
      </w:r>
      <w:proofErr w:type="spellStart"/>
      <w:r>
        <w:rPr>
          <w:lang w:val="ru-RU"/>
        </w:rPr>
        <w:t>звичних</w:t>
      </w:r>
      <w:proofErr w:type="spellEnd"/>
      <w:r>
        <w:rPr>
          <w:lang w:val="ru-RU"/>
        </w:rPr>
        <w:t xml:space="preserve"> Windows-</w:t>
      </w:r>
      <w:proofErr w:type="spellStart"/>
      <w:r>
        <w:rPr>
          <w:lang w:val="ru-RU"/>
        </w:rPr>
        <w:t>програм</w:t>
      </w:r>
      <w:proofErr w:type="spellEnd"/>
      <w:r>
        <w:rPr>
          <w:lang w:val="ru-RU"/>
        </w:rPr>
        <w:t xml:space="preserve">, </w:t>
      </w:r>
      <w:proofErr w:type="spellStart"/>
      <w:r>
        <w:rPr>
          <w:lang w:val="ru-RU"/>
        </w:rPr>
        <w:t>наведені</w:t>
      </w:r>
      <w:proofErr w:type="spellEnd"/>
      <w:r>
        <w:rPr>
          <w:lang w:val="ru-RU"/>
        </w:rPr>
        <w:t xml:space="preserve"> у </w:t>
      </w:r>
      <w:proofErr w:type="spellStart"/>
      <w:r>
        <w:rPr>
          <w:lang w:val="ru-RU"/>
        </w:rPr>
        <w:t>Додатку</w:t>
      </w:r>
      <w:proofErr w:type="spellEnd"/>
      <w:r>
        <w:rPr>
          <w:lang w:val="ru-RU"/>
        </w:rPr>
        <w:t xml:space="preserve"> А.</w:t>
      </w:r>
    </w:p>
    <w:p w14:paraId="4CE421F6" w14:textId="77777777" w:rsidR="00E11F1C" w:rsidRDefault="00E11F1C">
      <w:pPr>
        <w:spacing w:before="0" w:after="0"/>
        <w:jc w:val="center"/>
        <w:rPr>
          <w:rFonts w:ascii="Garamond" w:hAnsi="Garamond"/>
          <w:b/>
          <w:sz w:val="28"/>
          <w:szCs w:val="28"/>
          <w:lang w:val="ru-RU"/>
        </w:rPr>
      </w:pPr>
    </w:p>
    <w:p w14:paraId="7B415624" w14:textId="77777777" w:rsidR="00F772FC" w:rsidRDefault="00E11F1C" w:rsidP="004313CA">
      <w:pPr>
        <w:pStyle w:val="3"/>
        <w:numPr>
          <w:ilvl w:val="2"/>
          <w:numId w:val="1"/>
        </w:numPr>
        <w:tabs>
          <w:tab w:val="clear" w:pos="720"/>
          <w:tab w:val="num" w:pos="851"/>
        </w:tabs>
        <w:ind w:left="0" w:firstLine="0"/>
        <w:rPr>
          <w:b/>
          <w:sz w:val="24"/>
          <w:szCs w:val="24"/>
        </w:rPr>
      </w:pPr>
      <w:r>
        <w:rPr>
          <w:b/>
          <w:sz w:val="24"/>
          <w:szCs w:val="24"/>
        </w:rPr>
        <w:t xml:space="preserve">3.2.5 Оцінка сумісності найбільш поширених програм           як вільного, так і </w:t>
      </w:r>
      <w:proofErr w:type="spellStart"/>
      <w:r>
        <w:rPr>
          <w:b/>
          <w:sz w:val="24"/>
          <w:szCs w:val="24"/>
        </w:rPr>
        <w:t>пропрієтарного</w:t>
      </w:r>
      <w:proofErr w:type="spellEnd"/>
      <w:r>
        <w:rPr>
          <w:b/>
          <w:sz w:val="24"/>
          <w:szCs w:val="24"/>
        </w:rPr>
        <w:t xml:space="preserve"> програмного </w:t>
      </w:r>
    </w:p>
    <w:p w14:paraId="66F7CB5B" w14:textId="5127B46B" w:rsidR="00E11F1C" w:rsidRDefault="00E11F1C" w:rsidP="004313CA">
      <w:pPr>
        <w:pStyle w:val="3"/>
        <w:numPr>
          <w:ilvl w:val="2"/>
          <w:numId w:val="1"/>
        </w:numPr>
        <w:tabs>
          <w:tab w:val="clear" w:pos="720"/>
          <w:tab w:val="num" w:pos="851"/>
        </w:tabs>
        <w:ind w:left="0" w:firstLine="0"/>
        <w:rPr>
          <w:b/>
          <w:sz w:val="24"/>
          <w:szCs w:val="24"/>
        </w:rPr>
      </w:pPr>
      <w:r>
        <w:rPr>
          <w:b/>
          <w:sz w:val="24"/>
          <w:szCs w:val="24"/>
        </w:rPr>
        <w:t xml:space="preserve">забезпечення на базі ОС </w:t>
      </w:r>
      <w:proofErr w:type="spellStart"/>
      <w:r>
        <w:rPr>
          <w:b/>
          <w:sz w:val="24"/>
          <w:szCs w:val="24"/>
        </w:rPr>
        <w:t>Linux</w:t>
      </w:r>
      <w:proofErr w:type="spellEnd"/>
      <w:r>
        <w:rPr>
          <w:b/>
          <w:sz w:val="24"/>
          <w:szCs w:val="24"/>
        </w:rPr>
        <w:t xml:space="preserve"> і ОС Windows</w:t>
      </w:r>
    </w:p>
    <w:p w14:paraId="4B415EF7" w14:textId="77777777" w:rsidR="00E11F1C" w:rsidRDefault="00E11F1C"/>
    <w:p w14:paraId="25E4FBB4" w14:textId="77777777" w:rsidR="00E11F1C" w:rsidRDefault="00E11F1C">
      <w:pPr>
        <w:pStyle w:val="35"/>
      </w:pPr>
      <w:r>
        <w:t>Питання сумісності в сфері ПЗ є досить важливим і що далі набуває усе більшої актуальності. У вузькому смислі сумісність розуміється як здатність операційних систем більш високих версій підтримувати виконання програм, розроблених для нижчих версій. Але з розвитком програмного забезпечення, збільшенням кількості програм,  що широко використовуються, нарешті, появою конкуренції у вигляді альтернативного ПЗ  виникає необхідність розглядати сумісність у більш широкому смислі - на рівні можливості опрацювання даних, підготовлених однією програмою, в  іншій.</w:t>
      </w:r>
    </w:p>
    <w:p w14:paraId="5C98F74A" w14:textId="77777777" w:rsidR="00E11F1C" w:rsidRDefault="00E11F1C">
      <w:pPr>
        <w:pStyle w:val="35"/>
        <w:rPr>
          <w:szCs w:val="22"/>
        </w:rPr>
      </w:pPr>
      <w:r>
        <w:rPr>
          <w:szCs w:val="22"/>
        </w:rPr>
        <w:t xml:space="preserve">У цьому сенсі є важливим оцінити сумісність найбільш поширених програм як вільного, так і </w:t>
      </w:r>
      <w:proofErr w:type="spellStart"/>
      <w:r>
        <w:rPr>
          <w:szCs w:val="22"/>
        </w:rPr>
        <w:t>пропрієтарного</w:t>
      </w:r>
      <w:proofErr w:type="spellEnd"/>
      <w:r>
        <w:rPr>
          <w:szCs w:val="22"/>
        </w:rPr>
        <w:t xml:space="preserve"> програмного забезпечення - на базі ОС </w:t>
      </w:r>
      <w:proofErr w:type="spellStart"/>
      <w:r>
        <w:rPr>
          <w:szCs w:val="22"/>
        </w:rPr>
        <w:t>Linux</w:t>
      </w:r>
      <w:proofErr w:type="spellEnd"/>
      <w:r>
        <w:rPr>
          <w:szCs w:val="22"/>
        </w:rPr>
        <w:t xml:space="preserve"> і ОС Windows, у тому числі  офісні пакети Microsoft Office 2000, ХР,  </w:t>
      </w:r>
      <w:proofErr w:type="spellStart"/>
      <w:r>
        <w:rPr>
          <w:rStyle w:val="aa"/>
          <w:b w:val="0"/>
          <w:szCs w:val="22"/>
        </w:rPr>
        <w:t>OpenOffice</w:t>
      </w:r>
      <w:proofErr w:type="spellEnd"/>
      <w:r>
        <w:rPr>
          <w:rStyle w:val="aa"/>
          <w:b w:val="0"/>
          <w:szCs w:val="22"/>
        </w:rPr>
        <w:t xml:space="preserve">, </w:t>
      </w:r>
      <w:r>
        <w:rPr>
          <w:szCs w:val="22"/>
        </w:rPr>
        <w:t xml:space="preserve">Інтернет-браузери </w:t>
      </w:r>
      <w:proofErr w:type="spellStart"/>
      <w:r>
        <w:rPr>
          <w:szCs w:val="22"/>
        </w:rPr>
        <w:t>Mozilla</w:t>
      </w:r>
      <w:proofErr w:type="spellEnd"/>
      <w:r>
        <w:rPr>
          <w:szCs w:val="22"/>
        </w:rPr>
        <w:t xml:space="preserve">, </w:t>
      </w:r>
      <w:proofErr w:type="spellStart"/>
      <w:r>
        <w:rPr>
          <w:szCs w:val="22"/>
        </w:rPr>
        <w:lastRenderedPageBreak/>
        <w:t>Firefox</w:t>
      </w:r>
      <w:proofErr w:type="spellEnd"/>
      <w:r>
        <w:rPr>
          <w:szCs w:val="22"/>
        </w:rPr>
        <w:t xml:space="preserve">, Microsoft </w:t>
      </w:r>
      <w:proofErr w:type="spellStart"/>
      <w:r>
        <w:rPr>
          <w:szCs w:val="22"/>
        </w:rPr>
        <w:t>Internet</w:t>
      </w:r>
      <w:proofErr w:type="spellEnd"/>
      <w:r>
        <w:rPr>
          <w:szCs w:val="22"/>
        </w:rPr>
        <w:t xml:space="preserve"> Explorer, редактори </w:t>
      </w:r>
      <w:proofErr w:type="spellStart"/>
      <w:r>
        <w:rPr>
          <w:szCs w:val="22"/>
        </w:rPr>
        <w:t>Acrobat</w:t>
      </w:r>
      <w:proofErr w:type="spellEnd"/>
      <w:r>
        <w:rPr>
          <w:szCs w:val="22"/>
        </w:rPr>
        <w:t xml:space="preserve"> </w:t>
      </w:r>
      <w:proofErr w:type="spellStart"/>
      <w:r>
        <w:rPr>
          <w:szCs w:val="22"/>
        </w:rPr>
        <w:t>Reader</w:t>
      </w:r>
      <w:proofErr w:type="spellEnd"/>
      <w:r>
        <w:rPr>
          <w:szCs w:val="22"/>
        </w:rPr>
        <w:t xml:space="preserve">, </w:t>
      </w:r>
      <w:proofErr w:type="spellStart"/>
      <w:r>
        <w:rPr>
          <w:szCs w:val="22"/>
        </w:rPr>
        <w:t>FineReader</w:t>
      </w:r>
      <w:proofErr w:type="spellEnd"/>
      <w:r>
        <w:rPr>
          <w:szCs w:val="22"/>
        </w:rPr>
        <w:t xml:space="preserve">, </w:t>
      </w:r>
      <w:proofErr w:type="spellStart"/>
      <w:r>
        <w:rPr>
          <w:szCs w:val="22"/>
        </w:rPr>
        <w:t>Stardict</w:t>
      </w:r>
      <w:proofErr w:type="spellEnd"/>
      <w:r>
        <w:rPr>
          <w:szCs w:val="22"/>
        </w:rPr>
        <w:t xml:space="preserve"> тощо.</w:t>
      </w:r>
    </w:p>
    <w:p w14:paraId="7353B5FC" w14:textId="77777777" w:rsidR="00E11F1C" w:rsidRDefault="00E11F1C">
      <w:pPr>
        <w:pStyle w:val="35"/>
      </w:pPr>
      <w:r>
        <w:t xml:space="preserve">Користувачі, що уже багато років використовують операційні системи сімейства Windows, по собі прекрасно знають, що вихід кожної наступної ОС несе за собою проблеми сумісності програм (додатків) від минулих версій. Мало того, не тільки вихід нових продуктів, але іноді і вихід елементарних пакетів </w:t>
      </w:r>
      <w:proofErr w:type="spellStart"/>
      <w:r>
        <w:t>відновлень</w:t>
      </w:r>
      <w:proofErr w:type="spellEnd"/>
      <w:r>
        <w:t xml:space="preserve"> (SP) може привести до  сумних фактів.</w:t>
      </w:r>
    </w:p>
    <w:p w14:paraId="6D797829" w14:textId="77777777" w:rsidR="00E11F1C" w:rsidRDefault="00E11F1C">
      <w:pPr>
        <w:pStyle w:val="35"/>
      </w:pPr>
      <w:r>
        <w:t xml:space="preserve">Особливо яскраво ця проблема проявилася з виходом Windows Vista, а потім і наступної Windows </w:t>
      </w:r>
      <w:r>
        <w:rPr>
          <w:lang w:val="en-US"/>
        </w:rPr>
        <w:t>Seven</w:t>
      </w:r>
      <w:r>
        <w:t xml:space="preserve">. Світ </w:t>
      </w:r>
      <w:proofErr w:type="spellStart"/>
      <w:r>
        <w:t>софта</w:t>
      </w:r>
      <w:proofErr w:type="spellEnd"/>
      <w:r>
        <w:t xml:space="preserve"> виявився непідготовлений до такого різкого кардинального стрибка. Варто сказати, що розроблювачі врахували свої помилки, і в цей раз сумісність, також і  </w:t>
      </w:r>
      <w:r w:rsidR="00627BDC">
        <w:t>зворотна</w:t>
      </w:r>
      <w:r>
        <w:t xml:space="preserve">, виявилися на висоті. Причому  сумісність виявляється як у програмах, так і в драйверах. Іноді  для Windows </w:t>
      </w:r>
      <w:r>
        <w:rPr>
          <w:lang w:val="en-US"/>
        </w:rPr>
        <w:t>Seven</w:t>
      </w:r>
      <w:r>
        <w:t xml:space="preserve"> підходять навіть драйвери, написані під ХР.</w:t>
      </w:r>
    </w:p>
    <w:p w14:paraId="6803A139" w14:textId="77777777" w:rsidR="00E11F1C" w:rsidRDefault="00E11F1C">
      <w:pPr>
        <w:pStyle w:val="35"/>
      </w:pPr>
      <w:r>
        <w:t xml:space="preserve">Стосовно вільних програм на базі ОС </w:t>
      </w:r>
      <w:proofErr w:type="spellStart"/>
      <w:r>
        <w:t>Linux</w:t>
      </w:r>
      <w:proofErr w:type="spellEnd"/>
      <w:r>
        <w:t xml:space="preserve"> слід зазначити, що вони виглядають більш привабливо, адже можливість використання вихідного коду як специфікації де-факто</w:t>
      </w:r>
      <w:r>
        <w:rPr>
          <w:i/>
        </w:rPr>
        <w:t xml:space="preserve"> </w:t>
      </w:r>
      <w:r>
        <w:t>дозоляє зменши</w:t>
      </w:r>
      <w:r>
        <w:softHyphen/>
        <w:t>ти витрати на забезпечення сумісності прог</w:t>
      </w:r>
      <w:r>
        <w:softHyphen/>
        <w:t>рам, що розробляються або перебувають у стані розвитку. Так, наприклад, у випадку з відкритим ПЗ наявність вихідного коду практично виключає ситуацію «замкнених даних», коли деякі дані, збережені за допомо</w:t>
      </w:r>
      <w:r>
        <w:softHyphen/>
        <w:t>гою виведеної з експлуатації програми, важ</w:t>
      </w:r>
      <w:r>
        <w:softHyphen/>
        <w:t>ко перевести у формат, доступний для інших програм.</w:t>
      </w:r>
    </w:p>
    <w:p w14:paraId="6E4CE9EF" w14:textId="77777777" w:rsidR="00E11F1C" w:rsidRDefault="00E11F1C">
      <w:pPr>
        <w:pStyle w:val="35"/>
      </w:pPr>
      <w:r>
        <w:t xml:space="preserve">Але в останні роки й Microsoft відкриває Windows і випускає численні прикладні програмні інтерфейси (API). Це спонукує незалежних постачальників ПЗ до створення сумісних додатків, які більш тісно інтегровані з Windows. Тим не менш це є незрівняним з тим, які широкі можливості по зміні надаються розроблювачам під </w:t>
      </w:r>
      <w:proofErr w:type="spellStart"/>
      <w:r>
        <w:t>Linux</w:t>
      </w:r>
      <w:proofErr w:type="spellEnd"/>
      <w:r>
        <w:t xml:space="preserve"> завдяки повному доступу до вихідних кодів. Філософія технології відкритих вихідних кодів стверджує: надана розроблювачам, програмістам і інженерам можливість читати, змінювати й поширювати вихідні коди через стандартизовані інтерфейси </w:t>
      </w:r>
      <w:proofErr w:type="spellStart"/>
      <w:r>
        <w:t>Linux</w:t>
      </w:r>
      <w:proofErr w:type="spellEnd"/>
      <w:r>
        <w:t xml:space="preserve"> підштовхує розвиток і вдосконалення ПЗ завдяки забезпеченню сумісності програм.</w:t>
      </w:r>
    </w:p>
    <w:p w14:paraId="17B77B0D" w14:textId="77777777" w:rsidR="00E11F1C" w:rsidRDefault="00E11F1C">
      <w:pPr>
        <w:pStyle w:val="35"/>
      </w:pPr>
      <w:r>
        <w:t xml:space="preserve">В першу чергу це пояснюється технологією початкового конфігурування ОС. Незважаючи на чисельність дистрибутивів, вона є тією  ж самою. Адже дистрибутиви – це ні в якому випадку не версія або редакція. Всі вони містять одні і ті ж базові засоби та утиліти.  І, як мінімум теоретично, зберігають повну сумісність одне з одним на рівні прикладних програм, зокрема – при компіляції їх з вихідних текстів.  Однак на </w:t>
      </w:r>
      <w:r>
        <w:lastRenderedPageBreak/>
        <w:t xml:space="preserve">практиці можливі деякі обмеження, адже різноманіття версій </w:t>
      </w:r>
      <w:proofErr w:type="spellStart"/>
      <w:r>
        <w:t>Linux</w:t>
      </w:r>
      <w:proofErr w:type="spellEnd"/>
      <w:r>
        <w:t xml:space="preserve"> від різних продавців може приводити до проблем взаємодії й сумісності.</w:t>
      </w:r>
    </w:p>
    <w:p w14:paraId="74F853B2" w14:textId="77777777" w:rsidR="00E11F1C" w:rsidRDefault="00E11F1C">
      <w:pPr>
        <w:pStyle w:val="35"/>
      </w:pPr>
      <w:r>
        <w:t xml:space="preserve">Так </w:t>
      </w:r>
      <w:proofErr w:type="spellStart"/>
      <w:r>
        <w:t>FreeBSD</w:t>
      </w:r>
      <w:proofErr w:type="spellEnd"/>
      <w:r>
        <w:t xml:space="preserve">, наприклад, забезпечує сумісність з деякими іншими UNIX-подібними ОС, зокрема, з </w:t>
      </w:r>
      <w:proofErr w:type="spellStart"/>
      <w:r>
        <w:t>Linux</w:t>
      </w:r>
      <w:proofErr w:type="spellEnd"/>
      <w:r>
        <w:t xml:space="preserve">. Шар сумісності надає можливість працювати з програмним забезпеченням для </w:t>
      </w:r>
      <w:proofErr w:type="spellStart"/>
      <w:r>
        <w:t>Linux</w:t>
      </w:r>
      <w:proofErr w:type="spellEnd"/>
      <w:r>
        <w:t xml:space="preserve">, котре розповсюджується лише у двійковому форматі, і не може бути </w:t>
      </w:r>
      <w:proofErr w:type="spellStart"/>
      <w:r>
        <w:t>портованим</w:t>
      </w:r>
      <w:proofErr w:type="spellEnd"/>
      <w:r>
        <w:t xml:space="preserve"> на </w:t>
      </w:r>
      <w:proofErr w:type="spellStart"/>
      <w:r>
        <w:t>FreeBSD</w:t>
      </w:r>
      <w:proofErr w:type="spellEnd"/>
      <w:r>
        <w:t>.</w:t>
      </w:r>
    </w:p>
    <w:p w14:paraId="75AFD9C8" w14:textId="77777777" w:rsidR="00E11F1C" w:rsidRDefault="00E11F1C">
      <w:pPr>
        <w:pStyle w:val="35"/>
      </w:pPr>
      <w:r>
        <w:t xml:space="preserve">З точки зору сумісності різних програм досить важливим є питання використання форматів документів в офісних застосуваннях. Прикладом сумісності на рівні форматів є  пакет </w:t>
      </w:r>
      <w:proofErr w:type="spellStart"/>
      <w:r>
        <w:t>OpenOffice</w:t>
      </w:r>
      <w:proofErr w:type="spellEnd"/>
      <w:r>
        <w:t xml:space="preserve">, більшість операцій в якому можна здійснювати аналогічно, як це робиться в MS Office, при цьому сумісність з форматами документів реалізована цілком </w:t>
      </w:r>
      <w:proofErr w:type="spellStart"/>
      <w:r>
        <w:t>коректно</w:t>
      </w:r>
      <w:proofErr w:type="spellEnd"/>
      <w:r>
        <w:t xml:space="preserve"> і не викликає нарікань. </w:t>
      </w:r>
    </w:p>
    <w:p w14:paraId="7642D340" w14:textId="77777777" w:rsidR="00E11F1C" w:rsidRPr="00627BDC" w:rsidRDefault="00E11F1C">
      <w:pPr>
        <w:pStyle w:val="35"/>
      </w:pPr>
      <w:r w:rsidRPr="00627BDC">
        <w:t xml:space="preserve">OpenOffice.org редакції </w:t>
      </w:r>
      <w:proofErr w:type="spellStart"/>
      <w:r w:rsidRPr="00627BDC">
        <w:t>Novell</w:t>
      </w:r>
      <w:proofErr w:type="spellEnd"/>
      <w:r w:rsidRPr="00627BDC">
        <w:t xml:space="preserve"> також за форматами файлу  демонструє сильну сумісність з Microsoft Office. Користувачу ніколи не доведеться хвилюватися про проблеми сумісності з Microsoft Office.      OpenOffice.org  від  </w:t>
      </w:r>
      <w:proofErr w:type="spellStart"/>
      <w:r w:rsidRPr="00627BDC">
        <w:t>Novell</w:t>
      </w:r>
      <w:proofErr w:type="spellEnd"/>
      <w:r w:rsidRPr="00627BDC">
        <w:t xml:space="preserve"> дозволяє відкривати файли, збережені в Microsoft Office (формату </w:t>
      </w:r>
      <w:proofErr w:type="spellStart"/>
      <w:r w:rsidRPr="00627BDC">
        <w:t>doc</w:t>
      </w:r>
      <w:proofErr w:type="spellEnd"/>
      <w:r w:rsidRPr="00627BDC">
        <w:t xml:space="preserve">, </w:t>
      </w:r>
      <w:proofErr w:type="spellStart"/>
      <w:r w:rsidRPr="00627BDC">
        <w:t>xls</w:t>
      </w:r>
      <w:proofErr w:type="spellEnd"/>
      <w:r w:rsidRPr="00627BDC">
        <w:t xml:space="preserve"> і </w:t>
      </w:r>
      <w:proofErr w:type="spellStart"/>
      <w:r w:rsidRPr="00627BDC">
        <w:t>ppt</w:t>
      </w:r>
      <w:proofErr w:type="spellEnd"/>
      <w:r w:rsidRPr="00627BDC">
        <w:t xml:space="preserve">) і скористатися геометрично сумісними шрифтами, щоб відповідати довжині документа. Це також гарантує сумісність між </w:t>
      </w:r>
      <w:proofErr w:type="spellStart"/>
      <w:r w:rsidRPr="00627BDC">
        <w:t>Open</w:t>
      </w:r>
      <w:proofErr w:type="spellEnd"/>
      <w:r w:rsidRPr="00627BDC">
        <w:t xml:space="preserve"> </w:t>
      </w:r>
      <w:proofErr w:type="spellStart"/>
      <w:r w:rsidRPr="00627BDC">
        <w:t>Document</w:t>
      </w:r>
      <w:proofErr w:type="spellEnd"/>
      <w:r w:rsidRPr="00627BDC">
        <w:t xml:space="preserve"> </w:t>
      </w:r>
      <w:proofErr w:type="spellStart"/>
      <w:r w:rsidRPr="00627BDC">
        <w:t>Format</w:t>
      </w:r>
      <w:proofErr w:type="spellEnd"/>
      <w:r w:rsidRPr="00627BDC">
        <w:t xml:space="preserve"> (ODF) і Офісним Відкритим XML (OOXML) – типовим форматом файлів для Microsoft Office 2007 (</w:t>
      </w:r>
      <w:proofErr w:type="spellStart"/>
      <w:r w:rsidRPr="00627BDC">
        <w:t>docx</w:t>
      </w:r>
      <w:proofErr w:type="spellEnd"/>
      <w:r w:rsidRPr="00627BDC">
        <w:t xml:space="preserve">, </w:t>
      </w:r>
      <w:proofErr w:type="spellStart"/>
      <w:r w:rsidRPr="00627BDC">
        <w:t>xlsx</w:t>
      </w:r>
      <w:proofErr w:type="spellEnd"/>
      <w:r w:rsidRPr="00627BDC">
        <w:t xml:space="preserve"> і </w:t>
      </w:r>
      <w:proofErr w:type="spellStart"/>
      <w:r w:rsidRPr="00627BDC">
        <w:t>pptx</w:t>
      </w:r>
      <w:proofErr w:type="spellEnd"/>
      <w:r w:rsidRPr="00627BDC">
        <w:t xml:space="preserve">). </w:t>
      </w:r>
    </w:p>
    <w:p w14:paraId="7CAF395B" w14:textId="77777777" w:rsidR="00E11F1C" w:rsidRDefault="00E11F1C">
      <w:pPr>
        <w:pStyle w:val="35"/>
      </w:pPr>
      <w:r>
        <w:t xml:space="preserve">Теж можна сказати й про IBM </w:t>
      </w:r>
      <w:proofErr w:type="spellStart"/>
      <w:r>
        <w:t>Lotus</w:t>
      </w:r>
      <w:proofErr w:type="spellEnd"/>
      <w:r>
        <w:t xml:space="preserve"> </w:t>
      </w:r>
      <w:proofErr w:type="spellStart"/>
      <w:r>
        <w:t>Symphony</w:t>
      </w:r>
      <w:proofErr w:type="spellEnd"/>
      <w:r>
        <w:t>,  ступінь сумісності якого з Microsoft Office перебуває на тому ж рівні, що й в OpenOffice.org останніх версій.</w:t>
      </w:r>
    </w:p>
    <w:p w14:paraId="693842AE" w14:textId="77777777" w:rsidR="00E11F1C" w:rsidRDefault="00E11F1C">
      <w:pPr>
        <w:pStyle w:val="35"/>
      </w:pPr>
      <w:r>
        <w:t xml:space="preserve">На ринку існує чимало програм, що працюють  під керуванням ОС </w:t>
      </w:r>
      <w:proofErr w:type="spellStart"/>
      <w:r>
        <w:t>Linux</w:t>
      </w:r>
      <w:proofErr w:type="spellEnd"/>
      <w:r>
        <w:t xml:space="preserve">, що є  можливими альтернативами для звичних Windows-програм. </w:t>
      </w:r>
      <w:r>
        <w:rPr>
          <w:rStyle w:val="aa"/>
          <w:b w:val="0"/>
        </w:rPr>
        <w:t xml:space="preserve">У свою чергу компанія </w:t>
      </w:r>
      <w:r>
        <w:t>Microsoft</w:t>
      </w:r>
      <w:r>
        <w:rPr>
          <w:rStyle w:val="aa"/>
          <w:b w:val="0"/>
        </w:rPr>
        <w:t xml:space="preserve">  створює </w:t>
      </w:r>
      <w:r w:rsidR="00627BDC">
        <w:rPr>
          <w:rStyle w:val="aa"/>
          <w:b w:val="0"/>
        </w:rPr>
        <w:t>продукти</w:t>
      </w:r>
      <w:r>
        <w:rPr>
          <w:rStyle w:val="aa"/>
          <w:b w:val="0"/>
        </w:rPr>
        <w:t xml:space="preserve">, що надають сумісність з вільними </w:t>
      </w:r>
      <w:r w:rsidR="00627BDC">
        <w:rPr>
          <w:rStyle w:val="aa"/>
          <w:b w:val="0"/>
        </w:rPr>
        <w:t>програмами</w:t>
      </w:r>
      <w:r>
        <w:rPr>
          <w:rStyle w:val="aa"/>
          <w:b w:val="0"/>
        </w:rPr>
        <w:t xml:space="preserve">. Так, </w:t>
      </w:r>
      <w:proofErr w:type="spellStart"/>
      <w:r>
        <w:rPr>
          <w:rStyle w:val="aa"/>
          <w:b w:val="0"/>
        </w:rPr>
        <w:t>Open</w:t>
      </w:r>
      <w:proofErr w:type="spellEnd"/>
      <w:r>
        <w:rPr>
          <w:rStyle w:val="aa"/>
          <w:b w:val="0"/>
        </w:rPr>
        <w:t xml:space="preserve"> XML </w:t>
      </w:r>
      <w:proofErr w:type="spellStart"/>
      <w:r>
        <w:rPr>
          <w:rStyle w:val="aa"/>
          <w:b w:val="0"/>
        </w:rPr>
        <w:t>Translator</w:t>
      </w:r>
      <w:proofErr w:type="spellEnd"/>
      <w:r>
        <w:t xml:space="preserve"> є додатком, що дозволяє Microsoft Word відкривати й зберігати документи </w:t>
      </w:r>
      <w:proofErr w:type="spellStart"/>
      <w:r>
        <w:rPr>
          <w:rStyle w:val="HTML0"/>
        </w:rPr>
        <w:t>Open</w:t>
      </w:r>
      <w:proofErr w:type="spellEnd"/>
      <w:r>
        <w:rPr>
          <w:rStyle w:val="HTML0"/>
        </w:rPr>
        <w:t xml:space="preserve"> </w:t>
      </w:r>
      <w:proofErr w:type="spellStart"/>
      <w:r>
        <w:rPr>
          <w:rStyle w:val="HTML0"/>
        </w:rPr>
        <w:t>Document</w:t>
      </w:r>
      <w:proofErr w:type="spellEnd"/>
      <w:r>
        <w:rPr>
          <w:rStyle w:val="HTML0"/>
        </w:rPr>
        <w:t xml:space="preserve"> </w:t>
      </w:r>
      <w:proofErr w:type="spellStart"/>
      <w:r>
        <w:rPr>
          <w:rStyle w:val="HTML0"/>
        </w:rPr>
        <w:t>Format</w:t>
      </w:r>
      <w:proofErr w:type="spellEnd"/>
      <w:r>
        <w:rPr>
          <w:rStyle w:val="HTML0"/>
        </w:rPr>
        <w:t xml:space="preserve">, тобто </w:t>
      </w:r>
      <w:r>
        <w:t xml:space="preserve">перетворювати документи з форматів Microsoft Office </w:t>
      </w:r>
      <w:proofErr w:type="spellStart"/>
      <w:r>
        <w:rPr>
          <w:rStyle w:val="HTML0"/>
        </w:rPr>
        <w:t>Open</w:t>
      </w:r>
      <w:proofErr w:type="spellEnd"/>
      <w:r>
        <w:rPr>
          <w:rStyle w:val="HTML0"/>
        </w:rPr>
        <w:t xml:space="preserve"> XML</w:t>
      </w:r>
      <w:r>
        <w:t xml:space="preserve"> в ODF.</w:t>
      </w:r>
    </w:p>
    <w:p w14:paraId="2E62F955" w14:textId="77777777" w:rsidR="00E11F1C" w:rsidRDefault="00E11F1C">
      <w:pPr>
        <w:pStyle w:val="35"/>
      </w:pPr>
      <w:r>
        <w:t xml:space="preserve">Головними доводами, що гальмують багатьох з переходом на </w:t>
      </w:r>
      <w:proofErr w:type="spellStart"/>
      <w:r>
        <w:t>Linux</w:t>
      </w:r>
      <w:proofErr w:type="spellEnd"/>
      <w:r>
        <w:t xml:space="preserve">, є несумісність звичного ПЗ з цією системою. Однак час  успішно показав, що практично цілком ці проблеми вже переборені завдяки старанням розроблювачів. Так, наприклад, з’явився дистрибутив </w:t>
      </w:r>
      <w:proofErr w:type="spellStart"/>
      <w:r>
        <w:t>Linux</w:t>
      </w:r>
      <w:proofErr w:type="spellEnd"/>
      <w:r>
        <w:t xml:space="preserve"> XP, що практично цілком імітує Windows, а коштує при цьому в рази дешевше (не говорячи про те, що </w:t>
      </w:r>
      <w:proofErr w:type="spellStart"/>
      <w:r>
        <w:t>Desktop</w:t>
      </w:r>
      <w:proofErr w:type="spellEnd"/>
      <w:r>
        <w:t xml:space="preserve"> </w:t>
      </w:r>
      <w:proofErr w:type="spellStart"/>
      <w:r>
        <w:t>Edition</w:t>
      </w:r>
      <w:proofErr w:type="spellEnd"/>
      <w:r>
        <w:t xml:space="preserve"> можна скачати безкоштовно). </w:t>
      </w:r>
    </w:p>
    <w:p w14:paraId="26040FD7" w14:textId="77777777" w:rsidR="00E11F1C" w:rsidRDefault="00E11F1C">
      <w:pPr>
        <w:pStyle w:val="35"/>
      </w:pPr>
      <w:r>
        <w:lastRenderedPageBreak/>
        <w:t xml:space="preserve">Утім прогрес помітний і в тому, що в </w:t>
      </w:r>
      <w:proofErr w:type="spellStart"/>
      <w:r>
        <w:t>Linux</w:t>
      </w:r>
      <w:proofErr w:type="spellEnd"/>
      <w:r>
        <w:t xml:space="preserve"> XP є присутньою чудова сумісність з </w:t>
      </w:r>
      <w:proofErr w:type="spellStart"/>
      <w:r>
        <w:t>Win</w:t>
      </w:r>
      <w:proofErr w:type="spellEnd"/>
      <w:r>
        <w:t xml:space="preserve">-додатками, так що тепер проблема використання таких продуктів, як </w:t>
      </w:r>
      <w:proofErr w:type="spellStart"/>
      <w:r>
        <w:t>Acrobat</w:t>
      </w:r>
      <w:proofErr w:type="spellEnd"/>
      <w:r>
        <w:t xml:space="preserve"> </w:t>
      </w:r>
      <w:proofErr w:type="spellStart"/>
      <w:r>
        <w:t>Reader</w:t>
      </w:r>
      <w:proofErr w:type="spellEnd"/>
      <w:r>
        <w:t xml:space="preserve">, </w:t>
      </w:r>
      <w:proofErr w:type="spellStart"/>
      <w:r>
        <w:t>FineReader</w:t>
      </w:r>
      <w:proofErr w:type="spellEnd"/>
      <w:r>
        <w:t xml:space="preserve">, </w:t>
      </w:r>
      <w:proofErr w:type="spellStart"/>
      <w:r>
        <w:t>Photoshop</w:t>
      </w:r>
      <w:proofErr w:type="spellEnd"/>
      <w:r>
        <w:t xml:space="preserve">, 1С Підприємство, </w:t>
      </w:r>
      <w:proofErr w:type="spellStart"/>
      <w:r>
        <w:t>AutoCAD</w:t>
      </w:r>
      <w:proofErr w:type="spellEnd"/>
      <w:r>
        <w:t xml:space="preserve"> і багатьох інших не настільки актуальна, тому що все це тепер працює і під </w:t>
      </w:r>
      <w:proofErr w:type="spellStart"/>
      <w:r>
        <w:t>Linux</w:t>
      </w:r>
      <w:proofErr w:type="spellEnd"/>
      <w:r>
        <w:t xml:space="preserve">. Та й інші дистрибутиви це дозволяють. Наприклад, комерційна версія </w:t>
      </w:r>
      <w:proofErr w:type="spellStart"/>
      <w:r>
        <w:t>Mandriva</w:t>
      </w:r>
      <w:proofErr w:type="spellEnd"/>
      <w:r>
        <w:t xml:space="preserve"> </w:t>
      </w:r>
      <w:proofErr w:type="spellStart"/>
      <w:r>
        <w:t>Linux</w:t>
      </w:r>
      <w:proofErr w:type="spellEnd"/>
      <w:r>
        <w:t xml:space="preserve"> комплектується продуктом </w:t>
      </w:r>
      <w:proofErr w:type="spellStart"/>
      <w:r>
        <w:t>Cedega</w:t>
      </w:r>
      <w:proofErr w:type="spellEnd"/>
      <w:r>
        <w:t xml:space="preserve"> (його можна придбати й окремо), що дає відмінну сумісність із запуском ігор. </w:t>
      </w:r>
    </w:p>
    <w:p w14:paraId="04E07C68" w14:textId="77777777" w:rsidR="00E11F1C" w:rsidRDefault="00E11F1C">
      <w:pPr>
        <w:pStyle w:val="35"/>
      </w:pPr>
      <w:r>
        <w:t xml:space="preserve">На рівні додатків також існує сумісність. Так, редагування файлів PDF забезпечує </w:t>
      </w:r>
      <w:proofErr w:type="spellStart"/>
      <w:r>
        <w:t>PDFedit</w:t>
      </w:r>
      <w:proofErr w:type="spellEnd"/>
      <w:r>
        <w:t xml:space="preserve">, перегляд і редагування формату </w:t>
      </w:r>
      <w:proofErr w:type="spellStart"/>
      <w:r>
        <w:t>cdr</w:t>
      </w:r>
      <w:proofErr w:type="spellEnd"/>
      <w:r>
        <w:t xml:space="preserve"> -  sk1, перегляд і редагування </w:t>
      </w:r>
      <w:proofErr w:type="spellStart"/>
      <w:r>
        <w:t>psd</w:t>
      </w:r>
      <w:proofErr w:type="spellEnd"/>
      <w:r>
        <w:t xml:space="preserve"> - </w:t>
      </w:r>
      <w:proofErr w:type="spellStart"/>
      <w:r>
        <w:t>Gimp</w:t>
      </w:r>
      <w:proofErr w:type="spellEnd"/>
      <w:r>
        <w:t xml:space="preserve">, робота зі словниками - </w:t>
      </w:r>
      <w:proofErr w:type="spellStart"/>
      <w:r>
        <w:t>stardict</w:t>
      </w:r>
      <w:proofErr w:type="spellEnd"/>
      <w:r>
        <w:t>.</w:t>
      </w:r>
    </w:p>
    <w:p w14:paraId="33115855" w14:textId="77777777" w:rsidR="00E11F1C" w:rsidRDefault="00E11F1C">
      <w:pPr>
        <w:pStyle w:val="35"/>
      </w:pPr>
      <w:r>
        <w:t xml:space="preserve">Продукт </w:t>
      </w:r>
      <w:proofErr w:type="spellStart"/>
      <w:r>
        <w:t>wine</w:t>
      </w:r>
      <w:proofErr w:type="spellEnd"/>
      <w:r>
        <w:t xml:space="preserve"> дозволяє </w:t>
      </w:r>
      <w:proofErr w:type="spellStart"/>
      <w:r>
        <w:t>емулювати</w:t>
      </w:r>
      <w:proofErr w:type="spellEnd"/>
      <w:r>
        <w:t xml:space="preserve"> середовище Windows у </w:t>
      </w:r>
      <w:proofErr w:type="spellStart"/>
      <w:r>
        <w:t>Linux</w:t>
      </w:r>
      <w:proofErr w:type="spellEnd"/>
      <w:r>
        <w:t xml:space="preserve">. Не можна не відмітити і продукт </w:t>
      </w:r>
      <w:proofErr w:type="spellStart"/>
      <w:r>
        <w:t>Wine@Etersoft</w:t>
      </w:r>
      <w:proofErr w:type="spellEnd"/>
      <w:r>
        <w:t xml:space="preserve">, здатний запустити не лише не один десяток  популярних додатків, а навіть Microsoft SQL Server. Взагалі, якщо й є проблеми з  сумісністю, цю проблему завжди можна вирішити за допомогою встановлення емулятора </w:t>
      </w:r>
      <w:proofErr w:type="spellStart"/>
      <w:r>
        <w:t>Linux</w:t>
      </w:r>
      <w:proofErr w:type="spellEnd"/>
      <w:r>
        <w:t xml:space="preserve"> </w:t>
      </w:r>
      <w:proofErr w:type="spellStart"/>
      <w:r>
        <w:t>под</w:t>
      </w:r>
      <w:proofErr w:type="spellEnd"/>
      <w:r>
        <w:t xml:space="preserve"> Windows або навпаки.</w:t>
      </w:r>
    </w:p>
    <w:p w14:paraId="3B767159" w14:textId="77777777" w:rsidR="00E11F1C" w:rsidRDefault="00E11F1C">
      <w:pPr>
        <w:pStyle w:val="35"/>
        <w:sectPr w:rsidR="00E11F1C" w:rsidSect="007D4E3B">
          <w:headerReference w:type="default" r:id="rId207"/>
          <w:pgSz w:w="8391" w:h="11906"/>
          <w:pgMar w:top="737" w:right="737" w:bottom="737" w:left="851" w:header="510" w:footer="567" w:gutter="0"/>
          <w:cols w:space="720"/>
          <w:docGrid w:linePitch="360"/>
        </w:sectPr>
      </w:pPr>
      <w:r>
        <w:t xml:space="preserve">З цього можна зробити висновок, що проблема переходу  на </w:t>
      </w:r>
      <w:proofErr w:type="spellStart"/>
      <w:r>
        <w:t>Linux</w:t>
      </w:r>
      <w:proofErr w:type="spellEnd"/>
      <w:r>
        <w:t xml:space="preserve"> вже не є такою небезпечною, якою вона могла здаватися раніше. </w:t>
      </w:r>
    </w:p>
    <w:p w14:paraId="49E72D36" w14:textId="77777777" w:rsidR="00E11F1C" w:rsidRDefault="00E11F1C">
      <w:pPr>
        <w:spacing w:before="0" w:after="0"/>
        <w:jc w:val="center"/>
        <w:rPr>
          <w:rFonts w:ascii="Garamond" w:hAnsi="Garamond"/>
          <w:b/>
          <w:sz w:val="28"/>
          <w:szCs w:val="28"/>
        </w:rPr>
      </w:pPr>
    </w:p>
    <w:p w14:paraId="44BE4E34" w14:textId="77777777" w:rsidR="00E11F1C" w:rsidRDefault="00E11F1C">
      <w:pPr>
        <w:spacing w:before="0" w:after="0"/>
        <w:jc w:val="center"/>
        <w:rPr>
          <w:rFonts w:ascii="Garamond" w:hAnsi="Garamond"/>
          <w:b/>
          <w:sz w:val="28"/>
          <w:szCs w:val="28"/>
        </w:rPr>
      </w:pPr>
      <w:r>
        <w:rPr>
          <w:rFonts w:ascii="Garamond" w:hAnsi="Garamond"/>
          <w:b/>
          <w:sz w:val="28"/>
          <w:szCs w:val="28"/>
        </w:rPr>
        <w:t>Підсумки до розділу</w:t>
      </w:r>
    </w:p>
    <w:p w14:paraId="53CAF5B5" w14:textId="77777777" w:rsidR="00E11F1C" w:rsidRDefault="00E11F1C">
      <w:pPr>
        <w:pStyle w:val="311"/>
        <w:spacing w:line="240" w:lineRule="auto"/>
        <w:ind w:firstLine="454"/>
        <w:rPr>
          <w:sz w:val="22"/>
          <w:szCs w:val="22"/>
        </w:rPr>
      </w:pPr>
    </w:p>
    <w:p w14:paraId="2C411246" w14:textId="77777777" w:rsidR="00E11F1C" w:rsidRDefault="00E11F1C">
      <w:pPr>
        <w:pStyle w:val="35"/>
      </w:pPr>
      <w:r>
        <w:t xml:space="preserve">Чим відрізняються </w:t>
      </w:r>
      <w:proofErr w:type="spellStart"/>
      <w:r>
        <w:t>Linux</w:t>
      </w:r>
      <w:proofErr w:type="spellEnd"/>
      <w:r>
        <w:t xml:space="preserve"> і MS Windows? В графічному середовищі користувача вони майже нічим не відрізняються. Але для нормальної роботи ОС </w:t>
      </w:r>
      <w:proofErr w:type="spellStart"/>
      <w:r>
        <w:t>Linux</w:t>
      </w:r>
      <w:proofErr w:type="spellEnd"/>
      <w:r>
        <w:t xml:space="preserve"> її потрібно установити і налаштувати, а це може виявитися непростою задачею. Windows часто постачається разом з комп’ютером (в такому разі його теж потрібно налаштовувати, але це достатньо просто).</w:t>
      </w:r>
    </w:p>
    <w:p w14:paraId="5766C206" w14:textId="77777777" w:rsidR="00E11F1C" w:rsidRDefault="00E11F1C">
      <w:pPr>
        <w:pStyle w:val="35"/>
      </w:pPr>
      <w:r>
        <w:t>Крім цього, до найсуттєвіших відмінностей слід віднести:</w:t>
      </w:r>
    </w:p>
    <w:p w14:paraId="1C2E3BAB" w14:textId="77777777" w:rsidR="00E11F1C" w:rsidRDefault="00E11F1C">
      <w:pPr>
        <w:pStyle w:val="35"/>
      </w:pPr>
      <w:r>
        <w:t xml:space="preserve">ОС </w:t>
      </w:r>
      <w:proofErr w:type="spellStart"/>
      <w:r>
        <w:t>Linux</w:t>
      </w:r>
      <w:proofErr w:type="spellEnd"/>
      <w:r>
        <w:t xml:space="preserve"> – це вільна операційна система, а за ОС MS Windows потрібно платити, і чимало. Так само і з програмами, що працюють в їх середовищі;</w:t>
      </w:r>
    </w:p>
    <w:p w14:paraId="34B3E0A5" w14:textId="77777777" w:rsidR="00E11F1C" w:rsidRDefault="00E11F1C">
      <w:pPr>
        <w:pStyle w:val="35"/>
      </w:pPr>
      <w:r>
        <w:t xml:space="preserve">формати ОС </w:t>
      </w:r>
      <w:proofErr w:type="spellStart"/>
      <w:r>
        <w:t>Linux</w:t>
      </w:r>
      <w:proofErr w:type="spellEnd"/>
      <w:r>
        <w:t xml:space="preserve"> відкриті і доступні для всіх. В ОС Windows дані користувача, як правило, зберігаються в секретних і нікому не відомих форматах, і для роботи з ними користувач змушений купувати додаткові комерційні програми; </w:t>
      </w:r>
    </w:p>
    <w:p w14:paraId="73BDE564" w14:textId="77777777" w:rsidR="00E11F1C" w:rsidRDefault="00E11F1C">
      <w:pPr>
        <w:pStyle w:val="35"/>
      </w:pPr>
      <w:r>
        <w:t xml:space="preserve">використовуючи ОС </w:t>
      </w:r>
      <w:proofErr w:type="spellStart"/>
      <w:r>
        <w:t>Linux</w:t>
      </w:r>
      <w:proofErr w:type="spellEnd"/>
      <w:r>
        <w:t>, можна не боятися того, що порушується законодавство. Але якщо використовується ОС Windows, можна порушити яке-небудь ліцензійне обмеження, навіть не підозрюючи про це. Досвідчений юрист зможе довести, що це – комп’ютерний злочин;</w:t>
      </w:r>
    </w:p>
    <w:p w14:paraId="57162A28" w14:textId="77777777" w:rsidR="00E11F1C" w:rsidRDefault="00E11F1C">
      <w:pPr>
        <w:pStyle w:val="35"/>
      </w:pPr>
      <w:r>
        <w:t xml:space="preserve">ОС Windows оснований на DOS, ОС </w:t>
      </w:r>
      <w:proofErr w:type="spellStart"/>
      <w:r>
        <w:t>Linux</w:t>
      </w:r>
      <w:proofErr w:type="spellEnd"/>
      <w:r>
        <w:t xml:space="preserve"> оснований на UNIX. Графічний інтерфейс Windows – закрита розробка Microsoft, а графічний інтерфейс ОС </w:t>
      </w:r>
      <w:proofErr w:type="spellStart"/>
      <w:r>
        <w:t>Linux</w:t>
      </w:r>
      <w:proofErr w:type="spellEnd"/>
      <w:r>
        <w:t xml:space="preserve"> – це X </w:t>
      </w:r>
      <w:proofErr w:type="spellStart"/>
      <w:r>
        <w:t>Window</w:t>
      </w:r>
      <w:proofErr w:type="spellEnd"/>
      <w:r>
        <w:t xml:space="preserve"> </w:t>
      </w:r>
      <w:proofErr w:type="spellStart"/>
      <w:r>
        <w:t>System</w:t>
      </w:r>
      <w:proofErr w:type="spellEnd"/>
      <w:r>
        <w:t>, відкритий індустріальний стандарт з повною підтримкою мережних можливостей;</w:t>
      </w:r>
    </w:p>
    <w:p w14:paraId="085C320D" w14:textId="77777777" w:rsidR="00E11F1C" w:rsidRDefault="00E11F1C">
      <w:pPr>
        <w:pStyle w:val="35"/>
      </w:pPr>
      <w:r>
        <w:t xml:space="preserve">ОС </w:t>
      </w:r>
      <w:proofErr w:type="spellStart"/>
      <w:r>
        <w:t>Linux</w:t>
      </w:r>
      <w:proofErr w:type="spellEnd"/>
      <w:r>
        <w:t xml:space="preserve"> перевершує Windows в мережних можливостях, як платформа для розробника, в обробці потоків даних і в науковій області. В свою чергу ОС Windows приємніше виглядає, в ній багато стандартних бізнес прикладних застосувань. </w:t>
      </w:r>
    </w:p>
    <w:p w14:paraId="53F8D751" w14:textId="77777777" w:rsidR="00E11F1C" w:rsidRDefault="00E11F1C">
      <w:pPr>
        <w:pStyle w:val="35"/>
      </w:pPr>
      <w:r>
        <w:t xml:space="preserve">На ринку існує чимало програм, що працюють  під керуванням ОС </w:t>
      </w:r>
      <w:proofErr w:type="spellStart"/>
      <w:r>
        <w:t>Linux</w:t>
      </w:r>
      <w:proofErr w:type="spellEnd"/>
      <w:r>
        <w:t xml:space="preserve">, що є  можливими альтернативами для звичних Windows-програм. </w:t>
      </w:r>
      <w:r>
        <w:rPr>
          <w:rStyle w:val="aa"/>
          <w:b w:val="0"/>
        </w:rPr>
        <w:t xml:space="preserve">У свою чергу компанія </w:t>
      </w:r>
      <w:r>
        <w:t>Microsoft</w:t>
      </w:r>
      <w:r>
        <w:rPr>
          <w:rStyle w:val="aa"/>
          <w:b w:val="0"/>
        </w:rPr>
        <w:t xml:space="preserve">  створює </w:t>
      </w:r>
      <w:r w:rsidR="00627BDC">
        <w:rPr>
          <w:rStyle w:val="aa"/>
          <w:b w:val="0"/>
        </w:rPr>
        <w:t>продукти</w:t>
      </w:r>
      <w:r>
        <w:rPr>
          <w:rStyle w:val="aa"/>
          <w:b w:val="0"/>
        </w:rPr>
        <w:t xml:space="preserve">, що надають сумісність з вільними програмами. Так, </w:t>
      </w:r>
      <w:proofErr w:type="spellStart"/>
      <w:r>
        <w:rPr>
          <w:rStyle w:val="aa"/>
          <w:b w:val="0"/>
        </w:rPr>
        <w:t>Open</w:t>
      </w:r>
      <w:proofErr w:type="spellEnd"/>
      <w:r>
        <w:rPr>
          <w:rStyle w:val="aa"/>
          <w:b w:val="0"/>
        </w:rPr>
        <w:t xml:space="preserve"> XML </w:t>
      </w:r>
      <w:proofErr w:type="spellStart"/>
      <w:r>
        <w:rPr>
          <w:rStyle w:val="aa"/>
          <w:b w:val="0"/>
        </w:rPr>
        <w:t>Translator</w:t>
      </w:r>
      <w:proofErr w:type="spellEnd"/>
      <w:r>
        <w:t xml:space="preserve">  –  додаток, що дозволяє Microsoft Word відкривати й зберігати документи </w:t>
      </w:r>
      <w:proofErr w:type="spellStart"/>
      <w:r>
        <w:rPr>
          <w:rStyle w:val="HTML0"/>
        </w:rPr>
        <w:t>Open</w:t>
      </w:r>
      <w:proofErr w:type="spellEnd"/>
      <w:r>
        <w:rPr>
          <w:rStyle w:val="HTML0"/>
        </w:rPr>
        <w:t xml:space="preserve"> </w:t>
      </w:r>
      <w:proofErr w:type="spellStart"/>
      <w:r>
        <w:rPr>
          <w:rStyle w:val="HTML0"/>
        </w:rPr>
        <w:t>Document</w:t>
      </w:r>
      <w:proofErr w:type="spellEnd"/>
      <w:r>
        <w:rPr>
          <w:rStyle w:val="HTML0"/>
        </w:rPr>
        <w:t xml:space="preserve"> </w:t>
      </w:r>
      <w:proofErr w:type="spellStart"/>
      <w:r>
        <w:rPr>
          <w:rStyle w:val="HTML0"/>
        </w:rPr>
        <w:t>Format</w:t>
      </w:r>
      <w:proofErr w:type="spellEnd"/>
      <w:r>
        <w:rPr>
          <w:rStyle w:val="HTML0"/>
        </w:rPr>
        <w:t xml:space="preserve">, тобто </w:t>
      </w:r>
      <w:r>
        <w:t xml:space="preserve">перетворювати документи з форматів Microsoft Office </w:t>
      </w:r>
      <w:proofErr w:type="spellStart"/>
      <w:r>
        <w:rPr>
          <w:rStyle w:val="HTML0"/>
        </w:rPr>
        <w:t>Open</w:t>
      </w:r>
      <w:proofErr w:type="spellEnd"/>
      <w:r>
        <w:rPr>
          <w:rStyle w:val="HTML0"/>
        </w:rPr>
        <w:t xml:space="preserve"> XML</w:t>
      </w:r>
      <w:r>
        <w:t xml:space="preserve"> в ODF.</w:t>
      </w:r>
    </w:p>
    <w:p w14:paraId="0C6919EB" w14:textId="77777777" w:rsidR="004313CA" w:rsidRDefault="004313CA">
      <w:pPr>
        <w:pStyle w:val="35"/>
        <w:sectPr w:rsidR="004313CA">
          <w:headerReference w:type="default" r:id="rId208"/>
          <w:pgSz w:w="8391" w:h="11906"/>
          <w:pgMar w:top="737" w:right="737" w:bottom="737" w:left="851" w:header="510" w:footer="567" w:gutter="0"/>
          <w:cols w:space="720"/>
          <w:docGrid w:linePitch="360"/>
        </w:sectPr>
      </w:pPr>
    </w:p>
    <w:p w14:paraId="3713F788" w14:textId="77777777" w:rsidR="00E11F1C" w:rsidRDefault="00DE215E">
      <w:pPr>
        <w:spacing w:before="0" w:after="0"/>
        <w:ind w:firstLine="454"/>
        <w:jc w:val="both"/>
        <w:rPr>
          <w:sz w:val="22"/>
          <w:szCs w:val="22"/>
        </w:rPr>
      </w:pPr>
      <w:r>
        <w:rPr>
          <w:noProof/>
          <w:lang w:eastAsia="uk-UA"/>
        </w:rPr>
        <w:lastRenderedPageBreak/>
        <w:drawing>
          <wp:anchor distT="0" distB="0" distL="114935" distR="114935" simplePos="0" relativeHeight="251628032" behindDoc="1" locked="0" layoutInCell="1" allowOverlap="1" wp14:anchorId="6C748E82" wp14:editId="4E8BF362">
            <wp:simplePos x="0" y="0"/>
            <wp:positionH relativeFrom="column">
              <wp:posOffset>-40640</wp:posOffset>
            </wp:positionH>
            <wp:positionV relativeFrom="paragraph">
              <wp:posOffset>6350</wp:posOffset>
            </wp:positionV>
            <wp:extent cx="4384040" cy="5424170"/>
            <wp:effectExtent l="19050" t="0" r="0" b="0"/>
            <wp:wrapNone/>
            <wp:docPr id="3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3" cstate="screen">
                      <a:lum bright="22000"/>
                      <a:grayscl/>
                      <a:extLst>
                        <a:ext uri="{28A0092B-C50C-407E-A947-70E740481C1C}">
                          <a14:useLocalDpi xmlns:a14="http://schemas.microsoft.com/office/drawing/2010/main"/>
                        </a:ext>
                      </a:extLst>
                    </a:blip>
                    <a:srcRect/>
                    <a:stretch>
                      <a:fillRect/>
                    </a:stretch>
                  </pic:blipFill>
                  <pic:spPr bwMode="auto">
                    <a:xfrm>
                      <a:off x="0" y="0"/>
                      <a:ext cx="4384040" cy="5424170"/>
                    </a:xfrm>
                    <a:prstGeom prst="rect">
                      <a:avLst/>
                    </a:prstGeom>
                    <a:solidFill>
                      <a:srgbClr val="FFFFFF"/>
                    </a:solidFill>
                    <a:ln w="9525">
                      <a:noFill/>
                      <a:miter lim="800000"/>
                      <a:headEnd/>
                      <a:tailEnd/>
                    </a:ln>
                  </pic:spPr>
                </pic:pic>
              </a:graphicData>
            </a:graphic>
          </wp:anchor>
        </w:drawing>
      </w:r>
      <w:r w:rsidR="00E11F1C">
        <w:rPr>
          <w:sz w:val="22"/>
          <w:szCs w:val="22"/>
        </w:rPr>
        <w:t xml:space="preserve"> </w:t>
      </w:r>
    </w:p>
    <w:p w14:paraId="140BE7DD" w14:textId="77777777" w:rsidR="00E11F1C" w:rsidRDefault="00E11F1C">
      <w:pPr>
        <w:pStyle w:val="af2"/>
        <w:rPr>
          <w:rFonts w:ascii="Garamond" w:hAnsi="Garamond"/>
          <w:b w:val="0"/>
          <w:sz w:val="22"/>
          <w:szCs w:val="22"/>
        </w:rPr>
      </w:pPr>
    </w:p>
    <w:p w14:paraId="27CAB964" w14:textId="77777777" w:rsidR="00E11F1C" w:rsidRDefault="00E11F1C">
      <w:pPr>
        <w:pStyle w:val="af2"/>
        <w:rPr>
          <w:rFonts w:ascii="Garamond" w:hAnsi="Garamond"/>
          <w:b w:val="0"/>
          <w:sz w:val="22"/>
          <w:szCs w:val="22"/>
        </w:rPr>
      </w:pPr>
    </w:p>
    <w:p w14:paraId="2736FC55" w14:textId="77777777" w:rsidR="00E11F1C" w:rsidRDefault="00E11F1C">
      <w:pPr>
        <w:pStyle w:val="af2"/>
        <w:rPr>
          <w:rFonts w:ascii="Garamond" w:hAnsi="Garamond"/>
          <w:b w:val="0"/>
          <w:sz w:val="22"/>
          <w:szCs w:val="22"/>
        </w:rPr>
      </w:pPr>
    </w:p>
    <w:p w14:paraId="037B1BE7" w14:textId="77777777" w:rsidR="00E11F1C" w:rsidRDefault="00E11F1C">
      <w:pPr>
        <w:pStyle w:val="af2"/>
        <w:rPr>
          <w:rFonts w:ascii="Garamond" w:hAnsi="Garamond"/>
          <w:b w:val="0"/>
          <w:sz w:val="22"/>
          <w:szCs w:val="22"/>
        </w:rPr>
      </w:pPr>
    </w:p>
    <w:p w14:paraId="24EA2A49" w14:textId="77777777" w:rsidR="00E11F1C" w:rsidRDefault="00003A60">
      <w:pPr>
        <w:pStyle w:val="af2"/>
        <w:rPr>
          <w:rFonts w:ascii="Garamond" w:hAnsi="Garamond"/>
          <w:b w:val="0"/>
          <w:sz w:val="22"/>
          <w:szCs w:val="22"/>
        </w:rPr>
      </w:pPr>
      <w:r>
        <w:pict w14:anchorId="6A04CEA4">
          <v:shape id="_x0000_s2084" type="#_x0000_t202" style="position:absolute;left:0;text-align:left;margin-left:88.55pt;margin-top:4pt;width:173.95pt;height:280.15pt;z-index:251642368;mso-wrap-distance-left:9.05pt;mso-wrap-distance-right:9.05pt" stroked="f">
            <v:fill opacity="0" color2="black"/>
            <v:textbox inset="0,0,0,0">
              <w:txbxContent>
                <w:p w14:paraId="00C984F7" w14:textId="77777777" w:rsidR="00D37A9D" w:rsidRDefault="00D37A9D">
                  <w:pPr>
                    <w:jc w:val="center"/>
                    <w:rPr>
                      <w:rFonts w:ascii="Garamond" w:hAnsi="Garamond"/>
                      <w:b/>
                      <w:sz w:val="28"/>
                      <w:szCs w:val="28"/>
                      <w:u w:val="single"/>
                      <w:lang w:val="ru-RU"/>
                    </w:rPr>
                  </w:pPr>
                </w:p>
                <w:p w14:paraId="4DFEAE6D" w14:textId="77777777" w:rsidR="00D37A9D" w:rsidRPr="00F772FC" w:rsidRDefault="00D37A9D">
                  <w:pPr>
                    <w:jc w:val="center"/>
                    <w:rPr>
                      <w:rFonts w:ascii="Garamond" w:hAnsi="Garamond"/>
                      <w:bCs/>
                      <w:sz w:val="28"/>
                      <w:szCs w:val="28"/>
                      <w:lang w:val="ru-RU"/>
                    </w:rPr>
                  </w:pPr>
                  <w:r w:rsidRPr="00F772FC">
                    <w:rPr>
                      <w:rFonts w:ascii="Garamond" w:hAnsi="Garamond"/>
                      <w:bCs/>
                      <w:sz w:val="28"/>
                      <w:szCs w:val="28"/>
                      <w:lang w:val="ru-RU"/>
                    </w:rPr>
                    <w:t>РОЗДІЛ 4</w:t>
                  </w:r>
                </w:p>
                <w:p w14:paraId="5BECCB89" w14:textId="77777777" w:rsidR="00F772FC" w:rsidRDefault="00F772FC">
                  <w:pPr>
                    <w:jc w:val="center"/>
                    <w:rPr>
                      <w:rFonts w:ascii="Garamond" w:hAnsi="Garamond"/>
                      <w:b/>
                      <w:sz w:val="28"/>
                      <w:szCs w:val="28"/>
                      <w:u w:val="single"/>
                      <w:lang w:val="ru-RU"/>
                    </w:rPr>
                  </w:pPr>
                </w:p>
                <w:p w14:paraId="351C56ED" w14:textId="77777777" w:rsidR="00F772FC"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ДОСЛІДЖЕННЯ </w:t>
                  </w:r>
                </w:p>
                <w:p w14:paraId="70B5EA39" w14:textId="77777777" w:rsidR="00F772FC"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РИНКУ </w:t>
                  </w:r>
                </w:p>
                <w:p w14:paraId="2F62FC63" w14:textId="77777777" w:rsidR="00F772FC"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НАДАННЯ </w:t>
                  </w:r>
                </w:p>
                <w:p w14:paraId="5E5533C4" w14:textId="77777777" w:rsidR="00F772FC"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ПОСЛУГ                         </w:t>
                  </w:r>
                </w:p>
                <w:p w14:paraId="5A14188B" w14:textId="77777777" w:rsidR="00003A60"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З РОЗРОБ</w:t>
                  </w:r>
                  <w:r w:rsidR="00F772FC">
                    <w:rPr>
                      <w:rFonts w:ascii="Arial" w:hAnsi="Arial" w:cs="Arial"/>
                      <w:b/>
                      <w:sz w:val="28"/>
                      <w:szCs w:val="28"/>
                      <w:lang w:val="ru-RU"/>
                    </w:rPr>
                    <w:t>КИ</w:t>
                  </w:r>
                  <w:r>
                    <w:rPr>
                      <w:rFonts w:ascii="Arial" w:hAnsi="Arial" w:cs="Arial"/>
                      <w:b/>
                      <w:sz w:val="28"/>
                      <w:szCs w:val="28"/>
                      <w:lang w:val="ru-RU"/>
                    </w:rPr>
                    <w:t xml:space="preserve">, </w:t>
                  </w:r>
                </w:p>
                <w:p w14:paraId="64B703D1" w14:textId="77777777" w:rsidR="00003A60"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ПОСТАВКИ ТА </w:t>
                  </w:r>
                </w:p>
                <w:p w14:paraId="79C7851C" w14:textId="77777777" w:rsidR="00003A60"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СУПРОВОДУ </w:t>
                  </w:r>
                </w:p>
                <w:p w14:paraId="33F5C745" w14:textId="77777777" w:rsidR="00003A60"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ВІЛЬНОГО</w:t>
                  </w:r>
                  <w:r w:rsidR="00003A60">
                    <w:rPr>
                      <w:rFonts w:ascii="Arial" w:hAnsi="Arial" w:cs="Arial"/>
                      <w:b/>
                      <w:sz w:val="28"/>
                      <w:szCs w:val="28"/>
                      <w:lang w:val="ru-RU"/>
                    </w:rPr>
                    <w:t>/</w:t>
                  </w:r>
                </w:p>
                <w:p w14:paraId="1C52A873" w14:textId="77777777" w:rsidR="00003A60" w:rsidRDefault="00003A60"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ВІДКРИТОГО</w:t>
                  </w:r>
                  <w:r w:rsidR="00D37A9D">
                    <w:rPr>
                      <w:rFonts w:ascii="Arial" w:hAnsi="Arial" w:cs="Arial"/>
                      <w:b/>
                      <w:sz w:val="28"/>
                      <w:szCs w:val="28"/>
                      <w:lang w:val="ru-RU"/>
                    </w:rPr>
                    <w:t xml:space="preserve"> </w:t>
                  </w:r>
                </w:p>
                <w:p w14:paraId="3E767C5E" w14:textId="2A14F30F" w:rsidR="00D37A9D" w:rsidRDefault="00D37A9D" w:rsidP="00F772FC">
                  <w:pPr>
                    <w:spacing w:before="0" w:after="0" w:line="340" w:lineRule="exact"/>
                    <w:jc w:val="center"/>
                    <w:rPr>
                      <w:rFonts w:ascii="Arial" w:hAnsi="Arial" w:cs="Arial"/>
                      <w:b/>
                      <w:sz w:val="28"/>
                      <w:szCs w:val="28"/>
                      <w:lang w:val="ru-RU"/>
                    </w:rPr>
                  </w:pPr>
                  <w:r>
                    <w:rPr>
                      <w:rFonts w:ascii="Arial" w:hAnsi="Arial" w:cs="Arial"/>
                      <w:b/>
                      <w:sz w:val="28"/>
                      <w:szCs w:val="28"/>
                      <w:lang w:val="ru-RU"/>
                    </w:rPr>
                    <w:t xml:space="preserve">ПЗ В УКРАЇНІ                         </w:t>
                  </w:r>
                </w:p>
              </w:txbxContent>
            </v:textbox>
          </v:shape>
        </w:pict>
      </w:r>
    </w:p>
    <w:p w14:paraId="4665034B" w14:textId="77777777" w:rsidR="00E11F1C" w:rsidRDefault="00E11F1C">
      <w:pPr>
        <w:pStyle w:val="af2"/>
        <w:rPr>
          <w:rFonts w:ascii="Garamond" w:hAnsi="Garamond"/>
          <w:b w:val="0"/>
          <w:sz w:val="22"/>
          <w:szCs w:val="22"/>
        </w:rPr>
      </w:pPr>
    </w:p>
    <w:p w14:paraId="2C3C26BE" w14:textId="77777777" w:rsidR="00E11F1C" w:rsidRDefault="00E11F1C">
      <w:pPr>
        <w:pStyle w:val="af2"/>
        <w:rPr>
          <w:rFonts w:ascii="Garamond" w:hAnsi="Garamond"/>
          <w:b w:val="0"/>
          <w:sz w:val="22"/>
          <w:szCs w:val="22"/>
        </w:rPr>
      </w:pPr>
    </w:p>
    <w:p w14:paraId="1AA72057" w14:textId="77777777" w:rsidR="00E11F1C" w:rsidRDefault="00E11F1C">
      <w:pPr>
        <w:pStyle w:val="af2"/>
        <w:rPr>
          <w:rFonts w:ascii="Garamond" w:hAnsi="Garamond"/>
          <w:b w:val="0"/>
          <w:sz w:val="22"/>
          <w:szCs w:val="22"/>
        </w:rPr>
      </w:pPr>
    </w:p>
    <w:p w14:paraId="189070DD" w14:textId="77777777" w:rsidR="00E11F1C" w:rsidRDefault="00E11F1C">
      <w:pPr>
        <w:pStyle w:val="af2"/>
        <w:rPr>
          <w:rFonts w:ascii="Garamond" w:hAnsi="Garamond"/>
          <w:b w:val="0"/>
          <w:sz w:val="22"/>
          <w:szCs w:val="22"/>
        </w:rPr>
      </w:pPr>
    </w:p>
    <w:p w14:paraId="78469E28" w14:textId="77777777" w:rsidR="00E11F1C" w:rsidRDefault="00E11F1C">
      <w:pPr>
        <w:pStyle w:val="af2"/>
        <w:rPr>
          <w:rFonts w:ascii="Garamond" w:hAnsi="Garamond"/>
          <w:b w:val="0"/>
          <w:sz w:val="22"/>
          <w:szCs w:val="22"/>
        </w:rPr>
      </w:pPr>
    </w:p>
    <w:p w14:paraId="482E567F" w14:textId="77777777" w:rsidR="00E11F1C" w:rsidRDefault="00E11F1C">
      <w:pPr>
        <w:pStyle w:val="af2"/>
        <w:rPr>
          <w:rFonts w:ascii="Garamond" w:hAnsi="Garamond"/>
          <w:b w:val="0"/>
          <w:sz w:val="22"/>
          <w:szCs w:val="22"/>
        </w:rPr>
      </w:pPr>
    </w:p>
    <w:p w14:paraId="34B92A9E" w14:textId="77777777" w:rsidR="00E11F1C" w:rsidRDefault="00E11F1C">
      <w:pPr>
        <w:pStyle w:val="af2"/>
        <w:rPr>
          <w:rFonts w:ascii="Garamond" w:hAnsi="Garamond"/>
          <w:b w:val="0"/>
          <w:sz w:val="22"/>
          <w:szCs w:val="22"/>
        </w:rPr>
      </w:pPr>
    </w:p>
    <w:p w14:paraId="3EA4B921" w14:textId="77777777" w:rsidR="00E11F1C" w:rsidRDefault="00E11F1C">
      <w:pPr>
        <w:pStyle w:val="af2"/>
        <w:rPr>
          <w:rFonts w:ascii="Garamond" w:hAnsi="Garamond"/>
          <w:b w:val="0"/>
          <w:sz w:val="22"/>
          <w:szCs w:val="22"/>
        </w:rPr>
      </w:pPr>
    </w:p>
    <w:p w14:paraId="505EF6A3" w14:textId="77777777" w:rsidR="00E11F1C" w:rsidRDefault="00E11F1C">
      <w:pPr>
        <w:pStyle w:val="af2"/>
        <w:rPr>
          <w:rFonts w:ascii="Garamond" w:hAnsi="Garamond"/>
          <w:b w:val="0"/>
          <w:sz w:val="22"/>
          <w:szCs w:val="22"/>
        </w:rPr>
      </w:pPr>
    </w:p>
    <w:p w14:paraId="6628A846" w14:textId="77777777" w:rsidR="00E11F1C" w:rsidRDefault="00E11F1C">
      <w:pPr>
        <w:pStyle w:val="af2"/>
        <w:rPr>
          <w:rFonts w:ascii="Garamond" w:hAnsi="Garamond"/>
          <w:b w:val="0"/>
          <w:sz w:val="22"/>
          <w:szCs w:val="22"/>
        </w:rPr>
      </w:pPr>
    </w:p>
    <w:p w14:paraId="40CC7632" w14:textId="77777777" w:rsidR="00E11F1C" w:rsidRDefault="00E11F1C">
      <w:pPr>
        <w:pStyle w:val="af2"/>
        <w:rPr>
          <w:rFonts w:ascii="Garamond" w:hAnsi="Garamond"/>
          <w:b w:val="0"/>
          <w:sz w:val="22"/>
          <w:szCs w:val="22"/>
        </w:rPr>
      </w:pPr>
    </w:p>
    <w:p w14:paraId="7EDF4429" w14:textId="77777777" w:rsidR="00E11F1C" w:rsidRDefault="00E11F1C">
      <w:pPr>
        <w:pStyle w:val="af2"/>
        <w:rPr>
          <w:rFonts w:ascii="Garamond" w:hAnsi="Garamond"/>
          <w:b w:val="0"/>
          <w:sz w:val="22"/>
          <w:szCs w:val="22"/>
        </w:rPr>
      </w:pPr>
    </w:p>
    <w:p w14:paraId="5646DD97" w14:textId="77777777" w:rsidR="00E11F1C" w:rsidRDefault="00E11F1C">
      <w:pPr>
        <w:pStyle w:val="af2"/>
        <w:rPr>
          <w:rFonts w:ascii="Garamond" w:hAnsi="Garamond"/>
          <w:b w:val="0"/>
          <w:sz w:val="22"/>
          <w:szCs w:val="22"/>
        </w:rPr>
      </w:pPr>
    </w:p>
    <w:p w14:paraId="77AFDE11" w14:textId="77777777" w:rsidR="00E11F1C" w:rsidRDefault="00E11F1C">
      <w:pPr>
        <w:pStyle w:val="af2"/>
        <w:rPr>
          <w:rFonts w:ascii="Garamond" w:hAnsi="Garamond"/>
          <w:b w:val="0"/>
          <w:sz w:val="22"/>
          <w:szCs w:val="22"/>
        </w:rPr>
      </w:pPr>
    </w:p>
    <w:p w14:paraId="30E727D1" w14:textId="77777777" w:rsidR="00E11F1C" w:rsidRDefault="00E11F1C">
      <w:pPr>
        <w:pStyle w:val="af2"/>
        <w:rPr>
          <w:rFonts w:ascii="Garamond" w:hAnsi="Garamond"/>
          <w:b w:val="0"/>
          <w:sz w:val="22"/>
          <w:szCs w:val="22"/>
        </w:rPr>
      </w:pPr>
    </w:p>
    <w:p w14:paraId="2EEF374C" w14:textId="77777777" w:rsidR="00E11F1C" w:rsidRDefault="00E11F1C">
      <w:pPr>
        <w:pStyle w:val="af2"/>
        <w:rPr>
          <w:rFonts w:ascii="Garamond" w:hAnsi="Garamond"/>
          <w:b w:val="0"/>
          <w:sz w:val="22"/>
          <w:szCs w:val="22"/>
        </w:rPr>
      </w:pPr>
    </w:p>
    <w:p w14:paraId="2A292532" w14:textId="77777777" w:rsidR="00E11F1C" w:rsidRDefault="00E11F1C">
      <w:pPr>
        <w:pStyle w:val="af2"/>
        <w:rPr>
          <w:rFonts w:ascii="Garamond" w:hAnsi="Garamond"/>
          <w:b w:val="0"/>
          <w:sz w:val="22"/>
          <w:szCs w:val="22"/>
        </w:rPr>
      </w:pPr>
    </w:p>
    <w:p w14:paraId="0784A6B1" w14:textId="77777777" w:rsidR="00E11F1C" w:rsidRDefault="00E11F1C">
      <w:pPr>
        <w:pStyle w:val="af2"/>
        <w:rPr>
          <w:rFonts w:ascii="Garamond" w:hAnsi="Garamond"/>
          <w:b w:val="0"/>
          <w:sz w:val="22"/>
          <w:szCs w:val="22"/>
        </w:rPr>
      </w:pPr>
    </w:p>
    <w:p w14:paraId="06FB7845" w14:textId="77777777" w:rsidR="00E11F1C" w:rsidRDefault="00E11F1C">
      <w:pPr>
        <w:pStyle w:val="af2"/>
        <w:rPr>
          <w:rFonts w:ascii="Garamond" w:hAnsi="Garamond"/>
          <w:b w:val="0"/>
          <w:sz w:val="22"/>
          <w:szCs w:val="22"/>
        </w:rPr>
      </w:pPr>
    </w:p>
    <w:p w14:paraId="7841A9BB" w14:textId="77777777" w:rsidR="00E11F1C" w:rsidRDefault="00E11F1C">
      <w:pPr>
        <w:pStyle w:val="af2"/>
        <w:rPr>
          <w:rFonts w:ascii="Garamond" w:hAnsi="Garamond"/>
          <w:b w:val="0"/>
          <w:sz w:val="22"/>
          <w:szCs w:val="22"/>
        </w:rPr>
      </w:pPr>
    </w:p>
    <w:p w14:paraId="0A1973C2" w14:textId="77777777" w:rsidR="00E11F1C" w:rsidRDefault="00E11F1C">
      <w:pPr>
        <w:pStyle w:val="af2"/>
        <w:rPr>
          <w:rFonts w:ascii="Garamond" w:hAnsi="Garamond"/>
          <w:b w:val="0"/>
          <w:sz w:val="22"/>
          <w:szCs w:val="22"/>
        </w:rPr>
      </w:pPr>
    </w:p>
    <w:p w14:paraId="0D7A80AB" w14:textId="77777777" w:rsidR="00E11F1C" w:rsidRDefault="00E11F1C">
      <w:pPr>
        <w:pStyle w:val="af2"/>
        <w:rPr>
          <w:rFonts w:ascii="Garamond" w:hAnsi="Garamond"/>
          <w:b w:val="0"/>
          <w:sz w:val="22"/>
          <w:szCs w:val="22"/>
        </w:rPr>
      </w:pPr>
    </w:p>
    <w:p w14:paraId="2FA6D386" w14:textId="77777777" w:rsidR="00E11F1C" w:rsidRDefault="00E11F1C">
      <w:pPr>
        <w:pStyle w:val="af2"/>
        <w:rPr>
          <w:rFonts w:ascii="Garamond" w:hAnsi="Garamond"/>
          <w:b w:val="0"/>
          <w:sz w:val="22"/>
          <w:szCs w:val="22"/>
        </w:rPr>
      </w:pPr>
    </w:p>
    <w:p w14:paraId="2E0D8662" w14:textId="77777777" w:rsidR="00E11F1C" w:rsidRDefault="00E11F1C">
      <w:pPr>
        <w:pStyle w:val="af2"/>
        <w:rPr>
          <w:rFonts w:ascii="Garamond" w:hAnsi="Garamond"/>
          <w:b w:val="0"/>
          <w:sz w:val="22"/>
          <w:szCs w:val="22"/>
        </w:rPr>
      </w:pPr>
    </w:p>
    <w:p w14:paraId="57E93B1C" w14:textId="77777777" w:rsidR="00E11F1C" w:rsidRDefault="00DE215E">
      <w:pPr>
        <w:pStyle w:val="af2"/>
        <w:rPr>
          <w:rFonts w:ascii="Garamond" w:hAnsi="Garamond"/>
          <w:b w:val="0"/>
          <w:sz w:val="22"/>
          <w:szCs w:val="22"/>
        </w:rPr>
      </w:pPr>
      <w:r>
        <w:rPr>
          <w:b w:val="0"/>
          <w:noProof/>
          <w:lang w:eastAsia="uk-UA"/>
        </w:rPr>
        <w:drawing>
          <wp:anchor distT="0" distB="0" distL="114935" distR="114935" simplePos="0" relativeHeight="251644416" behindDoc="0" locked="0" layoutInCell="1" allowOverlap="1" wp14:anchorId="557853D3" wp14:editId="0434B539">
            <wp:simplePos x="0" y="0"/>
            <wp:positionH relativeFrom="column">
              <wp:posOffset>1294765</wp:posOffset>
            </wp:positionH>
            <wp:positionV relativeFrom="paragraph">
              <wp:posOffset>37465</wp:posOffset>
            </wp:positionV>
            <wp:extent cx="1652905" cy="1508125"/>
            <wp:effectExtent l="19050" t="0" r="4445" b="0"/>
            <wp:wrapSquare wrapText="bothSides"/>
            <wp:docPr id="36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9" cstate="screen">
                      <a:grayscl/>
                      <a:extLst>
                        <a:ext uri="{28A0092B-C50C-407E-A947-70E740481C1C}">
                          <a14:useLocalDpi xmlns:a14="http://schemas.microsoft.com/office/drawing/2010/main"/>
                        </a:ext>
                      </a:extLst>
                    </a:blip>
                    <a:srcRect/>
                    <a:stretch>
                      <a:fillRect/>
                    </a:stretch>
                  </pic:blipFill>
                  <pic:spPr bwMode="auto">
                    <a:xfrm>
                      <a:off x="0" y="0"/>
                      <a:ext cx="1652905" cy="1508125"/>
                    </a:xfrm>
                    <a:prstGeom prst="rect">
                      <a:avLst/>
                    </a:prstGeom>
                    <a:noFill/>
                    <a:ln w="9525">
                      <a:noFill/>
                      <a:miter lim="800000"/>
                      <a:headEnd/>
                      <a:tailEnd/>
                    </a:ln>
                  </pic:spPr>
                </pic:pic>
              </a:graphicData>
            </a:graphic>
          </wp:anchor>
        </w:drawing>
      </w:r>
    </w:p>
    <w:p w14:paraId="298D9563" w14:textId="77777777" w:rsidR="00E11F1C" w:rsidRDefault="00E11F1C">
      <w:pPr>
        <w:pStyle w:val="af2"/>
        <w:rPr>
          <w:rFonts w:ascii="Garamond" w:hAnsi="Garamond"/>
          <w:b w:val="0"/>
          <w:sz w:val="22"/>
          <w:szCs w:val="22"/>
        </w:rPr>
      </w:pPr>
    </w:p>
    <w:p w14:paraId="37A8C63D" w14:textId="77777777" w:rsidR="00E11F1C" w:rsidRDefault="00E11F1C">
      <w:pPr>
        <w:pStyle w:val="af2"/>
        <w:rPr>
          <w:rFonts w:ascii="Garamond" w:hAnsi="Garamond"/>
          <w:b w:val="0"/>
          <w:sz w:val="22"/>
          <w:szCs w:val="22"/>
        </w:rPr>
      </w:pPr>
    </w:p>
    <w:p w14:paraId="60C9F2BE" w14:textId="77777777" w:rsidR="00E11F1C" w:rsidRDefault="00E11F1C">
      <w:pPr>
        <w:pStyle w:val="af2"/>
        <w:rPr>
          <w:rFonts w:ascii="Garamond" w:hAnsi="Garamond"/>
          <w:b w:val="0"/>
          <w:sz w:val="22"/>
          <w:szCs w:val="22"/>
        </w:rPr>
      </w:pPr>
    </w:p>
    <w:p w14:paraId="3E724208" w14:textId="77777777" w:rsidR="00E11F1C" w:rsidRDefault="00E11F1C">
      <w:pPr>
        <w:pStyle w:val="af2"/>
        <w:rPr>
          <w:rFonts w:ascii="Garamond" w:hAnsi="Garamond"/>
          <w:b w:val="0"/>
          <w:sz w:val="22"/>
          <w:szCs w:val="22"/>
        </w:rPr>
      </w:pPr>
    </w:p>
    <w:p w14:paraId="405C1309" w14:textId="77777777" w:rsidR="00E11F1C" w:rsidRDefault="00E11F1C">
      <w:pPr>
        <w:pStyle w:val="af2"/>
        <w:rPr>
          <w:rFonts w:ascii="Garamond" w:hAnsi="Garamond"/>
          <w:b w:val="0"/>
          <w:sz w:val="22"/>
          <w:szCs w:val="22"/>
        </w:rPr>
      </w:pPr>
    </w:p>
    <w:p w14:paraId="275309DA" w14:textId="77777777" w:rsidR="00E11F1C" w:rsidRDefault="00DE215E">
      <w:pPr>
        <w:pStyle w:val="af2"/>
        <w:rPr>
          <w:rFonts w:ascii="Garamond" w:hAnsi="Garamond"/>
          <w:b w:val="0"/>
          <w:sz w:val="22"/>
          <w:szCs w:val="22"/>
        </w:rPr>
      </w:pPr>
      <w:r>
        <w:rPr>
          <w:b w:val="0"/>
          <w:noProof/>
          <w:lang w:eastAsia="uk-UA"/>
        </w:rPr>
        <w:drawing>
          <wp:anchor distT="0" distB="0" distL="114935" distR="114935" simplePos="0" relativeHeight="251694592" behindDoc="0" locked="0" layoutInCell="1" allowOverlap="1" wp14:anchorId="751910F0" wp14:editId="3C16E48C">
            <wp:simplePos x="0" y="0"/>
            <wp:positionH relativeFrom="column">
              <wp:posOffset>1487170</wp:posOffset>
            </wp:positionH>
            <wp:positionV relativeFrom="paragraph">
              <wp:posOffset>80645</wp:posOffset>
            </wp:positionV>
            <wp:extent cx="396875" cy="455930"/>
            <wp:effectExtent l="19050" t="0" r="3175" b="0"/>
            <wp:wrapNone/>
            <wp:docPr id="36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10" cstate="screen">
                      <a:grayscl/>
                      <a:extLst>
                        <a:ext uri="{28A0092B-C50C-407E-A947-70E740481C1C}">
                          <a14:useLocalDpi xmlns:a14="http://schemas.microsoft.com/office/drawing/2010/main"/>
                        </a:ext>
                      </a:extLst>
                    </a:blip>
                    <a:srcRect/>
                    <a:stretch>
                      <a:fillRect/>
                    </a:stretch>
                  </pic:blipFill>
                  <pic:spPr bwMode="auto">
                    <a:xfrm>
                      <a:off x="0" y="0"/>
                      <a:ext cx="396875" cy="455930"/>
                    </a:xfrm>
                    <a:prstGeom prst="rect">
                      <a:avLst/>
                    </a:prstGeom>
                    <a:solidFill>
                      <a:srgbClr val="FFFFFF"/>
                    </a:solidFill>
                    <a:ln w="9525">
                      <a:noFill/>
                      <a:miter lim="800000"/>
                      <a:headEnd/>
                      <a:tailEnd/>
                    </a:ln>
                  </pic:spPr>
                </pic:pic>
              </a:graphicData>
            </a:graphic>
          </wp:anchor>
        </w:drawing>
      </w:r>
    </w:p>
    <w:p w14:paraId="37ADB1E9" w14:textId="77777777" w:rsidR="00E11F1C" w:rsidRDefault="00E11F1C">
      <w:pPr>
        <w:pStyle w:val="311"/>
        <w:spacing w:line="240" w:lineRule="auto"/>
        <w:ind w:firstLine="0"/>
        <w:jc w:val="center"/>
        <w:rPr>
          <w:rFonts w:ascii="Garamond" w:hAnsi="Garamond"/>
          <w:b/>
          <w:sz w:val="28"/>
          <w:szCs w:val="28"/>
        </w:rPr>
      </w:pPr>
    </w:p>
    <w:p w14:paraId="1D8EF696" w14:textId="77777777" w:rsidR="00E11F1C" w:rsidRDefault="00E11F1C">
      <w:pPr>
        <w:pStyle w:val="311"/>
        <w:spacing w:line="240" w:lineRule="auto"/>
        <w:ind w:firstLine="0"/>
        <w:jc w:val="center"/>
        <w:rPr>
          <w:rFonts w:ascii="Garamond" w:hAnsi="Garamond"/>
          <w:b/>
          <w:sz w:val="28"/>
          <w:szCs w:val="28"/>
        </w:rPr>
      </w:pPr>
    </w:p>
    <w:p w14:paraId="1096A226" w14:textId="77777777" w:rsidR="00E11F1C" w:rsidRDefault="00E11F1C">
      <w:pPr>
        <w:pStyle w:val="311"/>
        <w:spacing w:line="240" w:lineRule="auto"/>
        <w:ind w:firstLine="0"/>
        <w:jc w:val="center"/>
        <w:rPr>
          <w:rFonts w:ascii="Garamond" w:hAnsi="Garamond"/>
          <w:b/>
          <w:sz w:val="28"/>
          <w:szCs w:val="28"/>
        </w:rPr>
      </w:pPr>
    </w:p>
    <w:p w14:paraId="7DD7547B" w14:textId="77777777" w:rsidR="00E11F1C" w:rsidRDefault="00E11F1C">
      <w:pPr>
        <w:pStyle w:val="311"/>
        <w:spacing w:line="240" w:lineRule="auto"/>
        <w:ind w:firstLine="0"/>
        <w:jc w:val="center"/>
        <w:rPr>
          <w:rFonts w:ascii="Garamond" w:hAnsi="Garamond"/>
          <w:b/>
          <w:sz w:val="28"/>
          <w:szCs w:val="28"/>
        </w:rPr>
      </w:pPr>
    </w:p>
    <w:p w14:paraId="48D0FA3B" w14:textId="77777777" w:rsidR="00E11F1C" w:rsidRDefault="00003A60">
      <w:pPr>
        <w:pStyle w:val="af2"/>
        <w:rPr>
          <w:rFonts w:ascii="Garamond" w:hAnsi="Garamond"/>
          <w:b w:val="0"/>
          <w:sz w:val="22"/>
          <w:szCs w:val="28"/>
        </w:rPr>
      </w:pPr>
      <w:r>
        <w:pict w14:anchorId="211BA3F1">
          <v:shape id="_x0000_s2129" type="#_x0000_t202" style="position:absolute;left:0;text-align:left;margin-left:147.35pt;margin-top:16.2pt;width:38.55pt;height:22.05pt;z-index:251688448;mso-wrap-distance-left:9.05pt;mso-wrap-distance-right:9.05pt" fillcolor="#bfbfbf" stroked="f">
            <v:fill color2="#404040"/>
            <v:textbox inset="0,0,0,0">
              <w:txbxContent>
                <w:p w14:paraId="7A204090" w14:textId="77777777" w:rsidR="00D37A9D" w:rsidRDefault="00D37A9D" w:rsidP="002572A5">
                  <w:pPr>
                    <w:spacing w:before="0" w:after="0"/>
                    <w:jc w:val="center"/>
                    <w:rPr>
                      <w:b/>
                      <w:sz w:val="36"/>
                      <w:szCs w:val="36"/>
                      <w:lang w:val="ru-RU"/>
                    </w:rPr>
                  </w:pPr>
                  <w:r>
                    <w:rPr>
                      <w:b/>
                      <w:sz w:val="36"/>
                      <w:szCs w:val="36"/>
                      <w:lang w:val="ru-RU"/>
                    </w:rPr>
                    <w:t>4.1</w:t>
                  </w:r>
                </w:p>
              </w:txbxContent>
            </v:textbox>
          </v:shape>
        </w:pict>
      </w:r>
      <w:r w:rsidR="00DE215E">
        <w:rPr>
          <w:b w:val="0"/>
          <w:noProof/>
          <w:sz w:val="22"/>
          <w:lang w:eastAsia="uk-UA"/>
        </w:rPr>
        <w:drawing>
          <wp:inline distT="0" distB="0" distL="0" distR="0" wp14:anchorId="3C6D0F72" wp14:editId="3EF65969">
            <wp:extent cx="996950" cy="1016000"/>
            <wp:effectExtent l="19050" t="0" r="0" b="0"/>
            <wp:docPr id="24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6"/>
                    <a:srcRect/>
                    <a:stretch>
                      <a:fillRect/>
                    </a:stretch>
                  </pic:blipFill>
                  <pic:spPr bwMode="auto">
                    <a:xfrm>
                      <a:off x="0" y="0"/>
                      <a:ext cx="996950" cy="1016000"/>
                    </a:xfrm>
                    <a:prstGeom prst="rect">
                      <a:avLst/>
                    </a:prstGeom>
                    <a:solidFill>
                      <a:srgbClr val="FFFFFF"/>
                    </a:solidFill>
                    <a:ln w="9525">
                      <a:noFill/>
                      <a:miter lim="800000"/>
                      <a:headEnd/>
                      <a:tailEnd/>
                    </a:ln>
                  </pic:spPr>
                </pic:pic>
              </a:graphicData>
            </a:graphic>
          </wp:inline>
        </w:drawing>
      </w:r>
    </w:p>
    <w:p w14:paraId="141C738A" w14:textId="77777777" w:rsidR="00E11F1C" w:rsidRDefault="00E11F1C">
      <w:pPr>
        <w:pStyle w:val="af2"/>
        <w:rPr>
          <w:rFonts w:ascii="Garamond" w:hAnsi="Garamond"/>
          <w:b w:val="0"/>
          <w:sz w:val="22"/>
          <w:szCs w:val="28"/>
        </w:rPr>
      </w:pPr>
    </w:p>
    <w:p w14:paraId="22894143" w14:textId="77777777" w:rsidR="00E11F1C" w:rsidRDefault="00E11F1C">
      <w:pPr>
        <w:pStyle w:val="311"/>
        <w:spacing w:line="240" w:lineRule="auto"/>
        <w:ind w:firstLine="0"/>
        <w:jc w:val="center"/>
        <w:rPr>
          <w:rFonts w:ascii="Garamond" w:hAnsi="Garamond"/>
          <w:b/>
          <w:sz w:val="28"/>
          <w:szCs w:val="28"/>
        </w:rPr>
      </w:pPr>
    </w:p>
    <w:p w14:paraId="79ED8207" w14:textId="77777777" w:rsidR="00003A60" w:rsidRDefault="00E11F1C">
      <w:pPr>
        <w:spacing w:before="0" w:after="0"/>
        <w:jc w:val="center"/>
        <w:rPr>
          <w:rFonts w:ascii="Garamond" w:hAnsi="Garamond"/>
          <w:b/>
          <w:bCs/>
          <w:sz w:val="32"/>
          <w:szCs w:val="32"/>
        </w:rPr>
      </w:pPr>
      <w:r>
        <w:rPr>
          <w:rFonts w:ascii="Garamond" w:hAnsi="Garamond"/>
          <w:b/>
          <w:bCs/>
          <w:sz w:val="32"/>
          <w:szCs w:val="32"/>
        </w:rPr>
        <w:t xml:space="preserve">Аналіз основних чинників, </w:t>
      </w:r>
    </w:p>
    <w:p w14:paraId="185E40A4" w14:textId="77777777" w:rsidR="00003A60" w:rsidRDefault="00E11F1C">
      <w:pPr>
        <w:spacing w:before="0" w:after="0"/>
        <w:jc w:val="center"/>
        <w:rPr>
          <w:rFonts w:ascii="Garamond" w:hAnsi="Garamond"/>
          <w:b/>
          <w:bCs/>
          <w:sz w:val="32"/>
          <w:szCs w:val="32"/>
        </w:rPr>
      </w:pPr>
      <w:r>
        <w:rPr>
          <w:rFonts w:ascii="Garamond" w:hAnsi="Garamond"/>
          <w:b/>
          <w:bCs/>
          <w:sz w:val="32"/>
          <w:szCs w:val="32"/>
        </w:rPr>
        <w:t xml:space="preserve">що впливають на ринок  </w:t>
      </w:r>
    </w:p>
    <w:p w14:paraId="06996FCD" w14:textId="27A24C85" w:rsidR="00E11F1C" w:rsidRDefault="00E11F1C">
      <w:pPr>
        <w:spacing w:before="0" w:after="0"/>
        <w:jc w:val="center"/>
        <w:rPr>
          <w:rFonts w:ascii="Garamond" w:hAnsi="Garamond"/>
          <w:b/>
          <w:bCs/>
          <w:sz w:val="32"/>
          <w:szCs w:val="32"/>
        </w:rPr>
      </w:pPr>
      <w:r>
        <w:rPr>
          <w:rFonts w:ascii="Garamond" w:hAnsi="Garamond"/>
          <w:b/>
          <w:bCs/>
          <w:sz w:val="32"/>
          <w:szCs w:val="32"/>
        </w:rPr>
        <w:t>програмного забезпечення</w:t>
      </w:r>
    </w:p>
    <w:p w14:paraId="4762B163" w14:textId="77777777" w:rsidR="00E11F1C" w:rsidRDefault="00E11F1C">
      <w:pPr>
        <w:spacing w:before="0" w:after="0"/>
        <w:ind w:firstLine="454"/>
        <w:jc w:val="both"/>
        <w:rPr>
          <w:bCs/>
          <w:sz w:val="28"/>
          <w:szCs w:val="28"/>
        </w:rPr>
      </w:pPr>
    </w:p>
    <w:p w14:paraId="303BF95C" w14:textId="77777777" w:rsidR="00E11F1C" w:rsidRDefault="00E11F1C">
      <w:pPr>
        <w:spacing w:before="0" w:after="0"/>
        <w:ind w:firstLine="454"/>
        <w:jc w:val="both"/>
        <w:rPr>
          <w:b/>
          <w:bCs/>
          <w:spacing w:val="20"/>
          <w:sz w:val="22"/>
          <w:szCs w:val="22"/>
        </w:rPr>
      </w:pPr>
    </w:p>
    <w:p w14:paraId="07DA0276" w14:textId="77777777" w:rsidR="00E11F1C" w:rsidRDefault="00E11F1C">
      <w:pPr>
        <w:pStyle w:val="35"/>
      </w:pPr>
      <w:r>
        <w:t>На ринок ПЗ України впливають чинники із найрізноманітніших сфер життєдіяльності держави. З одного боку, це правові, економічні, інфраструктурні, технологічні, соціальні та інші фактори, з іншого погляду – загального та специфічного характеру, з третього – позитивні та негативні, і т. ін. Крім чинників впливу слід окремо виділити існуючі на ринку ПЗ проблеми, а також досвід інших країн щодо сприяння розвитку цього ринку. Стосовно України, нажаль, негативних факторів значно більше, ніж позитивних.</w:t>
      </w:r>
    </w:p>
    <w:p w14:paraId="519D19A5" w14:textId="77777777" w:rsidR="00E11F1C" w:rsidRDefault="00E11F1C">
      <w:pPr>
        <w:pStyle w:val="35"/>
        <w:rPr>
          <w:rFonts w:ascii="TimesNewRoman" w:hAnsi="TimesNewRoman"/>
        </w:rPr>
      </w:pPr>
      <w:r>
        <w:t xml:space="preserve">За даними Державного комітету інформатизації України на кінець 2008р. структура ринку ПЗ України мала вигляд, як наведено на рис. 4.1;  динаміку кількості підприємств на ринку ПЗ показано на рис. 4.2; діяльність підприємств у сфері розробки та супроводження ПЗ характеризує рис. 4.3. Загальний обсяг ринку ПЗ на кінець 2008р. склав </w:t>
      </w:r>
      <w:r>
        <w:rPr>
          <w:lang w:val="ru-RU"/>
        </w:rPr>
        <w:t>$</w:t>
      </w:r>
      <w:r>
        <w:t xml:space="preserve">3,2 млрд., </w:t>
      </w:r>
      <w:r>
        <w:rPr>
          <w:rFonts w:ascii="TimesNewRoman" w:hAnsi="TimesNewRoman"/>
        </w:rPr>
        <w:t xml:space="preserve">імпорт </w:t>
      </w:r>
      <w:r>
        <w:t>ПЗ досяг</w:t>
      </w:r>
      <w:r>
        <w:rPr>
          <w:rFonts w:ascii="TimesNewRoman" w:hAnsi="TimesNewRoman"/>
        </w:rPr>
        <w:t xml:space="preserve"> </w:t>
      </w:r>
      <w:r>
        <w:rPr>
          <w:rFonts w:ascii="TimesNewRoman" w:hAnsi="TimesNewRoman"/>
          <w:lang w:val="ru-RU"/>
        </w:rPr>
        <w:t>$</w:t>
      </w:r>
      <w:r>
        <w:rPr>
          <w:rFonts w:ascii="TimesNewRoman" w:hAnsi="TimesNewRoman"/>
        </w:rPr>
        <w:t>236,4 млн.</w:t>
      </w:r>
      <w:r>
        <w:t>, а е</w:t>
      </w:r>
      <w:r>
        <w:rPr>
          <w:rFonts w:ascii="TimesNewRoman" w:hAnsi="TimesNewRoman"/>
        </w:rPr>
        <w:t xml:space="preserve">кспорт </w:t>
      </w:r>
      <w:r>
        <w:rPr>
          <w:rFonts w:ascii="Calibri" w:hAnsi="Calibri"/>
        </w:rPr>
        <w:t xml:space="preserve"> </w:t>
      </w:r>
      <w:r>
        <w:t xml:space="preserve">– </w:t>
      </w:r>
      <w:r>
        <w:rPr>
          <w:lang w:val="ru-RU"/>
        </w:rPr>
        <w:t>$</w:t>
      </w:r>
      <w:r>
        <w:rPr>
          <w:rFonts w:ascii="TimesNewRoman" w:hAnsi="TimesNewRoman"/>
        </w:rPr>
        <w:t>269,3 млн.</w:t>
      </w:r>
    </w:p>
    <w:p w14:paraId="12EDB24D" w14:textId="77777777" w:rsidR="00E11F1C" w:rsidRDefault="00E11F1C">
      <w:pPr>
        <w:pStyle w:val="35"/>
      </w:pPr>
      <w:r>
        <w:t xml:space="preserve">З іншого погляду, на думку експертів Асоціації виробників програмного забезпечення </w:t>
      </w:r>
      <w:proofErr w:type="spellStart"/>
      <w:r>
        <w:t>Business</w:t>
      </w:r>
      <w:proofErr w:type="spellEnd"/>
      <w:r>
        <w:t xml:space="preserve"> </w:t>
      </w:r>
      <w:proofErr w:type="spellStart"/>
      <w:r>
        <w:t>Software</w:t>
      </w:r>
      <w:proofErr w:type="spellEnd"/>
      <w:r>
        <w:t xml:space="preserve"> </w:t>
      </w:r>
      <w:proofErr w:type="spellStart"/>
      <w:r>
        <w:t>Alliance</w:t>
      </w:r>
      <w:proofErr w:type="spellEnd"/>
      <w:r>
        <w:t xml:space="preserve"> (BSA, www.bsa.org) – провідної некомерційної міжнародної організації, що об’єднує практично всіх найбільших виробників ПЗ  та працює й в нашій країні, діяльність якої спрямована на просування безпечного і легального використання ПЗ, – об’єм  реалізації ПЗ в Україні збільшився у 2008 р. приблизно на 25% і дорівнював 185 млн. </w:t>
      </w:r>
      <w:proofErr w:type="spellStart"/>
      <w:r>
        <w:t>дол</w:t>
      </w:r>
      <w:proofErr w:type="spellEnd"/>
      <w:r>
        <w:t>. (рис. 4.4). Основу попиту складали засоби забезпечення безпеки, офісне ПЗ і САПР.</w:t>
      </w:r>
    </w:p>
    <w:p w14:paraId="43DDE1E7" w14:textId="77777777" w:rsidR="00E11F1C" w:rsidRDefault="00E11F1C">
      <w:pPr>
        <w:pStyle w:val="211"/>
        <w:spacing w:before="0" w:after="0" w:line="240" w:lineRule="auto"/>
        <w:ind w:left="0" w:firstLine="454"/>
        <w:jc w:val="both"/>
        <w:rPr>
          <w:sz w:val="22"/>
          <w:szCs w:val="22"/>
        </w:rPr>
      </w:pPr>
    </w:p>
    <w:p w14:paraId="32304205" w14:textId="77777777" w:rsidR="006C050D" w:rsidRDefault="006C050D">
      <w:pPr>
        <w:pStyle w:val="211"/>
        <w:spacing w:before="0" w:after="0" w:line="240" w:lineRule="auto"/>
        <w:ind w:left="0" w:firstLine="454"/>
        <w:jc w:val="both"/>
        <w:rPr>
          <w:sz w:val="22"/>
          <w:szCs w:val="22"/>
        </w:rPr>
      </w:pPr>
    </w:p>
    <w:p w14:paraId="00619143" w14:textId="77777777" w:rsidR="00E11F1C" w:rsidRDefault="00DE215E">
      <w:pPr>
        <w:pStyle w:val="211"/>
        <w:spacing w:before="0" w:after="0" w:line="240" w:lineRule="auto"/>
        <w:ind w:left="0"/>
        <w:jc w:val="center"/>
        <w:rPr>
          <w:sz w:val="22"/>
          <w:szCs w:val="22"/>
        </w:rPr>
      </w:pPr>
      <w:r>
        <w:rPr>
          <w:noProof/>
          <w:color w:val="000000"/>
          <w:sz w:val="22"/>
          <w:szCs w:val="22"/>
          <w:lang w:eastAsia="uk-UA"/>
        </w:rPr>
        <w:drawing>
          <wp:inline distT="0" distB="0" distL="0" distR="0" wp14:anchorId="0BD0F88D" wp14:editId="6ADBDFCF">
            <wp:extent cx="4318000" cy="2432050"/>
            <wp:effectExtent l="19050" t="0" r="6350" b="0"/>
            <wp:docPr id="239"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11" cstate="screen">
                      <a:grayscl/>
                      <a:extLst>
                        <a:ext uri="{28A0092B-C50C-407E-A947-70E740481C1C}">
                          <a14:useLocalDpi xmlns:a14="http://schemas.microsoft.com/office/drawing/2010/main"/>
                        </a:ext>
                      </a:extLst>
                    </a:blip>
                    <a:srcRect/>
                    <a:stretch>
                      <a:fillRect/>
                    </a:stretch>
                  </pic:blipFill>
                  <pic:spPr bwMode="auto">
                    <a:xfrm>
                      <a:off x="0" y="0"/>
                      <a:ext cx="4318000" cy="2432050"/>
                    </a:xfrm>
                    <a:prstGeom prst="rect">
                      <a:avLst/>
                    </a:prstGeom>
                    <a:solidFill>
                      <a:srgbClr val="FFFFFF"/>
                    </a:solidFill>
                    <a:ln w="9525">
                      <a:noFill/>
                      <a:miter lim="800000"/>
                      <a:headEnd/>
                      <a:tailEnd/>
                    </a:ln>
                  </pic:spPr>
                </pic:pic>
              </a:graphicData>
            </a:graphic>
          </wp:inline>
        </w:drawing>
      </w:r>
    </w:p>
    <w:p w14:paraId="3A0E69D8" w14:textId="77777777" w:rsidR="00E11F1C" w:rsidRDefault="00E11F1C">
      <w:pPr>
        <w:pStyle w:val="1f4"/>
        <w:ind w:firstLine="454"/>
        <w:rPr>
          <w:sz w:val="22"/>
          <w:szCs w:val="22"/>
        </w:rPr>
      </w:pPr>
    </w:p>
    <w:p w14:paraId="55FF4748" w14:textId="77777777" w:rsidR="00E11F1C" w:rsidRDefault="00E11F1C">
      <w:pPr>
        <w:pStyle w:val="1f4"/>
        <w:ind w:firstLine="0"/>
        <w:jc w:val="center"/>
        <w:rPr>
          <w:sz w:val="20"/>
          <w:szCs w:val="20"/>
        </w:rPr>
      </w:pPr>
      <w:r>
        <w:rPr>
          <w:sz w:val="20"/>
          <w:szCs w:val="20"/>
        </w:rPr>
        <w:t>Рис. 4.1. Структура ринку програмного забезпечення України</w:t>
      </w:r>
      <w:r>
        <w:rPr>
          <w:sz w:val="20"/>
          <w:szCs w:val="20"/>
          <w:lang w:val="ru-RU"/>
        </w:rPr>
        <w:t xml:space="preserve"> </w:t>
      </w:r>
      <w:r>
        <w:rPr>
          <w:sz w:val="20"/>
          <w:szCs w:val="20"/>
        </w:rPr>
        <w:t>наприкінці 2008р.</w:t>
      </w:r>
    </w:p>
    <w:p w14:paraId="3D5E65C8" w14:textId="77777777" w:rsidR="00E11F1C" w:rsidRDefault="00E11F1C">
      <w:pPr>
        <w:pStyle w:val="1f4"/>
        <w:ind w:firstLine="454"/>
        <w:rPr>
          <w:sz w:val="22"/>
          <w:szCs w:val="22"/>
        </w:rPr>
      </w:pPr>
    </w:p>
    <w:p w14:paraId="69736E37" w14:textId="77777777" w:rsidR="00E11F1C" w:rsidRDefault="00E11F1C">
      <w:pPr>
        <w:pStyle w:val="1f4"/>
        <w:ind w:firstLine="454"/>
        <w:rPr>
          <w:sz w:val="22"/>
          <w:szCs w:val="22"/>
        </w:rPr>
      </w:pPr>
    </w:p>
    <w:p w14:paraId="0C58158A" w14:textId="77777777" w:rsidR="00E11F1C" w:rsidRDefault="00DE215E">
      <w:pPr>
        <w:pStyle w:val="1f4"/>
        <w:ind w:firstLine="0"/>
        <w:jc w:val="center"/>
        <w:rPr>
          <w:sz w:val="22"/>
          <w:szCs w:val="22"/>
        </w:rPr>
      </w:pPr>
      <w:r>
        <w:rPr>
          <w:noProof/>
          <w:sz w:val="22"/>
          <w:szCs w:val="22"/>
          <w:lang w:eastAsia="uk-UA"/>
        </w:rPr>
        <w:drawing>
          <wp:inline distT="0" distB="0" distL="0" distR="0" wp14:anchorId="1025F6F2" wp14:editId="2F7F2764">
            <wp:extent cx="4318000" cy="2406650"/>
            <wp:effectExtent l="19050" t="0" r="6350" b="0"/>
            <wp:docPr id="23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212" cstate="screen">
                      <a:grayscl/>
                      <a:extLst>
                        <a:ext uri="{28A0092B-C50C-407E-A947-70E740481C1C}">
                          <a14:useLocalDpi xmlns:a14="http://schemas.microsoft.com/office/drawing/2010/main"/>
                        </a:ext>
                      </a:extLst>
                    </a:blip>
                    <a:srcRect/>
                    <a:stretch>
                      <a:fillRect/>
                    </a:stretch>
                  </pic:blipFill>
                  <pic:spPr bwMode="auto">
                    <a:xfrm>
                      <a:off x="0" y="0"/>
                      <a:ext cx="4318000" cy="2406650"/>
                    </a:xfrm>
                    <a:prstGeom prst="rect">
                      <a:avLst/>
                    </a:prstGeom>
                    <a:solidFill>
                      <a:srgbClr val="FFFFFF"/>
                    </a:solidFill>
                    <a:ln w="9525">
                      <a:noFill/>
                      <a:miter lim="800000"/>
                      <a:headEnd/>
                      <a:tailEnd/>
                    </a:ln>
                  </pic:spPr>
                </pic:pic>
              </a:graphicData>
            </a:graphic>
          </wp:inline>
        </w:drawing>
      </w:r>
    </w:p>
    <w:p w14:paraId="2A3F15A4" w14:textId="77777777" w:rsidR="00E11F1C" w:rsidRDefault="00E11F1C">
      <w:pPr>
        <w:pStyle w:val="1f4"/>
        <w:ind w:firstLine="454"/>
        <w:rPr>
          <w:sz w:val="22"/>
          <w:szCs w:val="22"/>
        </w:rPr>
      </w:pPr>
    </w:p>
    <w:p w14:paraId="512E0B7F" w14:textId="77777777" w:rsidR="00E11F1C" w:rsidRDefault="00E11F1C">
      <w:pPr>
        <w:jc w:val="center"/>
        <w:rPr>
          <w:sz w:val="20"/>
        </w:rPr>
      </w:pPr>
      <w:r>
        <w:rPr>
          <w:sz w:val="20"/>
        </w:rPr>
        <w:t>Рис. 4.2. Динаміка кількості підприємств на ринку програмного забезпечення</w:t>
      </w:r>
    </w:p>
    <w:p w14:paraId="6E7BD596" w14:textId="77777777" w:rsidR="00E11F1C" w:rsidRDefault="00E11F1C">
      <w:pPr>
        <w:jc w:val="center"/>
        <w:rPr>
          <w:sz w:val="20"/>
        </w:rPr>
      </w:pPr>
    </w:p>
    <w:p w14:paraId="1FBDBC27" w14:textId="77777777" w:rsidR="00E11F1C" w:rsidRDefault="00DE215E">
      <w:pPr>
        <w:pStyle w:val="1f4"/>
        <w:ind w:firstLine="0"/>
        <w:jc w:val="center"/>
        <w:rPr>
          <w:sz w:val="20"/>
          <w:szCs w:val="20"/>
        </w:rPr>
      </w:pPr>
      <w:r>
        <w:rPr>
          <w:noProof/>
          <w:sz w:val="22"/>
          <w:szCs w:val="22"/>
          <w:lang w:eastAsia="uk-UA"/>
        </w:rPr>
        <w:drawing>
          <wp:inline distT="0" distB="0" distL="0" distR="0" wp14:anchorId="01AD8FF7" wp14:editId="7B601128">
            <wp:extent cx="4127500" cy="2857500"/>
            <wp:effectExtent l="19050" t="0" r="6350" b="0"/>
            <wp:docPr id="23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13" cstate="screen">
                      <a:grayscl/>
                      <a:extLst>
                        <a:ext uri="{28A0092B-C50C-407E-A947-70E740481C1C}">
                          <a14:useLocalDpi xmlns:a14="http://schemas.microsoft.com/office/drawing/2010/main"/>
                        </a:ext>
                      </a:extLst>
                    </a:blip>
                    <a:srcRect/>
                    <a:stretch>
                      <a:fillRect/>
                    </a:stretch>
                  </pic:blipFill>
                  <pic:spPr bwMode="auto">
                    <a:xfrm>
                      <a:off x="0" y="0"/>
                      <a:ext cx="4127500" cy="2857500"/>
                    </a:xfrm>
                    <a:prstGeom prst="rect">
                      <a:avLst/>
                    </a:prstGeom>
                    <a:solidFill>
                      <a:srgbClr val="FFFFFF"/>
                    </a:solidFill>
                    <a:ln w="9525">
                      <a:noFill/>
                      <a:miter lim="800000"/>
                      <a:headEnd/>
                      <a:tailEnd/>
                    </a:ln>
                  </pic:spPr>
                </pic:pic>
              </a:graphicData>
            </a:graphic>
          </wp:inline>
        </w:drawing>
      </w:r>
    </w:p>
    <w:p w14:paraId="4CE7E3EE" w14:textId="77777777" w:rsidR="00E11F1C" w:rsidRDefault="00E11F1C">
      <w:pPr>
        <w:pStyle w:val="1f4"/>
        <w:spacing w:before="60" w:after="60"/>
        <w:ind w:firstLine="0"/>
        <w:jc w:val="center"/>
        <w:rPr>
          <w:sz w:val="20"/>
          <w:szCs w:val="20"/>
        </w:rPr>
      </w:pPr>
      <w:r>
        <w:rPr>
          <w:sz w:val="20"/>
          <w:szCs w:val="20"/>
        </w:rPr>
        <w:t>Рис. 4.3. Діяльність підприємств у сфері розробки та супроводження ПЗ</w:t>
      </w:r>
    </w:p>
    <w:p w14:paraId="77201167" w14:textId="77777777" w:rsidR="00E11F1C" w:rsidRDefault="00DE215E">
      <w:pPr>
        <w:pStyle w:val="1f4"/>
        <w:ind w:firstLine="0"/>
        <w:jc w:val="center"/>
        <w:rPr>
          <w:sz w:val="20"/>
        </w:rPr>
      </w:pPr>
      <w:r>
        <w:rPr>
          <w:noProof/>
          <w:sz w:val="22"/>
          <w:szCs w:val="22"/>
          <w:lang w:eastAsia="uk-UA"/>
        </w:rPr>
        <w:drawing>
          <wp:inline distT="0" distB="0" distL="0" distR="0" wp14:anchorId="03573739" wp14:editId="43EE40FA">
            <wp:extent cx="4318000" cy="2946400"/>
            <wp:effectExtent l="19050" t="0" r="6350" b="0"/>
            <wp:docPr id="236"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14" cstate="screen">
                      <a:lum contrast="12000"/>
                      <a:grayscl/>
                      <a:extLst>
                        <a:ext uri="{28A0092B-C50C-407E-A947-70E740481C1C}">
                          <a14:useLocalDpi xmlns:a14="http://schemas.microsoft.com/office/drawing/2010/main"/>
                        </a:ext>
                      </a:extLst>
                    </a:blip>
                    <a:srcRect/>
                    <a:stretch>
                      <a:fillRect/>
                    </a:stretch>
                  </pic:blipFill>
                  <pic:spPr bwMode="auto">
                    <a:xfrm>
                      <a:off x="0" y="0"/>
                      <a:ext cx="4318000" cy="2946400"/>
                    </a:xfrm>
                    <a:prstGeom prst="rect">
                      <a:avLst/>
                    </a:prstGeom>
                    <a:solidFill>
                      <a:srgbClr val="FFFFFF"/>
                    </a:solidFill>
                    <a:ln w="9525">
                      <a:noFill/>
                      <a:miter lim="800000"/>
                      <a:headEnd/>
                      <a:tailEnd/>
                    </a:ln>
                  </pic:spPr>
                </pic:pic>
              </a:graphicData>
            </a:graphic>
          </wp:inline>
        </w:drawing>
      </w:r>
    </w:p>
    <w:p w14:paraId="2448847F" w14:textId="77777777" w:rsidR="00E11F1C" w:rsidRDefault="00E11F1C">
      <w:pPr>
        <w:jc w:val="center"/>
        <w:rPr>
          <w:sz w:val="20"/>
        </w:rPr>
      </w:pPr>
      <w:r>
        <w:rPr>
          <w:sz w:val="20"/>
        </w:rPr>
        <w:t>Рис. 4.4. Динаміка зростання обсягу ринку ПЗ в Україні</w:t>
      </w:r>
    </w:p>
    <w:p w14:paraId="0D0FBB28" w14:textId="77777777" w:rsidR="00E11F1C" w:rsidRDefault="00E11F1C">
      <w:pPr>
        <w:pStyle w:val="35"/>
      </w:pPr>
      <w:r>
        <w:lastRenderedPageBreak/>
        <w:t xml:space="preserve">До загальних факторів, що </w:t>
      </w:r>
      <w:r w:rsidR="002572A5">
        <w:t>гальмують</w:t>
      </w:r>
      <w:r>
        <w:t xml:space="preserve"> розвиток ринку ПЗ в Україні, слід віднести:</w:t>
      </w:r>
    </w:p>
    <w:p w14:paraId="2F8B97CB" w14:textId="77777777" w:rsidR="00E11F1C" w:rsidRDefault="00E11F1C">
      <w:pPr>
        <w:pStyle w:val="35"/>
        <w:numPr>
          <w:ilvl w:val="0"/>
          <w:numId w:val="8"/>
        </w:numPr>
        <w:tabs>
          <w:tab w:val="left" w:pos="851"/>
        </w:tabs>
        <w:ind w:left="0" w:firstLine="556"/>
      </w:pPr>
      <w:r>
        <w:t>низький рівень ринкового середовища в цілому;</w:t>
      </w:r>
    </w:p>
    <w:p w14:paraId="194B0B4F" w14:textId="77777777" w:rsidR="00E11F1C" w:rsidRDefault="00E11F1C">
      <w:pPr>
        <w:pStyle w:val="35"/>
        <w:numPr>
          <w:ilvl w:val="0"/>
          <w:numId w:val="8"/>
        </w:numPr>
        <w:tabs>
          <w:tab w:val="left" w:pos="851"/>
        </w:tabs>
        <w:ind w:left="0" w:firstLine="556"/>
      </w:pPr>
      <w:r>
        <w:t xml:space="preserve">велика частка ринку, яка знаходиться «в тіні»; </w:t>
      </w:r>
    </w:p>
    <w:p w14:paraId="6EFD90E4" w14:textId="77777777" w:rsidR="00E11F1C" w:rsidRDefault="00E11F1C">
      <w:pPr>
        <w:pStyle w:val="35"/>
        <w:numPr>
          <w:ilvl w:val="0"/>
          <w:numId w:val="8"/>
        </w:numPr>
        <w:tabs>
          <w:tab w:val="left" w:pos="851"/>
        </w:tabs>
        <w:ind w:left="0" w:firstLine="556"/>
      </w:pPr>
      <w:r>
        <w:t xml:space="preserve">низький ступень та недостатня широта розвитку інфраструктури ПЗ (консалтингові та юридичні </w:t>
      </w:r>
      <w:r>
        <w:rPr>
          <w:spacing w:val="6"/>
        </w:rPr>
        <w:t xml:space="preserve"> </w:t>
      </w:r>
      <w:r>
        <w:t>послуг</w:t>
      </w:r>
      <w:r>
        <w:rPr>
          <w:spacing w:val="1"/>
        </w:rPr>
        <w:t>и, сервісні центри</w:t>
      </w:r>
      <w:r>
        <w:t xml:space="preserve"> і </w:t>
      </w:r>
      <w:proofErr w:type="spellStart"/>
      <w:r>
        <w:t>т.</w:t>
      </w:r>
      <w:r>
        <w:rPr>
          <w:spacing w:val="1"/>
        </w:rPr>
        <w:t>д</w:t>
      </w:r>
      <w:proofErr w:type="spellEnd"/>
      <w:r>
        <w:t>.);</w:t>
      </w:r>
    </w:p>
    <w:p w14:paraId="10AC67B4" w14:textId="77777777" w:rsidR="00E11F1C" w:rsidRDefault="00E11F1C">
      <w:pPr>
        <w:pStyle w:val="35"/>
        <w:numPr>
          <w:ilvl w:val="0"/>
          <w:numId w:val="8"/>
        </w:numPr>
        <w:tabs>
          <w:tab w:val="left" w:pos="851"/>
        </w:tabs>
        <w:ind w:left="0" w:firstLine="556"/>
      </w:pPr>
      <w:r>
        <w:t>невисокий рівень інвестиційної привабливості вітчизняної економіки;</w:t>
      </w:r>
    </w:p>
    <w:p w14:paraId="41131505" w14:textId="77777777" w:rsidR="00E11F1C" w:rsidRDefault="00E11F1C">
      <w:pPr>
        <w:pStyle w:val="1f4"/>
        <w:numPr>
          <w:ilvl w:val="0"/>
          <w:numId w:val="8"/>
        </w:numPr>
        <w:rPr>
          <w:sz w:val="22"/>
          <w:szCs w:val="22"/>
        </w:rPr>
      </w:pPr>
      <w:r>
        <w:rPr>
          <w:sz w:val="22"/>
          <w:szCs w:val="22"/>
        </w:rPr>
        <w:t>пасивність більшої частини населення щодо використання сучасних інформаційних технологій як засобів працевлаштування, у тому числі віддаленої роботи, навчання, звернень до органів влади, платежів тощо, нарешті, просто отримання бажаної інформації;</w:t>
      </w:r>
    </w:p>
    <w:p w14:paraId="141A363D" w14:textId="77777777" w:rsidR="00E11F1C" w:rsidRDefault="00E11F1C">
      <w:pPr>
        <w:pStyle w:val="35"/>
        <w:numPr>
          <w:ilvl w:val="0"/>
          <w:numId w:val="8"/>
        </w:numPr>
        <w:tabs>
          <w:tab w:val="left" w:pos="851"/>
        </w:tabs>
        <w:ind w:left="0" w:firstLine="556"/>
      </w:pPr>
      <w:r>
        <w:t>втрата («утік мозків») висококваліфікованих спеціалістів, особливо з ІТ-сфери;</w:t>
      </w:r>
    </w:p>
    <w:p w14:paraId="4C9F7855" w14:textId="77777777" w:rsidR="00E11F1C" w:rsidRDefault="00E11F1C">
      <w:pPr>
        <w:pStyle w:val="35"/>
        <w:numPr>
          <w:ilvl w:val="0"/>
          <w:numId w:val="8"/>
        </w:numPr>
        <w:tabs>
          <w:tab w:val="left" w:pos="851"/>
        </w:tabs>
        <w:ind w:left="0" w:firstLine="556"/>
      </w:pPr>
      <w:r>
        <w:t>високий рівень адміністративного втручання в підприємницьку діяльність;</w:t>
      </w:r>
    </w:p>
    <w:p w14:paraId="1CD83B3C" w14:textId="77777777" w:rsidR="00E11F1C" w:rsidRDefault="00E11F1C">
      <w:pPr>
        <w:pStyle w:val="35"/>
        <w:numPr>
          <w:ilvl w:val="0"/>
          <w:numId w:val="8"/>
        </w:numPr>
        <w:tabs>
          <w:tab w:val="left" w:pos="851"/>
        </w:tabs>
        <w:ind w:left="0" w:firstLine="556"/>
      </w:pPr>
      <w:r>
        <w:t>високий рівень кредитних ставок комерційних банків;</w:t>
      </w:r>
    </w:p>
    <w:p w14:paraId="2E6524EB" w14:textId="77777777" w:rsidR="00E11F1C" w:rsidRDefault="00E11F1C">
      <w:pPr>
        <w:pStyle w:val="35"/>
        <w:numPr>
          <w:ilvl w:val="0"/>
          <w:numId w:val="8"/>
        </w:numPr>
        <w:tabs>
          <w:tab w:val="left" w:pos="851"/>
        </w:tabs>
        <w:ind w:left="0" w:firstLine="556"/>
      </w:pPr>
      <w:r>
        <w:t>нестабільна</w:t>
      </w:r>
      <w:r>
        <w:tab/>
        <w:t>економічна політика країн</w:t>
      </w:r>
      <w:r>
        <w:rPr>
          <w:spacing w:val="1"/>
        </w:rPr>
        <w:t>и</w:t>
      </w:r>
      <w:r>
        <w:t>.</w:t>
      </w:r>
    </w:p>
    <w:p w14:paraId="79462715" w14:textId="77777777" w:rsidR="00E11F1C" w:rsidRDefault="00E11F1C">
      <w:pPr>
        <w:pStyle w:val="35"/>
        <w:ind w:firstLine="567"/>
      </w:pPr>
      <w:r>
        <w:t>До специфічних факторів, які притаманні саме ринку ПЗ та негативно позначаються на його розвитку, слід віднести:</w:t>
      </w:r>
    </w:p>
    <w:p w14:paraId="1356370F" w14:textId="77777777" w:rsidR="00E11F1C" w:rsidRDefault="00E11F1C" w:rsidP="009D2EC4">
      <w:pPr>
        <w:pStyle w:val="35"/>
        <w:numPr>
          <w:ilvl w:val="0"/>
          <w:numId w:val="67"/>
        </w:numPr>
        <w:tabs>
          <w:tab w:val="left" w:pos="851"/>
        </w:tabs>
        <w:ind w:left="0" w:firstLine="567"/>
      </w:pPr>
      <w:r>
        <w:t>високий рівень піратства;</w:t>
      </w:r>
    </w:p>
    <w:p w14:paraId="6D8AF99C" w14:textId="77777777" w:rsidR="00E11F1C" w:rsidRDefault="00E11F1C" w:rsidP="009D2EC4">
      <w:pPr>
        <w:pStyle w:val="35"/>
        <w:numPr>
          <w:ilvl w:val="0"/>
          <w:numId w:val="67"/>
        </w:numPr>
        <w:tabs>
          <w:tab w:val="left" w:pos="851"/>
        </w:tabs>
        <w:ind w:left="0" w:firstLine="567"/>
      </w:pPr>
      <w:r>
        <w:t>дуже високій рівень монополізації ринку ПЗ з боку закордонних компаній;</w:t>
      </w:r>
    </w:p>
    <w:p w14:paraId="0796DA99" w14:textId="77777777" w:rsidR="00E11F1C" w:rsidRDefault="00E11F1C" w:rsidP="009D2EC4">
      <w:pPr>
        <w:pStyle w:val="35"/>
        <w:numPr>
          <w:ilvl w:val="0"/>
          <w:numId w:val="67"/>
        </w:numPr>
        <w:tabs>
          <w:tab w:val="left" w:pos="851"/>
        </w:tabs>
        <w:ind w:left="0" w:firstLine="567"/>
      </w:pPr>
      <w:r>
        <w:t>низький рівень захищеності від проникнення конкуруючих фірм у закритий інформаційний простір, значне насичення вірусами;</w:t>
      </w:r>
    </w:p>
    <w:p w14:paraId="414CDC0D" w14:textId="77777777" w:rsidR="00E11F1C" w:rsidRDefault="00E11F1C" w:rsidP="009D2EC4">
      <w:pPr>
        <w:pStyle w:val="35"/>
        <w:numPr>
          <w:ilvl w:val="0"/>
          <w:numId w:val="67"/>
        </w:numPr>
        <w:tabs>
          <w:tab w:val="left" w:pos="851"/>
        </w:tabs>
        <w:ind w:left="0" w:firstLine="567"/>
      </w:pPr>
      <w:r>
        <w:t xml:space="preserve">наявність суперечностей і </w:t>
      </w:r>
      <w:proofErr w:type="spellStart"/>
      <w:r>
        <w:t>невідповідностей</w:t>
      </w:r>
      <w:proofErr w:type="spellEnd"/>
      <w:r>
        <w:t xml:space="preserve"> в законодавстві, регулюючому відносини автора програми із замовником;</w:t>
      </w:r>
    </w:p>
    <w:p w14:paraId="3CA2A89A" w14:textId="77777777" w:rsidR="00E11F1C" w:rsidRDefault="00E11F1C" w:rsidP="009D2EC4">
      <w:pPr>
        <w:pStyle w:val="35"/>
        <w:numPr>
          <w:ilvl w:val="0"/>
          <w:numId w:val="67"/>
        </w:numPr>
        <w:tabs>
          <w:tab w:val="left" w:pos="851"/>
        </w:tabs>
        <w:ind w:left="0" w:firstLine="567"/>
      </w:pPr>
      <w:r>
        <w:t>відсутність економічних стимулів для укрупнення малого бізнесу у великі сучасні конкурентоздатні компанії;</w:t>
      </w:r>
    </w:p>
    <w:p w14:paraId="472AF988" w14:textId="77777777" w:rsidR="00E11F1C" w:rsidRDefault="00E11F1C" w:rsidP="009D2EC4">
      <w:pPr>
        <w:pStyle w:val="35"/>
        <w:numPr>
          <w:ilvl w:val="0"/>
          <w:numId w:val="67"/>
        </w:numPr>
        <w:tabs>
          <w:tab w:val="left" w:pos="851"/>
        </w:tabs>
        <w:ind w:left="0" w:firstLine="567"/>
      </w:pPr>
      <w:r>
        <w:t>відсутність повної сучасної бази національних стандартів в області ПЗ, відповідної міжнародним;</w:t>
      </w:r>
    </w:p>
    <w:p w14:paraId="56B3AB39" w14:textId="77777777" w:rsidR="00E11F1C" w:rsidRDefault="00E11F1C" w:rsidP="009D2EC4">
      <w:pPr>
        <w:pStyle w:val="35"/>
        <w:numPr>
          <w:ilvl w:val="0"/>
          <w:numId w:val="67"/>
        </w:numPr>
        <w:tabs>
          <w:tab w:val="left" w:pos="851"/>
        </w:tabs>
        <w:ind w:left="0" w:firstLine="567"/>
      </w:pPr>
      <w:r>
        <w:t>відсутність зворотного зв'язку між ринком ПЗ і вищими навчальними закладами при формуванні державного замовлення на підготовку фахівців;</w:t>
      </w:r>
    </w:p>
    <w:p w14:paraId="45BC9B39" w14:textId="77777777" w:rsidR="00E11F1C" w:rsidRDefault="00E11F1C" w:rsidP="009D2EC4">
      <w:pPr>
        <w:pStyle w:val="35"/>
        <w:numPr>
          <w:ilvl w:val="0"/>
          <w:numId w:val="67"/>
        </w:numPr>
        <w:tabs>
          <w:tab w:val="left" w:pos="851"/>
        </w:tabs>
        <w:ind w:left="0" w:firstLine="567"/>
      </w:pPr>
      <w:r>
        <w:t>практична неможливість комплексного дослідження ринку ПЗ;</w:t>
      </w:r>
    </w:p>
    <w:p w14:paraId="6F9BBAA9" w14:textId="77777777" w:rsidR="00E11F1C" w:rsidRDefault="00E11F1C" w:rsidP="009D2EC4">
      <w:pPr>
        <w:pStyle w:val="35"/>
        <w:numPr>
          <w:ilvl w:val="0"/>
          <w:numId w:val="67"/>
        </w:numPr>
        <w:tabs>
          <w:tab w:val="left" w:pos="851"/>
        </w:tabs>
        <w:ind w:left="0" w:firstLine="567"/>
      </w:pPr>
      <w:r>
        <w:t>фактична відсутність спонсорської підтримки в сфері розробки ПЗ;</w:t>
      </w:r>
    </w:p>
    <w:p w14:paraId="4454E73F" w14:textId="77777777" w:rsidR="00E11F1C" w:rsidRDefault="00E11F1C" w:rsidP="009D2EC4">
      <w:pPr>
        <w:pStyle w:val="35"/>
        <w:numPr>
          <w:ilvl w:val="0"/>
          <w:numId w:val="67"/>
        </w:numPr>
        <w:tabs>
          <w:tab w:val="left" w:pos="851"/>
        </w:tabs>
        <w:ind w:left="0" w:firstLine="567"/>
        <w:rPr>
          <w:bCs/>
        </w:rPr>
      </w:pPr>
      <w:r>
        <w:rPr>
          <w:bCs/>
        </w:rPr>
        <w:lastRenderedPageBreak/>
        <w:t>низький стан впровадження сертифікації процесів розробки ПЗ;</w:t>
      </w:r>
    </w:p>
    <w:p w14:paraId="08382D7D" w14:textId="77777777" w:rsidR="00E11F1C" w:rsidRDefault="00E11F1C" w:rsidP="009D2EC4">
      <w:pPr>
        <w:pStyle w:val="35"/>
        <w:numPr>
          <w:ilvl w:val="0"/>
          <w:numId w:val="67"/>
        </w:numPr>
        <w:tabs>
          <w:tab w:val="left" w:pos="851"/>
        </w:tabs>
        <w:ind w:left="0" w:firstLine="567"/>
      </w:pPr>
      <w:r>
        <w:rPr>
          <w:bCs/>
        </w:rPr>
        <w:t>недостатня державна підтримка розвитку сфери інформатизації</w:t>
      </w:r>
      <w:r>
        <w:t>.</w:t>
      </w:r>
    </w:p>
    <w:p w14:paraId="6E35C077" w14:textId="77777777" w:rsidR="00E11F1C" w:rsidRDefault="00E11F1C">
      <w:pPr>
        <w:pStyle w:val="35"/>
      </w:pPr>
      <w:r>
        <w:t>За думкою більшості експертів, найбільшим негативним чинником, що впливає на вітчизняний ринок ПЗ, є високий рівень піратства. Так, рівень використання контрафактного ПЗ на персональних комп'ютерах в Україні у 2008 році виріс на 1 процентний пункт (до 84%) у порівнянні з 2007 роком. За результатами шостого щорічного міжнародного дослідження комп’ютерного піратства, проведеного компанією IDC та оприлюдненого Асоціацією BSA, у половині з 110 охоплених дослідженням країн світу рівень піратства знизився, і лише в 12% – зріс</w:t>
      </w:r>
      <w:r>
        <w:rPr>
          <w:rStyle w:val="a8"/>
        </w:rPr>
        <w:footnoteReference w:id="85"/>
      </w:r>
      <w:r>
        <w:t xml:space="preserve">. </w:t>
      </w:r>
    </w:p>
    <w:p w14:paraId="1F258DF1" w14:textId="77777777" w:rsidR="00E11F1C" w:rsidRDefault="00E11F1C">
      <w:pPr>
        <w:pStyle w:val="35"/>
      </w:pPr>
      <w:r>
        <w:t>Рівень піратства в Україні залишається дуже високим. Найістотніша його зміна була зафіксована у 2005 році, коли рівень піратства скоротився до 85% у порівнянні з показником у 91%, що спостерігався у 2003-2004 роках. З того часу рівень комп’ютерного  піратства в Україні залишається практично незмінним на рівні 83-85%.</w:t>
      </w:r>
    </w:p>
    <w:p w14:paraId="7EC32200" w14:textId="77777777" w:rsidR="00E11F1C" w:rsidRDefault="00E11F1C">
      <w:pPr>
        <w:pStyle w:val="35"/>
      </w:pPr>
      <w:r>
        <w:t>До проблем, які існують на вітчизняному ринку ПЗ та особливо в  секторі, де приймають участь державні структури, слід віднести:</w:t>
      </w:r>
    </w:p>
    <w:p w14:paraId="1EFC56D5" w14:textId="77777777" w:rsidR="00E11F1C" w:rsidRDefault="00E11F1C" w:rsidP="009D2EC4">
      <w:pPr>
        <w:pStyle w:val="35"/>
        <w:numPr>
          <w:ilvl w:val="0"/>
          <w:numId w:val="70"/>
        </w:numPr>
        <w:tabs>
          <w:tab w:val="left" w:pos="851"/>
        </w:tabs>
        <w:ind w:left="0" w:firstLine="567"/>
      </w:pPr>
      <w:r>
        <w:t>відсутність у більшості замовників практики і процедур обліку в тендерних технічних вимогах можливості повторного використання вже існуючого ПЗ, розробленого для державних потреб;</w:t>
      </w:r>
    </w:p>
    <w:p w14:paraId="519BF488" w14:textId="77777777" w:rsidR="00E11F1C" w:rsidRDefault="00E11F1C" w:rsidP="009D2EC4">
      <w:pPr>
        <w:pStyle w:val="35"/>
        <w:numPr>
          <w:ilvl w:val="0"/>
          <w:numId w:val="70"/>
        </w:numPr>
        <w:tabs>
          <w:tab w:val="left" w:pos="851"/>
        </w:tabs>
        <w:ind w:left="0" w:firstLine="567"/>
      </w:pPr>
      <w:r>
        <w:t>відсутність у більшості замовників методики і практики оцінки тендерних пропозицій на основі експертизи існуючих авторських прав, реальної оцінки трудомісткості розробки і обґрунтування витрат;</w:t>
      </w:r>
    </w:p>
    <w:p w14:paraId="6700E65D" w14:textId="77777777" w:rsidR="00E11F1C" w:rsidRDefault="00E11F1C" w:rsidP="009D2EC4">
      <w:pPr>
        <w:pStyle w:val="35"/>
        <w:numPr>
          <w:ilvl w:val="0"/>
          <w:numId w:val="70"/>
        </w:numPr>
        <w:tabs>
          <w:tab w:val="left" w:pos="851"/>
        </w:tabs>
        <w:ind w:left="0" w:firstLine="567"/>
      </w:pPr>
      <w:r>
        <w:t>відсутність ефективного порядку розпорядження правами на ПЗ, розроблене для державних потреб;</w:t>
      </w:r>
    </w:p>
    <w:p w14:paraId="28925946" w14:textId="77777777" w:rsidR="00E11F1C" w:rsidRDefault="00E11F1C" w:rsidP="009D2EC4">
      <w:pPr>
        <w:pStyle w:val="35"/>
        <w:numPr>
          <w:ilvl w:val="0"/>
          <w:numId w:val="70"/>
        </w:numPr>
        <w:tabs>
          <w:tab w:val="left" w:pos="851"/>
        </w:tabs>
        <w:ind w:left="0" w:firstLine="567"/>
      </w:pPr>
      <w:r>
        <w:t>відсутність єдиної методики супроводу і тестування однотипних продуктів;</w:t>
      </w:r>
    </w:p>
    <w:p w14:paraId="1177A3F4" w14:textId="77777777" w:rsidR="00E11F1C" w:rsidRDefault="00E11F1C" w:rsidP="009D2EC4">
      <w:pPr>
        <w:pStyle w:val="35"/>
        <w:numPr>
          <w:ilvl w:val="0"/>
          <w:numId w:val="70"/>
        </w:numPr>
        <w:tabs>
          <w:tab w:val="left" w:pos="851"/>
        </w:tabs>
        <w:ind w:left="0" w:firstLine="567"/>
      </w:pPr>
      <w:r>
        <w:t>більшість постачальників ПЗ займаються тільки його реалізацією, без супроводу;</w:t>
      </w:r>
    </w:p>
    <w:p w14:paraId="35D99318" w14:textId="77777777" w:rsidR="00E11F1C" w:rsidRDefault="00E11F1C" w:rsidP="009D2EC4">
      <w:pPr>
        <w:pStyle w:val="35"/>
        <w:numPr>
          <w:ilvl w:val="0"/>
          <w:numId w:val="70"/>
        </w:numPr>
        <w:tabs>
          <w:tab w:val="left" w:pos="851"/>
        </w:tabs>
        <w:ind w:left="0" w:firstLine="567"/>
      </w:pPr>
      <w:r>
        <w:t>значно дешевший ніж в розвинутих країнах труд програмістів, що вигідно західним країнам;</w:t>
      </w:r>
    </w:p>
    <w:p w14:paraId="76ECD62F" w14:textId="77777777" w:rsidR="00E11F1C" w:rsidRDefault="00E11F1C" w:rsidP="009D2EC4">
      <w:pPr>
        <w:pStyle w:val="35"/>
        <w:numPr>
          <w:ilvl w:val="0"/>
          <w:numId w:val="70"/>
        </w:numPr>
        <w:tabs>
          <w:tab w:val="left" w:pos="851"/>
        </w:tabs>
        <w:ind w:left="0" w:firstLine="567"/>
      </w:pPr>
      <w:r>
        <w:t>низький рівень розвитку інформаційно-аналітичних та прикладних  систем в органах виконавчої влади, відсутність значного числа успадкованих застосувань;</w:t>
      </w:r>
    </w:p>
    <w:p w14:paraId="76E1BA70" w14:textId="77777777" w:rsidR="00E11F1C" w:rsidRDefault="00E11F1C" w:rsidP="009D2EC4">
      <w:pPr>
        <w:pStyle w:val="35"/>
        <w:numPr>
          <w:ilvl w:val="0"/>
          <w:numId w:val="70"/>
        </w:numPr>
        <w:tabs>
          <w:tab w:val="left" w:pos="851"/>
        </w:tabs>
        <w:ind w:left="0" w:firstLine="567"/>
      </w:pPr>
      <w:r>
        <w:lastRenderedPageBreak/>
        <w:t>дуже</w:t>
      </w:r>
      <w:r>
        <w:rPr>
          <w:spacing w:val="11"/>
        </w:rPr>
        <w:t xml:space="preserve"> </w:t>
      </w:r>
      <w:r>
        <w:t>обмежена система статистичного</w:t>
      </w:r>
      <w:r>
        <w:rPr>
          <w:spacing w:val="2"/>
        </w:rPr>
        <w:t xml:space="preserve"> </w:t>
      </w:r>
      <w:r>
        <w:t>обліку</w:t>
      </w:r>
      <w:r>
        <w:rPr>
          <w:spacing w:val="11"/>
        </w:rPr>
        <w:t xml:space="preserve"> </w:t>
      </w:r>
      <w:r>
        <w:t>діяльності</w:t>
      </w:r>
      <w:r>
        <w:rPr>
          <w:spacing w:val="6"/>
        </w:rPr>
        <w:t xml:space="preserve"> </w:t>
      </w:r>
      <w:r>
        <w:t>на</w:t>
      </w:r>
      <w:r>
        <w:rPr>
          <w:spacing w:val="14"/>
        </w:rPr>
        <w:t xml:space="preserve"> </w:t>
      </w:r>
      <w:r>
        <w:t>ринку</w:t>
      </w:r>
      <w:r>
        <w:rPr>
          <w:spacing w:val="11"/>
        </w:rPr>
        <w:t xml:space="preserve"> </w:t>
      </w:r>
      <w:r>
        <w:t>ІКТ;</w:t>
      </w:r>
    </w:p>
    <w:p w14:paraId="4CBA5425" w14:textId="77777777" w:rsidR="00E11F1C" w:rsidRDefault="00E11F1C" w:rsidP="009D2EC4">
      <w:pPr>
        <w:pStyle w:val="35"/>
        <w:numPr>
          <w:ilvl w:val="0"/>
          <w:numId w:val="70"/>
        </w:numPr>
        <w:tabs>
          <w:tab w:val="left" w:pos="851"/>
        </w:tabs>
        <w:ind w:left="0" w:firstLine="567"/>
      </w:pPr>
      <w:r>
        <w:t>недосконалість методів та засобів оцінювання місткості ринку через те, що більша частина ПЗ реалізується як науково-технічна продукція;</w:t>
      </w:r>
    </w:p>
    <w:p w14:paraId="233AFA37" w14:textId="77777777" w:rsidR="00E11F1C" w:rsidRDefault="00E11F1C" w:rsidP="009D2EC4">
      <w:pPr>
        <w:pStyle w:val="35"/>
        <w:numPr>
          <w:ilvl w:val="0"/>
          <w:numId w:val="70"/>
        </w:numPr>
        <w:tabs>
          <w:tab w:val="left" w:pos="851"/>
        </w:tabs>
        <w:ind w:left="0" w:firstLine="567"/>
      </w:pPr>
      <w:r>
        <w:t>нездатність</w:t>
      </w:r>
      <w:r>
        <w:rPr>
          <w:spacing w:val="59"/>
        </w:rPr>
        <w:t xml:space="preserve"> </w:t>
      </w:r>
      <w:r>
        <w:t>представників</w:t>
      </w:r>
      <w:r>
        <w:rPr>
          <w:spacing w:val="53"/>
        </w:rPr>
        <w:t xml:space="preserve"> </w:t>
      </w:r>
      <w:r>
        <w:t>бізне</w:t>
      </w:r>
      <w:r>
        <w:rPr>
          <w:spacing w:val="1"/>
        </w:rPr>
        <w:t>с-</w:t>
      </w:r>
      <w:r>
        <w:t>структу</w:t>
      </w:r>
      <w:r>
        <w:rPr>
          <w:spacing w:val="1"/>
        </w:rPr>
        <w:t>р</w:t>
      </w:r>
      <w:r>
        <w:t>,</w:t>
      </w:r>
      <w:r>
        <w:rPr>
          <w:spacing w:val="48"/>
        </w:rPr>
        <w:t xml:space="preserve"> </w:t>
      </w:r>
      <w:r>
        <w:t xml:space="preserve">урядових установ та </w:t>
      </w:r>
      <w:r>
        <w:rPr>
          <w:spacing w:val="50"/>
        </w:rPr>
        <w:t xml:space="preserve"> </w:t>
      </w:r>
      <w:r>
        <w:t>громадянського сектору до продуктивного та результативного спільного співробітництва.</w:t>
      </w:r>
    </w:p>
    <w:p w14:paraId="289DE39A" w14:textId="77777777" w:rsidR="00E11F1C" w:rsidRDefault="00E11F1C">
      <w:pPr>
        <w:pStyle w:val="35"/>
      </w:pPr>
      <w:r>
        <w:t>До позитивних чинників, що впливають на вітчизняний ринок ПЗ, треба віднести:</w:t>
      </w:r>
    </w:p>
    <w:p w14:paraId="4C3159B2" w14:textId="77777777" w:rsidR="00E11F1C" w:rsidRDefault="00E11F1C" w:rsidP="009D2EC4">
      <w:pPr>
        <w:pStyle w:val="35"/>
        <w:numPr>
          <w:ilvl w:val="0"/>
          <w:numId w:val="36"/>
        </w:numPr>
        <w:tabs>
          <w:tab w:val="left" w:pos="851"/>
        </w:tabs>
        <w:ind w:left="0" w:firstLine="567"/>
      </w:pPr>
      <w:r>
        <w:t>достатньо кваліфіковане населення та високий науковий потенціал країни;</w:t>
      </w:r>
    </w:p>
    <w:p w14:paraId="1C4AD7D6" w14:textId="77777777" w:rsidR="00E11F1C" w:rsidRDefault="00E11F1C" w:rsidP="009D2EC4">
      <w:pPr>
        <w:pStyle w:val="35"/>
        <w:numPr>
          <w:ilvl w:val="0"/>
          <w:numId w:val="36"/>
        </w:numPr>
        <w:tabs>
          <w:tab w:val="left" w:pos="851"/>
        </w:tabs>
        <w:ind w:left="0" w:firstLine="567"/>
      </w:pPr>
      <w:r>
        <w:t>вигідне географічне положення України як транзитної держави між Європою та Азією, у тому числі у сенсі трансферу інформаційних технологій;</w:t>
      </w:r>
    </w:p>
    <w:p w14:paraId="7E46DBDE" w14:textId="77777777" w:rsidR="00E11F1C" w:rsidRDefault="00E11F1C" w:rsidP="009D2EC4">
      <w:pPr>
        <w:pStyle w:val="35"/>
        <w:numPr>
          <w:ilvl w:val="0"/>
          <w:numId w:val="36"/>
        </w:numPr>
        <w:tabs>
          <w:tab w:val="left" w:pos="851"/>
        </w:tabs>
        <w:ind w:left="0" w:firstLine="567"/>
      </w:pPr>
      <w:r>
        <w:t>масове використання персональних комп’ютерів, які змінили структуру парку обчислювальної техніки, номенклатуру робіт і послуг та прикладного ПЗ;</w:t>
      </w:r>
    </w:p>
    <w:p w14:paraId="7F6DDD83" w14:textId="77777777" w:rsidR="00E11F1C" w:rsidRDefault="00E11F1C" w:rsidP="009D2EC4">
      <w:pPr>
        <w:pStyle w:val="35"/>
        <w:numPr>
          <w:ilvl w:val="0"/>
          <w:numId w:val="36"/>
        </w:numPr>
        <w:tabs>
          <w:tab w:val="left" w:pos="851"/>
        </w:tabs>
        <w:ind w:left="0" w:firstLine="567"/>
      </w:pPr>
      <w:r>
        <w:t>великий вибір пакетів прикладних програм, орієнтованих на користувачів-непрофесіоналів, що дає можливість розв’язувати прикладні задачі на своїх робочих місцях;</w:t>
      </w:r>
    </w:p>
    <w:p w14:paraId="34D7F32F" w14:textId="77777777" w:rsidR="00E11F1C" w:rsidRDefault="00E11F1C" w:rsidP="009D2EC4">
      <w:pPr>
        <w:pStyle w:val="35"/>
        <w:numPr>
          <w:ilvl w:val="0"/>
          <w:numId w:val="36"/>
        </w:numPr>
        <w:tabs>
          <w:tab w:val="left" w:pos="851"/>
        </w:tabs>
        <w:ind w:left="0" w:firstLine="567"/>
      </w:pPr>
      <w:r>
        <w:t>зростання попиту на програмні продукти комплексної обробки текстової і графічної інформації;</w:t>
      </w:r>
    </w:p>
    <w:p w14:paraId="5B993102" w14:textId="77777777" w:rsidR="00E11F1C" w:rsidRDefault="00E11F1C" w:rsidP="009D2EC4">
      <w:pPr>
        <w:pStyle w:val="35"/>
        <w:numPr>
          <w:ilvl w:val="0"/>
          <w:numId w:val="36"/>
        </w:numPr>
        <w:tabs>
          <w:tab w:val="left" w:pos="851"/>
        </w:tabs>
        <w:ind w:left="0" w:firstLine="567"/>
      </w:pPr>
      <w:r>
        <w:t>наведення ладу у державному регулюванні сфери ІТ (створення Державного комітету інформатизації України, інших органів влади та ін.).</w:t>
      </w:r>
    </w:p>
    <w:p w14:paraId="1EF9F8E3" w14:textId="77777777" w:rsidR="00E11F1C" w:rsidRDefault="00E11F1C">
      <w:pPr>
        <w:pStyle w:val="35"/>
      </w:pPr>
      <w:r>
        <w:t xml:space="preserve">Зростання рівня поширення вільних програм на ринку ПЗ теж є суттєвим позитивним чинником, який впливає на розвиток цього ринку. </w:t>
      </w:r>
    </w:p>
    <w:p w14:paraId="76CDEA2A" w14:textId="77777777" w:rsidR="00E11F1C" w:rsidRDefault="00E11F1C">
      <w:pPr>
        <w:pStyle w:val="35"/>
      </w:pPr>
      <w:r>
        <w:t xml:space="preserve">Проведений аналіз свідчить, що перед учасниками ринку ВПЗ стоять такі задачі: </w:t>
      </w:r>
    </w:p>
    <w:p w14:paraId="549D34F5" w14:textId="77777777" w:rsidR="00E11F1C" w:rsidRDefault="00E11F1C" w:rsidP="009D2EC4">
      <w:pPr>
        <w:pStyle w:val="35"/>
        <w:numPr>
          <w:ilvl w:val="0"/>
          <w:numId w:val="60"/>
        </w:numPr>
        <w:tabs>
          <w:tab w:val="left" w:pos="851"/>
        </w:tabs>
        <w:ind w:left="0" w:firstLine="567"/>
      </w:pPr>
      <w:r>
        <w:t xml:space="preserve">розробка вільних програмних рішень або доробка існуючих рішень до необхідної функціональності; </w:t>
      </w:r>
    </w:p>
    <w:p w14:paraId="2E0583D4" w14:textId="77777777" w:rsidR="00E11F1C" w:rsidRDefault="00E11F1C" w:rsidP="009D2EC4">
      <w:pPr>
        <w:pStyle w:val="35"/>
        <w:numPr>
          <w:ilvl w:val="0"/>
          <w:numId w:val="60"/>
        </w:numPr>
        <w:tabs>
          <w:tab w:val="left" w:pos="851"/>
        </w:tabs>
        <w:ind w:left="0" w:firstLine="567"/>
      </w:pPr>
      <w:r>
        <w:t>локалізація вільних програм (включаючи термінологію);</w:t>
      </w:r>
    </w:p>
    <w:p w14:paraId="249F3A47" w14:textId="77777777" w:rsidR="00E11F1C" w:rsidRDefault="00E11F1C" w:rsidP="009D2EC4">
      <w:pPr>
        <w:pStyle w:val="35"/>
        <w:numPr>
          <w:ilvl w:val="0"/>
          <w:numId w:val="60"/>
        </w:numPr>
        <w:tabs>
          <w:tab w:val="left" w:pos="851"/>
        </w:tabs>
        <w:ind w:left="0" w:firstLine="567"/>
      </w:pPr>
      <w:r>
        <w:t xml:space="preserve">розвиток інфраструктури надання підтримки ВПЗ; </w:t>
      </w:r>
    </w:p>
    <w:p w14:paraId="0B8B7C9B" w14:textId="77777777" w:rsidR="00E11F1C" w:rsidRDefault="00E11F1C" w:rsidP="009D2EC4">
      <w:pPr>
        <w:pStyle w:val="35"/>
        <w:numPr>
          <w:ilvl w:val="0"/>
          <w:numId w:val="60"/>
        </w:numPr>
        <w:tabs>
          <w:tab w:val="left" w:pos="851"/>
        </w:tabs>
        <w:ind w:left="0" w:firstLine="567"/>
      </w:pPr>
      <w:r>
        <w:t xml:space="preserve">розробка </w:t>
      </w:r>
      <w:proofErr w:type="spellStart"/>
      <w:r>
        <w:t>методик</w:t>
      </w:r>
      <w:proofErr w:type="spellEnd"/>
      <w:r>
        <w:t xml:space="preserve"> переходу з поточного стану, який обумовлено історичними особливостями використання ПЗ в Україні; </w:t>
      </w:r>
    </w:p>
    <w:p w14:paraId="0137EC60" w14:textId="77777777" w:rsidR="00E11F1C" w:rsidRDefault="00E11F1C" w:rsidP="009D2EC4">
      <w:pPr>
        <w:pStyle w:val="35"/>
        <w:numPr>
          <w:ilvl w:val="0"/>
          <w:numId w:val="60"/>
        </w:numPr>
        <w:tabs>
          <w:tab w:val="left" w:pos="851"/>
        </w:tabs>
        <w:ind w:left="0" w:firstLine="567"/>
      </w:pPr>
      <w:r>
        <w:t>правова підтримка вільного ПЗ;</w:t>
      </w:r>
    </w:p>
    <w:p w14:paraId="5973DCD7" w14:textId="77777777" w:rsidR="00E11F1C" w:rsidRDefault="00E11F1C" w:rsidP="009D2EC4">
      <w:pPr>
        <w:pStyle w:val="35"/>
        <w:numPr>
          <w:ilvl w:val="0"/>
          <w:numId w:val="60"/>
        </w:numPr>
        <w:tabs>
          <w:tab w:val="left" w:pos="851"/>
        </w:tabs>
        <w:ind w:left="0" w:firstLine="567"/>
      </w:pPr>
      <w:r>
        <w:lastRenderedPageBreak/>
        <w:t>розширення відповідних програм освіти.</w:t>
      </w:r>
    </w:p>
    <w:p w14:paraId="4CEC0643" w14:textId="77777777" w:rsidR="00E11F1C" w:rsidRDefault="00E11F1C">
      <w:pPr>
        <w:pStyle w:val="35"/>
      </w:pPr>
      <w:r>
        <w:t>В України, як і в деяких інших країнах (Китай, Індія) є можливість створи</w:t>
      </w:r>
      <w:r>
        <w:softHyphen/>
        <w:t xml:space="preserve">ти власне ПЗ, що дозволить певною мірою вирішити проблеми з використанням ПЗ.  </w:t>
      </w:r>
      <w:r>
        <w:rPr>
          <w:bCs/>
        </w:rPr>
        <w:t>Питання полягає</w:t>
      </w:r>
      <w:r>
        <w:rPr>
          <w:b/>
          <w:bCs/>
        </w:rPr>
        <w:t xml:space="preserve"> </w:t>
      </w:r>
      <w:r>
        <w:rPr>
          <w:bCs/>
        </w:rPr>
        <w:t>в</w:t>
      </w:r>
      <w:r>
        <w:rPr>
          <w:b/>
          <w:bCs/>
        </w:rPr>
        <w:t xml:space="preserve"> </w:t>
      </w:r>
      <w:r>
        <w:t xml:space="preserve">повній </w:t>
      </w:r>
      <w:r>
        <w:rPr>
          <w:bCs/>
        </w:rPr>
        <w:t xml:space="preserve">локалізації </w:t>
      </w:r>
      <w:r>
        <w:t xml:space="preserve">(тобто українізації у даному випадку) </w:t>
      </w:r>
      <w:r>
        <w:rPr>
          <w:bCs/>
        </w:rPr>
        <w:t>вже готових</w:t>
      </w:r>
      <w:r>
        <w:rPr>
          <w:b/>
          <w:bCs/>
        </w:rPr>
        <w:t xml:space="preserve"> </w:t>
      </w:r>
      <w:r>
        <w:t xml:space="preserve">і постійно поновлюваних </w:t>
      </w:r>
      <w:r>
        <w:rPr>
          <w:bCs/>
        </w:rPr>
        <w:t>продуктів з відкритим кодом, які є вільно доступними</w:t>
      </w:r>
      <w:r>
        <w:t>. Вартість робіт з повної локалізації (яку можна використовувати і в наступних версіях операційної системи або іншого програмного продукту), як це свідчить досвід Росії, Угорщини, країн Латинської Америки – принаймні на 2 порядки нижче.</w:t>
      </w:r>
    </w:p>
    <w:p w14:paraId="15B91BB3" w14:textId="77777777" w:rsidR="00E11F1C" w:rsidRDefault="00E11F1C">
      <w:pPr>
        <w:pStyle w:val="35"/>
      </w:pPr>
      <w:r>
        <w:t>Вітчизняний ринку ви</w:t>
      </w:r>
      <w:r>
        <w:softHyphen/>
        <w:t>соких технологій не тільки зможе запропону</w:t>
      </w:r>
      <w:r>
        <w:softHyphen/>
        <w:t>вати широкий спектр рішень на базі відкри</w:t>
      </w:r>
      <w:r>
        <w:softHyphen/>
        <w:t>того ПЗ, а й дозволить Україні стати лідером у сфері виробництва ПЗ. Розроблене за цією пропозицією ПЗ має бути безоплатно передано до державних установ і, можливо, отримати статус ПЗ вільного використання для будь-якого із суб’єктів господарської діяльності на території України.</w:t>
      </w:r>
    </w:p>
    <w:p w14:paraId="79684FF5" w14:textId="77777777" w:rsidR="00E11F1C" w:rsidRDefault="00E11F1C">
      <w:pPr>
        <w:pStyle w:val="35"/>
      </w:pPr>
    </w:p>
    <w:p w14:paraId="31D0511B" w14:textId="77777777" w:rsidR="00E11F1C" w:rsidRDefault="00E11F1C">
      <w:pPr>
        <w:pStyle w:val="35"/>
      </w:pPr>
    </w:p>
    <w:p w14:paraId="1FC45041" w14:textId="77777777" w:rsidR="00E11F1C" w:rsidRDefault="00E11F1C">
      <w:pPr>
        <w:pStyle w:val="35"/>
      </w:pPr>
    </w:p>
    <w:p w14:paraId="4947801D" w14:textId="77777777" w:rsidR="00E11F1C" w:rsidRDefault="00E11F1C">
      <w:pPr>
        <w:pStyle w:val="35"/>
      </w:pPr>
    </w:p>
    <w:p w14:paraId="570AC2B5" w14:textId="77777777" w:rsidR="00E11F1C" w:rsidRDefault="00E11F1C">
      <w:pPr>
        <w:pStyle w:val="35"/>
      </w:pPr>
    </w:p>
    <w:p w14:paraId="52DC825A" w14:textId="77777777" w:rsidR="00E11F1C" w:rsidRDefault="00E11F1C">
      <w:pPr>
        <w:pStyle w:val="35"/>
      </w:pPr>
    </w:p>
    <w:p w14:paraId="7081A669" w14:textId="77777777" w:rsidR="00E11F1C" w:rsidRDefault="00E11F1C">
      <w:pPr>
        <w:pStyle w:val="35"/>
      </w:pPr>
    </w:p>
    <w:p w14:paraId="38DA03AE" w14:textId="77777777" w:rsidR="00E11F1C" w:rsidRDefault="00E11F1C">
      <w:pPr>
        <w:pStyle w:val="35"/>
      </w:pPr>
    </w:p>
    <w:p w14:paraId="1ECBF5AB" w14:textId="77777777" w:rsidR="00E11F1C" w:rsidRDefault="00E11F1C">
      <w:pPr>
        <w:pStyle w:val="35"/>
      </w:pPr>
    </w:p>
    <w:p w14:paraId="119C513A" w14:textId="77777777" w:rsidR="00E11F1C" w:rsidRDefault="00E11F1C">
      <w:pPr>
        <w:pStyle w:val="35"/>
      </w:pPr>
    </w:p>
    <w:p w14:paraId="34E4E913" w14:textId="77777777" w:rsidR="00E11F1C" w:rsidRDefault="00E11F1C">
      <w:pPr>
        <w:pStyle w:val="35"/>
      </w:pPr>
    </w:p>
    <w:p w14:paraId="4CCE50EC" w14:textId="77777777" w:rsidR="00E11F1C" w:rsidRDefault="00E11F1C">
      <w:pPr>
        <w:pStyle w:val="35"/>
      </w:pPr>
    </w:p>
    <w:p w14:paraId="22035177" w14:textId="77777777" w:rsidR="00E11F1C" w:rsidRDefault="00E11F1C">
      <w:pPr>
        <w:pStyle w:val="35"/>
      </w:pPr>
    </w:p>
    <w:p w14:paraId="74591300" w14:textId="77777777" w:rsidR="00E11F1C" w:rsidRDefault="00E11F1C">
      <w:pPr>
        <w:pStyle w:val="35"/>
      </w:pPr>
    </w:p>
    <w:p w14:paraId="183ADFDD" w14:textId="77777777" w:rsidR="00E11F1C" w:rsidRDefault="00E11F1C">
      <w:pPr>
        <w:pStyle w:val="35"/>
      </w:pPr>
    </w:p>
    <w:p w14:paraId="25AAD450" w14:textId="77777777" w:rsidR="00E11F1C" w:rsidRDefault="00E11F1C">
      <w:pPr>
        <w:pStyle w:val="35"/>
      </w:pPr>
    </w:p>
    <w:p w14:paraId="259FCF4A" w14:textId="77777777" w:rsidR="00E11F1C" w:rsidRDefault="00E11F1C">
      <w:pPr>
        <w:pStyle w:val="35"/>
      </w:pPr>
    </w:p>
    <w:p w14:paraId="7EE015A2" w14:textId="77777777" w:rsidR="00E11F1C" w:rsidRDefault="00E11F1C">
      <w:pPr>
        <w:pStyle w:val="35"/>
      </w:pPr>
    </w:p>
    <w:p w14:paraId="75AADA30" w14:textId="77777777" w:rsidR="00E11F1C" w:rsidRDefault="00E11F1C">
      <w:pPr>
        <w:pStyle w:val="35"/>
      </w:pPr>
    </w:p>
    <w:p w14:paraId="36816AD5" w14:textId="77777777" w:rsidR="00E11F1C" w:rsidRDefault="00E11F1C">
      <w:pPr>
        <w:sectPr w:rsidR="00E11F1C" w:rsidSect="00D71343">
          <w:headerReference w:type="even" r:id="rId215"/>
          <w:headerReference w:type="default" r:id="rId216"/>
          <w:pgSz w:w="8391" w:h="11906"/>
          <w:pgMar w:top="737" w:right="737" w:bottom="737" w:left="851" w:header="510" w:footer="567" w:gutter="0"/>
          <w:pgNumType w:start="262"/>
          <w:cols w:space="720"/>
          <w:docGrid w:linePitch="360"/>
        </w:sectPr>
      </w:pPr>
    </w:p>
    <w:p w14:paraId="1DEC4FE9" w14:textId="77777777" w:rsidR="00E11F1C" w:rsidRDefault="00E11F1C">
      <w:pPr>
        <w:pStyle w:val="35"/>
      </w:pPr>
    </w:p>
    <w:p w14:paraId="0DC27204" w14:textId="77777777" w:rsidR="00E11F1C" w:rsidRDefault="00E11F1C">
      <w:pPr>
        <w:pStyle w:val="af2"/>
        <w:rPr>
          <w:b w:val="0"/>
          <w:sz w:val="22"/>
        </w:rPr>
      </w:pPr>
    </w:p>
    <w:p w14:paraId="779CCB28" w14:textId="77777777" w:rsidR="00E11F1C" w:rsidRDefault="00003A60">
      <w:pPr>
        <w:pStyle w:val="af2"/>
        <w:rPr>
          <w:b w:val="0"/>
          <w:sz w:val="22"/>
        </w:rPr>
      </w:pPr>
      <w:r>
        <w:pict w14:anchorId="263F844C">
          <v:shape id="_x0000_s2130" type="#_x0000_t202" style="position:absolute;left:0;text-align:left;margin-left:148.35pt;margin-top:14.95pt;width:38.15pt;height:25.35pt;z-index:251689472;mso-wrap-distance-left:9.05pt;mso-wrap-distance-right:9.05pt" fillcolor="#bfbfbf" stroked="f">
            <v:fill color2="#404040"/>
            <v:textbox inset="0,0,0,0">
              <w:txbxContent>
                <w:p w14:paraId="0CAA8D26" w14:textId="77777777" w:rsidR="00D37A9D" w:rsidRDefault="00D37A9D" w:rsidP="006C050D">
                  <w:pPr>
                    <w:spacing w:before="0" w:after="0"/>
                    <w:jc w:val="center"/>
                    <w:rPr>
                      <w:b/>
                      <w:sz w:val="36"/>
                      <w:szCs w:val="36"/>
                      <w:lang w:val="ru-RU"/>
                    </w:rPr>
                  </w:pPr>
                  <w:r>
                    <w:rPr>
                      <w:b/>
                      <w:sz w:val="36"/>
                      <w:szCs w:val="36"/>
                      <w:lang w:val="ru-RU"/>
                    </w:rPr>
                    <w:t>4.2</w:t>
                  </w:r>
                </w:p>
              </w:txbxContent>
            </v:textbox>
          </v:shape>
        </w:pict>
      </w:r>
      <w:r w:rsidR="00DE215E">
        <w:rPr>
          <w:b w:val="0"/>
          <w:noProof/>
          <w:sz w:val="22"/>
          <w:lang w:eastAsia="uk-UA"/>
        </w:rPr>
        <w:drawing>
          <wp:inline distT="0" distB="0" distL="0" distR="0" wp14:anchorId="6DC32A67" wp14:editId="733EA69A">
            <wp:extent cx="965200" cy="990600"/>
            <wp:effectExtent l="19050" t="0" r="6350" b="0"/>
            <wp:docPr id="235"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6"/>
                    <a:srcRect/>
                    <a:stretch>
                      <a:fillRect/>
                    </a:stretch>
                  </pic:blipFill>
                  <pic:spPr bwMode="auto">
                    <a:xfrm>
                      <a:off x="0" y="0"/>
                      <a:ext cx="965200" cy="990600"/>
                    </a:xfrm>
                    <a:prstGeom prst="rect">
                      <a:avLst/>
                    </a:prstGeom>
                    <a:solidFill>
                      <a:srgbClr val="FFFFFF"/>
                    </a:solidFill>
                    <a:ln w="9525">
                      <a:noFill/>
                      <a:miter lim="800000"/>
                      <a:headEnd/>
                      <a:tailEnd/>
                    </a:ln>
                  </pic:spPr>
                </pic:pic>
              </a:graphicData>
            </a:graphic>
          </wp:inline>
        </w:drawing>
      </w:r>
    </w:p>
    <w:p w14:paraId="552AB737" w14:textId="77777777" w:rsidR="00E11F1C" w:rsidRDefault="00E11F1C">
      <w:pPr>
        <w:pStyle w:val="af2"/>
        <w:rPr>
          <w:b w:val="0"/>
          <w:sz w:val="22"/>
        </w:rPr>
      </w:pPr>
    </w:p>
    <w:p w14:paraId="62C39238" w14:textId="77777777" w:rsidR="00E11F1C" w:rsidRDefault="00E11F1C">
      <w:pPr>
        <w:pStyle w:val="af2"/>
        <w:rPr>
          <w:b w:val="0"/>
          <w:sz w:val="22"/>
        </w:rPr>
      </w:pPr>
    </w:p>
    <w:p w14:paraId="03CD5500" w14:textId="12E44666" w:rsidR="00E11F1C" w:rsidRDefault="00E11F1C">
      <w:pPr>
        <w:pStyle w:val="af2"/>
        <w:rPr>
          <w:rFonts w:ascii="Garamond" w:hAnsi="Garamond"/>
          <w:sz w:val="32"/>
          <w:szCs w:val="32"/>
        </w:rPr>
      </w:pPr>
      <w:r>
        <w:rPr>
          <w:rFonts w:ascii="Garamond" w:hAnsi="Garamond"/>
          <w:sz w:val="32"/>
          <w:szCs w:val="32"/>
        </w:rPr>
        <w:t xml:space="preserve">Загальний огляд ринку </w:t>
      </w:r>
      <w:r w:rsidR="00003A60">
        <w:rPr>
          <w:rFonts w:ascii="Garamond" w:hAnsi="Garamond"/>
          <w:sz w:val="32"/>
          <w:szCs w:val="32"/>
        </w:rPr>
        <w:t>ВПЗ</w:t>
      </w:r>
      <w:r>
        <w:rPr>
          <w:rFonts w:ascii="Garamond" w:hAnsi="Garamond"/>
          <w:sz w:val="32"/>
          <w:szCs w:val="32"/>
        </w:rPr>
        <w:t xml:space="preserve"> в Україні</w:t>
      </w:r>
    </w:p>
    <w:p w14:paraId="77428EA1" w14:textId="77777777" w:rsidR="00E11F1C" w:rsidRDefault="00E11F1C">
      <w:pPr>
        <w:pStyle w:val="af2"/>
        <w:ind w:firstLine="454"/>
        <w:jc w:val="both"/>
        <w:rPr>
          <w:sz w:val="22"/>
          <w:szCs w:val="22"/>
        </w:rPr>
      </w:pPr>
    </w:p>
    <w:p w14:paraId="4F66A814" w14:textId="77777777" w:rsidR="00E11F1C" w:rsidRDefault="00E11F1C">
      <w:pPr>
        <w:pStyle w:val="af2"/>
        <w:ind w:firstLine="454"/>
        <w:jc w:val="both"/>
        <w:rPr>
          <w:sz w:val="22"/>
          <w:szCs w:val="22"/>
        </w:rPr>
      </w:pPr>
    </w:p>
    <w:p w14:paraId="304AEF31" w14:textId="77777777" w:rsidR="00E11F1C" w:rsidRDefault="00E11F1C">
      <w:pPr>
        <w:pStyle w:val="35"/>
        <w:rPr>
          <w:kern w:val="1"/>
        </w:rPr>
      </w:pPr>
      <w:r>
        <w:rPr>
          <w:kern w:val="1"/>
        </w:rPr>
        <w:t xml:space="preserve">Учасники українського ринку вільного ПЗ, яких за проведеним дослідженням нараховується близько 50 (маються на увазі юридичні особи), проводять діяльність з поставок окремих ВПЗ, рішень на їх основі, оснащення </w:t>
      </w:r>
      <w:proofErr w:type="spellStart"/>
      <w:r>
        <w:rPr>
          <w:kern w:val="1"/>
        </w:rPr>
        <w:t>передустановленими</w:t>
      </w:r>
      <w:proofErr w:type="spellEnd"/>
      <w:r>
        <w:rPr>
          <w:kern w:val="1"/>
        </w:rPr>
        <w:t xml:space="preserve"> </w:t>
      </w:r>
      <w:proofErr w:type="spellStart"/>
      <w:r>
        <w:rPr>
          <w:kern w:val="1"/>
        </w:rPr>
        <w:t>Linux</w:t>
      </w:r>
      <w:proofErr w:type="spellEnd"/>
      <w:r>
        <w:rPr>
          <w:kern w:val="1"/>
        </w:rPr>
        <w:t>-системами, надання послуг з технічної підтримки, а також навчання.  Географію їх розподілу показано  на рис. 4.5. Структурування ринку за видами діяльності наведено на рис. 4.6.</w:t>
      </w:r>
    </w:p>
    <w:p w14:paraId="45C7022B" w14:textId="77777777" w:rsidR="00E11F1C" w:rsidRDefault="00E11F1C">
      <w:pPr>
        <w:pStyle w:val="35"/>
      </w:pPr>
      <w:r>
        <w:t>Кількість підприємств, для яких розробка ВПЗ є основним видом діяльності, є майже не відчутною.</w:t>
      </w:r>
      <w:r>
        <w:rPr>
          <w:color w:val="FF0000"/>
        </w:rPr>
        <w:t xml:space="preserve"> </w:t>
      </w:r>
      <w:r>
        <w:t>Справа у тому, що</w:t>
      </w:r>
      <w:r>
        <w:rPr>
          <w:color w:val="FF0000"/>
        </w:rPr>
        <w:t xml:space="preserve"> </w:t>
      </w:r>
      <w:r>
        <w:t xml:space="preserve">у зв’язку з низькою вартістю продуктів ВПЗ фінансові аспекти діяльності комерційних фірм з впровадження ВПЗ є незначними. Більш </w:t>
      </w:r>
      <w:r w:rsidR="002572A5">
        <w:t>відчутні</w:t>
      </w:r>
      <w:r>
        <w:t xml:space="preserve"> комерційні показники у підприємств, що розробляють та поставляють прикладні рішення на базі ВПЗ (системи автоматизації бухгалтерії, підприємств </w:t>
      </w:r>
      <w:r w:rsidR="002572A5">
        <w:t>різного</w:t>
      </w:r>
      <w:r>
        <w:t xml:space="preserve"> </w:t>
      </w:r>
      <w:r w:rsidR="002572A5">
        <w:t>профілю</w:t>
      </w:r>
      <w:r>
        <w:t xml:space="preserve"> та ін.), але й вони змушені, „щоб вижити”, не гребувати розробками й на </w:t>
      </w:r>
      <w:proofErr w:type="spellStart"/>
      <w:r>
        <w:t>пропрієтарному</w:t>
      </w:r>
      <w:proofErr w:type="spellEnd"/>
      <w:r>
        <w:t xml:space="preserve"> ПЗ. Таким чином у діяльності комерційних фірм доля послуг з поставки (розробки) ВПЗ коливається від 5% до 15% у порівнянні з </w:t>
      </w:r>
      <w:proofErr w:type="spellStart"/>
      <w:r>
        <w:t>пропрієтарним</w:t>
      </w:r>
      <w:proofErr w:type="spellEnd"/>
      <w:r>
        <w:t xml:space="preserve"> ПЗ.</w:t>
      </w:r>
    </w:p>
    <w:p w14:paraId="7EAAFD84" w14:textId="77777777" w:rsidR="00E11F1C" w:rsidRDefault="00E11F1C">
      <w:pPr>
        <w:pStyle w:val="35"/>
      </w:pPr>
      <w:r>
        <w:t xml:space="preserve">Дати кількість постійно працюючих, кількість працюючих за сумісництвом на цих підприємствах майже не можливо, адже нестабільність ринку призводить до постійної міграції працівників. Разом із тим більш точні кількісні показники мало що додають, адже у порівнянні з кількістю працівників у фірмах, що зайняті в сфері </w:t>
      </w:r>
      <w:proofErr w:type="spellStart"/>
      <w:r>
        <w:t>пропрієтарного</w:t>
      </w:r>
      <w:proofErr w:type="spellEnd"/>
      <w:r>
        <w:t xml:space="preserve"> ПЗ, вони є незначними.</w:t>
      </w:r>
    </w:p>
    <w:p w14:paraId="00CC9F40" w14:textId="77777777" w:rsidR="00E11F1C" w:rsidRDefault="00E11F1C">
      <w:pPr>
        <w:pStyle w:val="35"/>
        <w:rPr>
          <w:kern w:val="1"/>
        </w:rPr>
      </w:pPr>
    </w:p>
    <w:p w14:paraId="45061C1D" w14:textId="77777777" w:rsidR="00E11F1C" w:rsidRDefault="00DE215E">
      <w:pPr>
        <w:pStyle w:val="af2"/>
        <w:rPr>
          <w:b w:val="0"/>
          <w:sz w:val="22"/>
          <w:szCs w:val="22"/>
        </w:rPr>
      </w:pPr>
      <w:r>
        <w:rPr>
          <w:b w:val="0"/>
          <w:noProof/>
          <w:sz w:val="22"/>
          <w:szCs w:val="22"/>
          <w:lang w:eastAsia="uk-UA"/>
        </w:rPr>
        <w:lastRenderedPageBreak/>
        <w:drawing>
          <wp:inline distT="0" distB="0" distL="0" distR="0" wp14:anchorId="458A6572" wp14:editId="3CD2BB16">
            <wp:extent cx="3289300" cy="2736850"/>
            <wp:effectExtent l="19050" t="0" r="6350" b="0"/>
            <wp:docPr id="23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17" cstate="screen">
                      <a:lum contrast="12000"/>
                      <a:grayscl/>
                      <a:extLst>
                        <a:ext uri="{28A0092B-C50C-407E-A947-70E740481C1C}">
                          <a14:useLocalDpi xmlns:a14="http://schemas.microsoft.com/office/drawing/2010/main"/>
                        </a:ext>
                      </a:extLst>
                    </a:blip>
                    <a:srcRect/>
                    <a:stretch>
                      <a:fillRect/>
                    </a:stretch>
                  </pic:blipFill>
                  <pic:spPr bwMode="auto">
                    <a:xfrm>
                      <a:off x="0" y="0"/>
                      <a:ext cx="3289300" cy="2736850"/>
                    </a:xfrm>
                    <a:prstGeom prst="rect">
                      <a:avLst/>
                    </a:prstGeom>
                    <a:solidFill>
                      <a:srgbClr val="FFFFFF"/>
                    </a:solidFill>
                    <a:ln w="9525">
                      <a:noFill/>
                      <a:miter lim="800000"/>
                      <a:headEnd/>
                      <a:tailEnd/>
                    </a:ln>
                  </pic:spPr>
                </pic:pic>
              </a:graphicData>
            </a:graphic>
          </wp:inline>
        </w:drawing>
      </w:r>
    </w:p>
    <w:p w14:paraId="1671516A" w14:textId="77777777" w:rsidR="00E11F1C" w:rsidRDefault="00E11F1C">
      <w:pPr>
        <w:pStyle w:val="af2"/>
        <w:rPr>
          <w:b w:val="0"/>
          <w:sz w:val="22"/>
          <w:szCs w:val="22"/>
        </w:rPr>
      </w:pPr>
    </w:p>
    <w:p w14:paraId="144D1C63" w14:textId="77777777" w:rsidR="00E11F1C" w:rsidRDefault="00E11F1C">
      <w:pPr>
        <w:pStyle w:val="1fa"/>
        <w:ind w:firstLine="0"/>
        <w:jc w:val="center"/>
        <w:rPr>
          <w:sz w:val="20"/>
          <w:szCs w:val="20"/>
        </w:rPr>
      </w:pPr>
      <w:r>
        <w:rPr>
          <w:sz w:val="20"/>
          <w:szCs w:val="20"/>
        </w:rPr>
        <w:t xml:space="preserve">Рис. 4.5.   Географія розподілу компаній, що </w:t>
      </w:r>
      <w:r>
        <w:rPr>
          <w:kern w:val="1"/>
          <w:sz w:val="20"/>
          <w:szCs w:val="20"/>
        </w:rPr>
        <w:t xml:space="preserve">проводять діяльність з поставок ВПЗ та </w:t>
      </w:r>
      <w:r>
        <w:rPr>
          <w:sz w:val="20"/>
          <w:szCs w:val="20"/>
        </w:rPr>
        <w:t xml:space="preserve"> розробок з їх використанням</w:t>
      </w:r>
    </w:p>
    <w:p w14:paraId="6D46C360" w14:textId="77777777" w:rsidR="00E11F1C" w:rsidRDefault="00E11F1C">
      <w:pPr>
        <w:pStyle w:val="35"/>
      </w:pPr>
    </w:p>
    <w:p w14:paraId="4EC229AB" w14:textId="77777777" w:rsidR="00E11F1C" w:rsidRDefault="00DE215E">
      <w:pPr>
        <w:pStyle w:val="af2"/>
        <w:rPr>
          <w:kern w:val="1"/>
          <w:sz w:val="20"/>
        </w:rPr>
      </w:pPr>
      <w:r>
        <w:rPr>
          <w:b w:val="0"/>
          <w:noProof/>
          <w:sz w:val="22"/>
          <w:szCs w:val="22"/>
          <w:lang w:eastAsia="uk-UA"/>
        </w:rPr>
        <w:drawing>
          <wp:inline distT="0" distB="0" distL="0" distR="0" wp14:anchorId="0668BDC6" wp14:editId="7B450927">
            <wp:extent cx="4210050" cy="2794000"/>
            <wp:effectExtent l="19050" t="0" r="0" b="0"/>
            <wp:docPr id="23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18" cstate="screen">
                      <a:grayscl/>
                      <a:extLst>
                        <a:ext uri="{28A0092B-C50C-407E-A947-70E740481C1C}">
                          <a14:useLocalDpi xmlns:a14="http://schemas.microsoft.com/office/drawing/2010/main"/>
                        </a:ext>
                      </a:extLst>
                    </a:blip>
                    <a:srcRect/>
                    <a:stretch>
                      <a:fillRect/>
                    </a:stretch>
                  </pic:blipFill>
                  <pic:spPr bwMode="auto">
                    <a:xfrm>
                      <a:off x="0" y="0"/>
                      <a:ext cx="4210050" cy="2794000"/>
                    </a:xfrm>
                    <a:prstGeom prst="rect">
                      <a:avLst/>
                    </a:prstGeom>
                    <a:solidFill>
                      <a:srgbClr val="FFFFFF"/>
                    </a:solidFill>
                    <a:ln w="9525">
                      <a:noFill/>
                      <a:miter lim="800000"/>
                      <a:headEnd/>
                      <a:tailEnd/>
                    </a:ln>
                  </pic:spPr>
                </pic:pic>
              </a:graphicData>
            </a:graphic>
          </wp:inline>
        </w:drawing>
      </w:r>
    </w:p>
    <w:p w14:paraId="09C55F43" w14:textId="77777777" w:rsidR="00E11F1C" w:rsidRDefault="00E11F1C">
      <w:pPr>
        <w:pStyle w:val="1fa"/>
        <w:spacing w:line="300" w:lineRule="auto"/>
        <w:ind w:firstLine="0"/>
        <w:jc w:val="center"/>
        <w:rPr>
          <w:kern w:val="1"/>
          <w:sz w:val="20"/>
          <w:szCs w:val="20"/>
        </w:rPr>
      </w:pPr>
      <w:r>
        <w:rPr>
          <w:kern w:val="1"/>
          <w:sz w:val="20"/>
          <w:szCs w:val="20"/>
        </w:rPr>
        <w:t xml:space="preserve">Рис. 4.6. Структурування ринку ВПЗ за видами діяльності </w:t>
      </w:r>
    </w:p>
    <w:p w14:paraId="73E45485" w14:textId="77777777" w:rsidR="00D42CC4" w:rsidRDefault="00D42CC4">
      <w:pPr>
        <w:pStyle w:val="35"/>
      </w:pPr>
    </w:p>
    <w:p w14:paraId="198B6196" w14:textId="77777777" w:rsidR="00E11F1C" w:rsidRDefault="00E11F1C">
      <w:pPr>
        <w:pStyle w:val="35"/>
      </w:pPr>
      <w:r>
        <w:lastRenderedPageBreak/>
        <w:t xml:space="preserve">Тривалий час в Україні існують і взаємодіють співтовариства розробників та користувачів вільного ПЗ. </w:t>
      </w:r>
      <w:r>
        <w:rPr>
          <w:kern w:val="1"/>
        </w:rPr>
        <w:t>Вони</w:t>
      </w:r>
      <w:r>
        <w:rPr>
          <w:rStyle w:val="11"/>
          <w:b w:val="0"/>
          <w:caps/>
          <w:sz w:val="28"/>
        </w:rPr>
        <w:t xml:space="preserve"> </w:t>
      </w:r>
      <w:r>
        <w:t xml:space="preserve">інтегровані між собою участю в загальних проектах, зокрема міжнародних. Можна говорити про високу активність всіх структур, що намагаються вирішити потреби ринку ВПЗ.  </w:t>
      </w:r>
    </w:p>
    <w:p w14:paraId="132B874B" w14:textId="77777777" w:rsidR="00E11F1C" w:rsidRDefault="00E11F1C">
      <w:pPr>
        <w:pStyle w:val="35"/>
      </w:pPr>
      <w:r>
        <w:t xml:space="preserve">Про доволі успішне розв’язання цих задач свідчать приклади використання вільного ПЗ у державному секторі України та комерційних організаціях.   Одним з перших прикладів позитивного досвіду використання вільного ПЗ у державному секторі є забезпечення виборів Президента України у 1999 році. Для автоматизації виборчих дільниць було задіяне 225 ПК під керуванням ОС </w:t>
      </w:r>
      <w:proofErr w:type="spellStart"/>
      <w:r>
        <w:t>Linux</w:t>
      </w:r>
      <w:proofErr w:type="spellEnd"/>
      <w:r>
        <w:t xml:space="preserve">. За час виборів не було зафіксовано жодного збою ПЗ. На виборах Президента України 2004 році у ЦВК використовувалось вітчизняне ПЗ </w:t>
      </w:r>
      <w:proofErr w:type="spellStart"/>
      <w:r>
        <w:t>МyLinux</w:t>
      </w:r>
      <w:proofErr w:type="spellEnd"/>
      <w:r>
        <w:t>.</w:t>
      </w:r>
    </w:p>
    <w:p w14:paraId="07F20CE2" w14:textId="77777777" w:rsidR="00E11F1C" w:rsidRDefault="00E11F1C">
      <w:pPr>
        <w:pStyle w:val="35"/>
      </w:pPr>
      <w:r>
        <w:t xml:space="preserve">У міській раді Тернополя ОС </w:t>
      </w:r>
      <w:proofErr w:type="spellStart"/>
      <w:r>
        <w:t>Linux</w:t>
      </w:r>
      <w:proofErr w:type="spellEnd"/>
      <w:r>
        <w:t xml:space="preserve"> встановлено на серверах та робочих місцях користувачів і адміністраторів. У Міністерстві юстиції України використовується операційна система </w:t>
      </w:r>
      <w:proofErr w:type="spellStart"/>
      <w:r>
        <w:t>MyLinux</w:t>
      </w:r>
      <w:proofErr w:type="spellEnd"/>
      <w:r>
        <w:t xml:space="preserve">. Міністерством оборони України на базі однієї з військових частин, з метою вирішення питання використання захищеної операційної системи для потреб Збройних Сил України, розпочато дослідну експлуатацію комплексу засобів захисту на базі ОС </w:t>
      </w:r>
      <w:proofErr w:type="spellStart"/>
      <w:r>
        <w:t>MyLinux</w:t>
      </w:r>
      <w:proofErr w:type="spellEnd"/>
      <w:r>
        <w:t xml:space="preserve"> 3.1 ОКО.</w:t>
      </w:r>
    </w:p>
    <w:p w14:paraId="6BE4FC43" w14:textId="77777777" w:rsidR="00E11F1C" w:rsidRDefault="00E11F1C">
      <w:pPr>
        <w:pStyle w:val="35"/>
      </w:pPr>
      <w:r>
        <w:t>Прикладами використання вільного ПЗ у комерційних структурах є мережа супермаркетів «Фоззі», де тривалий час широко застосовується вільний офісний пакет OpenOffice.org., Торговий Дім «</w:t>
      </w:r>
      <w:proofErr w:type="spellStart"/>
      <w:r>
        <w:t>Ровенщина</w:t>
      </w:r>
      <w:proofErr w:type="spellEnd"/>
      <w:r>
        <w:t>», компанії «</w:t>
      </w:r>
      <w:proofErr w:type="spellStart"/>
      <w:r>
        <w:t>Е</w:t>
      </w:r>
      <w:r w:rsidR="002572A5">
        <w:t>Е</w:t>
      </w:r>
      <w:r>
        <w:t>мброл</w:t>
      </w:r>
      <w:proofErr w:type="spellEnd"/>
      <w:r>
        <w:t xml:space="preserve"> Укра</w:t>
      </w:r>
      <w:r w:rsidR="002572A5">
        <w:t>ї</w:t>
      </w:r>
      <w:r>
        <w:t>на», ТОВ «</w:t>
      </w:r>
      <w:proofErr w:type="spellStart"/>
      <w:r>
        <w:t>Лемтранс</w:t>
      </w:r>
      <w:proofErr w:type="spellEnd"/>
      <w:r>
        <w:t>», Міжрегіональний Промисловий Союз, Навчальний Центр Квазар-Мікро та ін.</w:t>
      </w:r>
    </w:p>
    <w:p w14:paraId="4AAE7F17" w14:textId="77777777" w:rsidR="00E11F1C" w:rsidRDefault="00E11F1C">
      <w:pPr>
        <w:pStyle w:val="35"/>
      </w:pPr>
      <w:r>
        <w:t xml:space="preserve"> Використовується </w:t>
      </w:r>
      <w:proofErr w:type="spellStart"/>
      <w:r>
        <w:t>Linux</w:t>
      </w:r>
      <w:proofErr w:type="spellEnd"/>
      <w:r>
        <w:t xml:space="preserve"> і в освіті. Прикладом є 40 комп’ютерних класів у Львові, підготовка учнів у «Комп’ютерній школі» при НАН України у м. Севастополі, рішення у Луганському Політехнічному коледжі та ін.</w:t>
      </w:r>
    </w:p>
    <w:p w14:paraId="234E6CCD" w14:textId="77777777" w:rsidR="00E11F1C" w:rsidRDefault="00E11F1C">
      <w:pPr>
        <w:pStyle w:val="35"/>
      </w:pPr>
      <w:r>
        <w:t>Також ВПЗ широко використовується для підтримки сфери розваг (</w:t>
      </w:r>
      <w:proofErr w:type="spellStart"/>
      <w:r>
        <w:t>eMICT</w:t>
      </w:r>
      <w:proofErr w:type="spellEnd"/>
      <w:r>
        <w:t xml:space="preserve"> - </w:t>
      </w:r>
      <w:proofErr w:type="spellStart"/>
      <w:r>
        <w:t>процесінг</w:t>
      </w:r>
      <w:proofErr w:type="spellEnd"/>
      <w:r>
        <w:t xml:space="preserve"> лотерей, </w:t>
      </w:r>
      <w:proofErr w:type="spellStart"/>
      <w:r>
        <w:t>Unisoft</w:t>
      </w:r>
      <w:proofErr w:type="spellEnd"/>
      <w:r>
        <w:t xml:space="preserve"> – ігрові програми, інтернет-клуби, </w:t>
      </w:r>
      <w:proofErr w:type="spellStart"/>
      <w:r>
        <w:t>ASPLinux</w:t>
      </w:r>
      <w:proofErr w:type="spellEnd"/>
      <w:r>
        <w:t xml:space="preserve"> Плюс - музичні автомати).</w:t>
      </w:r>
    </w:p>
    <w:p w14:paraId="12B0A6FA" w14:textId="77777777" w:rsidR="00E11F1C" w:rsidRDefault="00E11F1C">
      <w:pPr>
        <w:pStyle w:val="35"/>
      </w:pPr>
      <w:r>
        <w:t xml:space="preserve">З рішень автоматизації діяльності можна виділити комплекс бухгалтерських програм </w:t>
      </w:r>
      <w:proofErr w:type="spellStart"/>
      <w:r>
        <w:t>iceB</w:t>
      </w:r>
      <w:proofErr w:type="spellEnd"/>
      <w:r>
        <w:t>. Комплекс налаштований на українське законодавство, невимогливий до ресурсів, має низьку вартість впровадження та супроводу. ТОВ «</w:t>
      </w:r>
      <w:proofErr w:type="spellStart"/>
      <w:r>
        <w:t>Юнікорн</w:t>
      </w:r>
      <w:proofErr w:type="spellEnd"/>
      <w:r>
        <w:t xml:space="preserve">» застосовує ВПЗ для систем автоматизації банківської діяльності, НВФ „Крон” для бухгалтерії, АС «Автовокзал» – для термінальних рішень, НВФ «Бізнес Комп’ютер Сервіс» –  для автоматизації управління виробництвом.  </w:t>
      </w:r>
    </w:p>
    <w:p w14:paraId="1E0288A2" w14:textId="77777777" w:rsidR="00E11F1C" w:rsidRDefault="00E11F1C">
      <w:pPr>
        <w:pStyle w:val="35"/>
      </w:pPr>
      <w:r>
        <w:lastRenderedPageBreak/>
        <w:t xml:space="preserve">Українські фахівці створили такі програмні пакети, як операційні системи </w:t>
      </w:r>
      <w:proofErr w:type="spellStart"/>
      <w:r>
        <w:t>Black</w:t>
      </w:r>
      <w:proofErr w:type="spellEnd"/>
      <w:r>
        <w:t xml:space="preserve"> </w:t>
      </w:r>
      <w:proofErr w:type="spellStart"/>
      <w:r>
        <w:t>Cat</w:t>
      </w:r>
      <w:proofErr w:type="spellEnd"/>
      <w:r>
        <w:t xml:space="preserve"> </w:t>
      </w:r>
      <w:proofErr w:type="spellStart"/>
      <w:r>
        <w:t>Linux</w:t>
      </w:r>
      <w:proofErr w:type="spellEnd"/>
      <w:r>
        <w:t xml:space="preserve"> (через брак коштів передано у власність російській ASP </w:t>
      </w:r>
      <w:proofErr w:type="spellStart"/>
      <w:r>
        <w:t>Linux</w:t>
      </w:r>
      <w:proofErr w:type="spellEnd"/>
      <w:r>
        <w:t xml:space="preserve">), </w:t>
      </w:r>
      <w:proofErr w:type="spellStart"/>
      <w:r>
        <w:t>MyLinux</w:t>
      </w:r>
      <w:proofErr w:type="spellEnd"/>
      <w:r>
        <w:t xml:space="preserve"> та </w:t>
      </w:r>
      <w:proofErr w:type="spellStart"/>
      <w:r>
        <w:t>Blin</w:t>
      </w:r>
      <w:proofErr w:type="spellEnd"/>
      <w:r>
        <w:t xml:space="preserve"> </w:t>
      </w:r>
      <w:proofErr w:type="spellStart"/>
      <w:r>
        <w:t>Linux</w:t>
      </w:r>
      <w:proofErr w:type="spellEnd"/>
      <w:r>
        <w:t xml:space="preserve"> (BSC*</w:t>
      </w:r>
      <w:proofErr w:type="spellStart"/>
      <w:r>
        <w:t>Linux</w:t>
      </w:r>
      <w:proofErr w:type="spellEnd"/>
      <w:r>
        <w:t xml:space="preserve">), електронна бухгалтерія </w:t>
      </w:r>
      <w:proofErr w:type="spellStart"/>
      <w:r>
        <w:t>iceB</w:t>
      </w:r>
      <w:proofErr w:type="spellEnd"/>
      <w:r>
        <w:t xml:space="preserve">. Приймають участь у створенні </w:t>
      </w:r>
      <w:proofErr w:type="spellStart"/>
      <w:r>
        <w:t>Calculate</w:t>
      </w:r>
      <w:proofErr w:type="spellEnd"/>
      <w:r>
        <w:t xml:space="preserve"> </w:t>
      </w:r>
      <w:proofErr w:type="spellStart"/>
      <w:r>
        <w:t>Linux</w:t>
      </w:r>
      <w:proofErr w:type="spellEnd"/>
      <w:r>
        <w:t xml:space="preserve">,  ALT </w:t>
      </w:r>
      <w:proofErr w:type="spellStart"/>
      <w:r>
        <w:t>Linux</w:t>
      </w:r>
      <w:proofErr w:type="spellEnd"/>
      <w:r>
        <w:t xml:space="preserve">. Нині українізовано такі ОС та програмні комплекси: </w:t>
      </w:r>
      <w:proofErr w:type="spellStart"/>
      <w:r>
        <w:t>Mandriva</w:t>
      </w:r>
      <w:proofErr w:type="spellEnd"/>
      <w:r>
        <w:t xml:space="preserve"> </w:t>
      </w:r>
      <w:proofErr w:type="spellStart"/>
      <w:r>
        <w:t>Linux</w:t>
      </w:r>
      <w:proofErr w:type="spellEnd"/>
      <w:r>
        <w:t xml:space="preserve">, </w:t>
      </w:r>
      <w:proofErr w:type="spellStart"/>
      <w:r>
        <w:t>openSUSE</w:t>
      </w:r>
      <w:proofErr w:type="spellEnd"/>
      <w:r>
        <w:t xml:space="preserve"> і </w:t>
      </w:r>
      <w:proofErr w:type="spellStart"/>
      <w:r>
        <w:t>Fedora</w:t>
      </w:r>
      <w:proofErr w:type="spellEnd"/>
      <w:r>
        <w:t>, офісний пакет OpenOffice.org, графічне середовище користувача KDE, графічний пакет GIMP.</w:t>
      </w:r>
    </w:p>
    <w:p w14:paraId="62407116" w14:textId="77777777" w:rsidR="00E11F1C" w:rsidRDefault="00E11F1C">
      <w:pPr>
        <w:pStyle w:val="35"/>
      </w:pPr>
      <w:r>
        <w:t>За результатами опитувань, проведених МНЦТП „</w:t>
      </w:r>
      <w:proofErr w:type="spellStart"/>
      <w:r>
        <w:t>Технософт</w:t>
      </w:r>
      <w:proofErr w:type="spellEnd"/>
      <w:r>
        <w:t xml:space="preserve">” за підтримки Державного комітету інформатизації України щодо сучасного стану ринку надання послуг з використання ВПЗ, що поставлялося за вільними ліцензіями у 2008 році, а також  опитування експертів, проведених в рамках співробітництва з Українською асоціацією користувачів та розробників вільного та відкритого програмного забезпечення </w:t>
      </w:r>
      <w:r>
        <w:rPr>
          <w:lang w:val="en-US"/>
        </w:rPr>
        <w:t>UAFOSS</w:t>
      </w:r>
      <w:r>
        <w:rPr>
          <w:lang w:val="ru-RU"/>
        </w:rPr>
        <w:t xml:space="preserve"> </w:t>
      </w:r>
      <w:r>
        <w:t xml:space="preserve">у жовтні 2009 року,  можна зробити висновок, що загалом акцент робиться на створенні власних програмних продуктів. </w:t>
      </w:r>
    </w:p>
    <w:p w14:paraId="5D3F48B5" w14:textId="77777777" w:rsidR="00E11F1C" w:rsidRDefault="00E11F1C">
      <w:pPr>
        <w:pStyle w:val="35"/>
      </w:pPr>
      <w:r>
        <w:rPr>
          <w:rStyle w:val="aa"/>
          <w:b w:val="0"/>
        </w:rPr>
        <w:t xml:space="preserve">Підприємство </w:t>
      </w:r>
      <w:r>
        <w:t xml:space="preserve">ТОВ “ДІЯ” (м. Дніпродзержинськ) </w:t>
      </w:r>
      <w:r>
        <w:rPr>
          <w:rStyle w:val="aa"/>
          <w:b w:val="0"/>
        </w:rPr>
        <w:t xml:space="preserve">проводить роботи по створенню та впровадженню Автоматизованих систем управління технологічними процесами (АСУ ТП) на основі відритої SCADA системи та ОС </w:t>
      </w:r>
      <w:proofErr w:type="spellStart"/>
      <w:r>
        <w:rPr>
          <w:rStyle w:val="aa"/>
          <w:b w:val="0"/>
        </w:rPr>
        <w:t>Linux</w:t>
      </w:r>
      <w:proofErr w:type="spellEnd"/>
      <w:r>
        <w:rPr>
          <w:rStyle w:val="aa"/>
          <w:b w:val="0"/>
        </w:rPr>
        <w:t xml:space="preserve"> (</w:t>
      </w:r>
      <w:r>
        <w:t xml:space="preserve">проект </w:t>
      </w:r>
      <w:proofErr w:type="spellStart"/>
      <w:r>
        <w:t>OpenSCADA</w:t>
      </w:r>
      <w:proofErr w:type="spellEnd"/>
      <w:r>
        <w:t>). Відповідні показники наведені у табл. 4.1.</w:t>
      </w:r>
    </w:p>
    <w:p w14:paraId="5FD54149" w14:textId="77777777" w:rsidR="00E11F1C" w:rsidRDefault="00E11F1C">
      <w:pPr>
        <w:pStyle w:val="35"/>
        <w:rPr>
          <w:rFonts w:cs="Arial"/>
          <w:kern w:val="1"/>
          <w:szCs w:val="20"/>
        </w:rPr>
      </w:pPr>
      <w:r>
        <w:rPr>
          <w:kern w:val="1"/>
        </w:rPr>
        <w:t xml:space="preserve">ТОВ «СОФТПРОМ» (м. Київ), що спеціалізується на поставках вільних ОС для серверів, </w:t>
      </w:r>
      <w:r>
        <w:rPr>
          <w:rStyle w:val="aa"/>
          <w:b w:val="0"/>
          <w:kern w:val="1"/>
        </w:rPr>
        <w:t>за останні 3 роки реалізовано проекти щодо створення автоматизованих (</w:t>
      </w:r>
      <w:r w:rsidR="002572A5">
        <w:rPr>
          <w:rStyle w:val="aa"/>
          <w:b w:val="0"/>
          <w:kern w:val="1"/>
        </w:rPr>
        <w:t>інформаційно-аналітичних</w:t>
      </w:r>
      <w:r>
        <w:rPr>
          <w:rStyle w:val="aa"/>
          <w:b w:val="0"/>
          <w:kern w:val="1"/>
        </w:rPr>
        <w:t xml:space="preserve">, пошукових, довідкових) систем на базі ВПЗ у вигляді </w:t>
      </w:r>
      <w:r>
        <w:rPr>
          <w:rFonts w:cs="Arial"/>
          <w:kern w:val="1"/>
          <w:szCs w:val="20"/>
        </w:rPr>
        <w:t xml:space="preserve">центрів обробки </w:t>
      </w:r>
      <w:r w:rsidR="002572A5">
        <w:rPr>
          <w:rFonts w:cs="Arial"/>
          <w:kern w:val="1"/>
          <w:szCs w:val="20"/>
        </w:rPr>
        <w:t>даних</w:t>
      </w:r>
      <w:r>
        <w:rPr>
          <w:rFonts w:cs="Arial"/>
          <w:kern w:val="1"/>
          <w:szCs w:val="20"/>
        </w:rPr>
        <w:t xml:space="preserve">, </w:t>
      </w:r>
      <w:proofErr w:type="spellStart"/>
      <w:r>
        <w:rPr>
          <w:rFonts w:cs="Arial"/>
          <w:kern w:val="1"/>
          <w:szCs w:val="20"/>
        </w:rPr>
        <w:t>білінгових</w:t>
      </w:r>
      <w:proofErr w:type="spellEnd"/>
      <w:r>
        <w:rPr>
          <w:rFonts w:cs="Arial"/>
          <w:kern w:val="1"/>
          <w:szCs w:val="20"/>
        </w:rPr>
        <w:t xml:space="preserve"> систем, комплексів безпеки, порталів загального доступу з використанням в якості платформи ВПЗ здебільшого для структур фінансового та </w:t>
      </w:r>
      <w:proofErr w:type="spellStart"/>
      <w:r>
        <w:rPr>
          <w:rFonts w:cs="Arial"/>
          <w:kern w:val="1"/>
          <w:szCs w:val="20"/>
        </w:rPr>
        <w:t>телекомукаційного</w:t>
      </w:r>
      <w:proofErr w:type="spellEnd"/>
      <w:r>
        <w:rPr>
          <w:rFonts w:cs="Arial"/>
          <w:kern w:val="1"/>
          <w:szCs w:val="20"/>
        </w:rPr>
        <w:t xml:space="preserve"> секторів, а також для </w:t>
      </w:r>
      <w:proofErr w:type="spellStart"/>
      <w:r>
        <w:rPr>
          <w:rFonts w:cs="Arial"/>
          <w:kern w:val="1"/>
          <w:szCs w:val="20"/>
          <w:lang w:val="ru-RU"/>
        </w:rPr>
        <w:t>державних</w:t>
      </w:r>
      <w:proofErr w:type="spellEnd"/>
      <w:r>
        <w:rPr>
          <w:rFonts w:cs="Arial"/>
          <w:kern w:val="1"/>
          <w:szCs w:val="20"/>
          <w:lang w:val="ru-RU"/>
        </w:rPr>
        <w:t xml:space="preserve"> </w:t>
      </w:r>
      <w:proofErr w:type="spellStart"/>
      <w:r>
        <w:rPr>
          <w:rFonts w:cs="Arial"/>
          <w:kern w:val="1"/>
          <w:szCs w:val="20"/>
          <w:lang w:val="ru-RU"/>
        </w:rPr>
        <w:t>установ</w:t>
      </w:r>
      <w:proofErr w:type="spellEnd"/>
      <w:r>
        <w:rPr>
          <w:rFonts w:cs="Arial"/>
          <w:kern w:val="1"/>
          <w:szCs w:val="20"/>
        </w:rPr>
        <w:t xml:space="preserve"> України. Надані товариством</w:t>
      </w:r>
      <w:r>
        <w:rPr>
          <w:kern w:val="1"/>
        </w:rPr>
        <w:t xml:space="preserve"> показники за 2008р. наведені у табл. 4.2.   При цьому с</w:t>
      </w:r>
      <w:r>
        <w:rPr>
          <w:rStyle w:val="aa"/>
          <w:b w:val="0"/>
          <w:kern w:val="1"/>
        </w:rPr>
        <w:t>піввідношення обсягів послуг</w:t>
      </w:r>
      <w:r w:rsidR="002572A5">
        <w:rPr>
          <w:rStyle w:val="aa"/>
          <w:b w:val="0"/>
          <w:kern w:val="1"/>
        </w:rPr>
        <w:t>,</w:t>
      </w:r>
      <w:r>
        <w:rPr>
          <w:rStyle w:val="aa"/>
          <w:b w:val="0"/>
          <w:kern w:val="1"/>
        </w:rPr>
        <w:t xml:space="preserve"> що надаються підприємством</w:t>
      </w:r>
      <w:r w:rsidR="002572A5">
        <w:rPr>
          <w:rStyle w:val="aa"/>
          <w:b w:val="0"/>
          <w:kern w:val="1"/>
        </w:rPr>
        <w:t xml:space="preserve"> </w:t>
      </w:r>
      <w:r>
        <w:rPr>
          <w:rStyle w:val="aa"/>
          <w:b w:val="0"/>
          <w:kern w:val="1"/>
        </w:rPr>
        <w:t xml:space="preserve">виглядає так: </w:t>
      </w:r>
      <w:proofErr w:type="spellStart"/>
      <w:r>
        <w:rPr>
          <w:rStyle w:val="aa"/>
          <w:b w:val="0"/>
          <w:kern w:val="1"/>
        </w:rPr>
        <w:t>п</w:t>
      </w:r>
      <w:r>
        <w:rPr>
          <w:rFonts w:cs="Arial"/>
          <w:kern w:val="1"/>
          <w:szCs w:val="20"/>
        </w:rPr>
        <w:t>ропрієтарне</w:t>
      </w:r>
      <w:proofErr w:type="spellEnd"/>
      <w:r>
        <w:rPr>
          <w:rFonts w:cs="Arial"/>
          <w:kern w:val="1"/>
          <w:szCs w:val="20"/>
        </w:rPr>
        <w:t xml:space="preserve"> ПЗ – 95%, ВПЗ – 5%.</w:t>
      </w:r>
    </w:p>
    <w:p w14:paraId="13367F30" w14:textId="77777777" w:rsidR="00E11F1C" w:rsidRDefault="00E11F1C">
      <w:pPr>
        <w:pStyle w:val="35"/>
        <w:rPr>
          <w:bCs/>
        </w:rPr>
      </w:pPr>
      <w:r>
        <w:rPr>
          <w:rFonts w:eastAsia="Arial"/>
          <w:kern w:val="1"/>
        </w:rPr>
        <w:t>ТОВ НВФ «</w:t>
      </w:r>
      <w:proofErr w:type="spellStart"/>
      <w:r>
        <w:rPr>
          <w:rFonts w:eastAsia="Arial"/>
          <w:kern w:val="1"/>
        </w:rPr>
        <w:t>Бизнес</w:t>
      </w:r>
      <w:proofErr w:type="spellEnd"/>
      <w:r>
        <w:rPr>
          <w:rFonts w:eastAsia="Arial"/>
          <w:kern w:val="1"/>
        </w:rPr>
        <w:t xml:space="preserve"> </w:t>
      </w:r>
      <w:proofErr w:type="spellStart"/>
      <w:r>
        <w:rPr>
          <w:rFonts w:eastAsia="Arial"/>
          <w:kern w:val="1"/>
        </w:rPr>
        <w:t>Компьютер</w:t>
      </w:r>
      <w:proofErr w:type="spellEnd"/>
      <w:r>
        <w:rPr>
          <w:rFonts w:eastAsia="Arial"/>
          <w:kern w:val="1"/>
        </w:rPr>
        <w:t xml:space="preserve"> </w:t>
      </w:r>
      <w:proofErr w:type="spellStart"/>
      <w:r>
        <w:rPr>
          <w:rFonts w:eastAsia="Arial"/>
          <w:kern w:val="1"/>
        </w:rPr>
        <w:t>Сервис</w:t>
      </w:r>
      <w:proofErr w:type="spellEnd"/>
      <w:r>
        <w:rPr>
          <w:rFonts w:eastAsia="Arial"/>
          <w:kern w:val="1"/>
        </w:rPr>
        <w:t>»</w:t>
      </w:r>
      <w:r>
        <w:rPr>
          <w:kern w:val="1"/>
        </w:rPr>
        <w:t xml:space="preserve"> (ТОВ БКС) з м. </w:t>
      </w:r>
      <w:r>
        <w:rPr>
          <w:rFonts w:eastAsia="Arial"/>
          <w:kern w:val="1"/>
        </w:rPr>
        <w:t>Запоріжжя провадить р</w:t>
      </w:r>
      <w:r>
        <w:t xml:space="preserve">озробку ПЗ під ОС </w:t>
      </w:r>
      <w:proofErr w:type="spellStart"/>
      <w:r>
        <w:t>Linux</w:t>
      </w:r>
      <w:proofErr w:type="spellEnd"/>
      <w:r>
        <w:t>/</w:t>
      </w:r>
      <w:proofErr w:type="spellStart"/>
      <w:r>
        <w:t>FreeBSD</w:t>
      </w:r>
      <w:proofErr w:type="spellEnd"/>
      <w:r>
        <w:t xml:space="preserve"> з використанням СКБД </w:t>
      </w:r>
      <w:proofErr w:type="spellStart"/>
      <w:r>
        <w:t>Oracle</w:t>
      </w:r>
      <w:proofErr w:type="spellEnd"/>
      <w:r>
        <w:t xml:space="preserve">, </w:t>
      </w:r>
      <w:proofErr w:type="spellStart"/>
      <w:r>
        <w:t>MySQL</w:t>
      </w:r>
      <w:proofErr w:type="spellEnd"/>
      <w:r>
        <w:t xml:space="preserve">, </w:t>
      </w:r>
      <w:proofErr w:type="spellStart"/>
      <w:r>
        <w:t>PostgreSQL</w:t>
      </w:r>
      <w:proofErr w:type="spellEnd"/>
      <w:r>
        <w:t>,</w:t>
      </w:r>
      <w:r>
        <w:rPr>
          <w:kern w:val="1"/>
        </w:rPr>
        <w:t xml:space="preserve"> </w:t>
      </w:r>
      <w:r>
        <w:rPr>
          <w:color w:val="000000"/>
        </w:rPr>
        <w:t>при цьому с</w:t>
      </w:r>
      <w:r>
        <w:rPr>
          <w:rStyle w:val="aa"/>
          <w:b w:val="0"/>
          <w:bCs w:val="0"/>
          <w:color w:val="000000"/>
        </w:rPr>
        <w:t xml:space="preserve">піввідношення обсягів послуг що надаються підприємством: </w:t>
      </w:r>
      <w:proofErr w:type="spellStart"/>
      <w:r>
        <w:rPr>
          <w:rStyle w:val="aa"/>
          <w:b w:val="0"/>
          <w:bCs w:val="0"/>
          <w:color w:val="000000"/>
        </w:rPr>
        <w:t>п</w:t>
      </w:r>
      <w:r>
        <w:rPr>
          <w:rFonts w:cs="Arial"/>
          <w:color w:val="000000"/>
        </w:rPr>
        <w:t>ропрієтарне</w:t>
      </w:r>
      <w:proofErr w:type="spellEnd"/>
      <w:r>
        <w:rPr>
          <w:rFonts w:cs="Arial"/>
          <w:color w:val="000000"/>
        </w:rPr>
        <w:t xml:space="preserve"> ПЗ – 85%, ВПЗ – 15%. Фахівці товариства є а</w:t>
      </w:r>
      <w:r>
        <w:rPr>
          <w:bCs/>
        </w:rPr>
        <w:t xml:space="preserve">вторами першого українського  дистрибутиву ОС </w:t>
      </w:r>
      <w:proofErr w:type="spellStart"/>
      <w:r>
        <w:rPr>
          <w:bCs/>
        </w:rPr>
        <w:t>Linux</w:t>
      </w:r>
      <w:proofErr w:type="spellEnd"/>
      <w:r>
        <w:rPr>
          <w:bCs/>
        </w:rPr>
        <w:t xml:space="preserve"> — </w:t>
      </w:r>
      <w:proofErr w:type="spellStart"/>
      <w:r>
        <w:rPr>
          <w:bCs/>
        </w:rPr>
        <w:t>Blin</w:t>
      </w:r>
      <w:proofErr w:type="spellEnd"/>
      <w:r>
        <w:rPr>
          <w:bCs/>
        </w:rPr>
        <w:t xml:space="preserve"> (BCS*</w:t>
      </w:r>
      <w:proofErr w:type="spellStart"/>
      <w:r>
        <w:rPr>
          <w:bCs/>
        </w:rPr>
        <w:t>Linux</w:t>
      </w:r>
      <w:proofErr w:type="spellEnd"/>
      <w:r>
        <w:rPr>
          <w:bCs/>
        </w:rPr>
        <w:t>) - http://blin.zp.ua/.</w:t>
      </w:r>
    </w:p>
    <w:p w14:paraId="2CBA1CF8" w14:textId="77777777" w:rsidR="00E11F1C" w:rsidRDefault="00E11F1C">
      <w:pPr>
        <w:pStyle w:val="35"/>
        <w:rPr>
          <w:kern w:val="1"/>
        </w:rPr>
      </w:pPr>
      <w:r>
        <w:rPr>
          <w:kern w:val="1"/>
        </w:rPr>
        <w:t>Підприємство провело заходи з легалізації програмного забезпечення</w:t>
      </w:r>
      <w:r>
        <w:rPr>
          <w:rFonts w:cs="Arial"/>
          <w:kern w:val="1"/>
          <w:szCs w:val="32"/>
        </w:rPr>
        <w:t xml:space="preserve"> підприємства</w:t>
      </w:r>
      <w:r>
        <w:rPr>
          <w:rFonts w:eastAsia="Arial" w:cs="Arial"/>
          <w:kern w:val="1"/>
          <w:szCs w:val="32"/>
        </w:rPr>
        <w:t xml:space="preserve"> "</w:t>
      </w:r>
      <w:proofErr w:type="spellStart"/>
      <w:r>
        <w:rPr>
          <w:rFonts w:cs="Arial"/>
          <w:kern w:val="1"/>
          <w:szCs w:val="32"/>
        </w:rPr>
        <w:t>Редакция</w:t>
      </w:r>
      <w:proofErr w:type="spellEnd"/>
      <w:r>
        <w:rPr>
          <w:rFonts w:eastAsia="Arial" w:cs="Arial"/>
          <w:kern w:val="1"/>
          <w:szCs w:val="32"/>
        </w:rPr>
        <w:t xml:space="preserve"> </w:t>
      </w:r>
      <w:proofErr w:type="spellStart"/>
      <w:r>
        <w:rPr>
          <w:rFonts w:cs="Arial"/>
          <w:kern w:val="1"/>
          <w:szCs w:val="32"/>
        </w:rPr>
        <w:t>газеты</w:t>
      </w:r>
      <w:proofErr w:type="spellEnd"/>
      <w:r>
        <w:rPr>
          <w:rFonts w:eastAsia="Arial" w:cs="Arial"/>
          <w:kern w:val="1"/>
          <w:szCs w:val="32"/>
        </w:rPr>
        <w:t xml:space="preserve"> "</w:t>
      </w:r>
      <w:r>
        <w:rPr>
          <w:rFonts w:cs="Arial"/>
          <w:kern w:val="1"/>
          <w:szCs w:val="32"/>
        </w:rPr>
        <w:t>Запорізька</w:t>
      </w:r>
      <w:r>
        <w:rPr>
          <w:rFonts w:eastAsia="Arial" w:cs="Arial"/>
          <w:kern w:val="1"/>
          <w:szCs w:val="32"/>
        </w:rPr>
        <w:t xml:space="preserve"> </w:t>
      </w:r>
      <w:r>
        <w:rPr>
          <w:rFonts w:cs="Arial"/>
          <w:kern w:val="1"/>
          <w:szCs w:val="32"/>
        </w:rPr>
        <w:t>Січ</w:t>
      </w:r>
      <w:r>
        <w:rPr>
          <w:rFonts w:eastAsia="Arial" w:cs="Arial"/>
          <w:kern w:val="1"/>
        </w:rPr>
        <w:t xml:space="preserve">" (міграція на ВПЗ), що включають </w:t>
      </w:r>
      <w:r>
        <w:rPr>
          <w:kern w:val="1"/>
        </w:rPr>
        <w:t>установку ВПЗ на робочі станції персоналу реда</w:t>
      </w:r>
      <w:r>
        <w:rPr>
          <w:kern w:val="1"/>
        </w:rPr>
        <w:lastRenderedPageBreak/>
        <w:t>кції, фінансові</w:t>
      </w:r>
      <w:r>
        <w:rPr>
          <w:rFonts w:eastAsia="Arial"/>
          <w:kern w:val="1"/>
        </w:rPr>
        <w:t xml:space="preserve"> </w:t>
      </w:r>
      <w:r>
        <w:rPr>
          <w:kern w:val="1"/>
        </w:rPr>
        <w:t>аспекти</w:t>
      </w:r>
      <w:r>
        <w:rPr>
          <w:rFonts w:eastAsia="Arial"/>
          <w:kern w:val="1"/>
        </w:rPr>
        <w:t xml:space="preserve"> яких, </w:t>
      </w:r>
      <w:r>
        <w:rPr>
          <w:kern w:val="1"/>
        </w:rPr>
        <w:t xml:space="preserve">по суті вартість міграції, </w:t>
      </w:r>
      <w:r w:rsidR="002572A5">
        <w:rPr>
          <w:kern w:val="1"/>
        </w:rPr>
        <w:t>наведено</w:t>
      </w:r>
      <w:r>
        <w:rPr>
          <w:kern w:val="1"/>
        </w:rPr>
        <w:t xml:space="preserve"> у табл. 4.3.</w:t>
      </w:r>
    </w:p>
    <w:p w14:paraId="7AF62956" w14:textId="77777777" w:rsidR="00E11F1C" w:rsidRDefault="00E11F1C">
      <w:pPr>
        <w:pStyle w:val="35"/>
        <w:rPr>
          <w:kern w:val="1"/>
        </w:rPr>
      </w:pPr>
    </w:p>
    <w:p w14:paraId="509CC0E0" w14:textId="77777777" w:rsidR="00E11F1C" w:rsidRDefault="00E11F1C">
      <w:pPr>
        <w:pStyle w:val="1fa"/>
        <w:spacing w:line="300" w:lineRule="auto"/>
        <w:ind w:firstLine="0"/>
        <w:jc w:val="center"/>
        <w:rPr>
          <w:sz w:val="20"/>
          <w:szCs w:val="20"/>
        </w:rPr>
      </w:pPr>
      <w:r>
        <w:rPr>
          <w:sz w:val="20"/>
          <w:szCs w:val="20"/>
        </w:rPr>
        <w:t xml:space="preserve">Таблиця 4.1 - Показники проекту </w:t>
      </w:r>
      <w:proofErr w:type="spellStart"/>
      <w:r>
        <w:rPr>
          <w:sz w:val="20"/>
          <w:szCs w:val="20"/>
        </w:rPr>
        <w:t>OpenSCADA</w:t>
      </w:r>
      <w:proofErr w:type="spellEnd"/>
    </w:p>
    <w:tbl>
      <w:tblPr>
        <w:tblW w:w="0" w:type="auto"/>
        <w:tblInd w:w="-5" w:type="dxa"/>
        <w:tblLayout w:type="fixed"/>
        <w:tblLook w:val="0000" w:firstRow="0" w:lastRow="0" w:firstColumn="0" w:lastColumn="0" w:noHBand="0" w:noVBand="0"/>
      </w:tblPr>
      <w:tblGrid>
        <w:gridCol w:w="482"/>
        <w:gridCol w:w="2759"/>
        <w:gridCol w:w="796"/>
        <w:gridCol w:w="1174"/>
        <w:gridCol w:w="1819"/>
      </w:tblGrid>
      <w:tr w:rsidR="00E11F1C" w14:paraId="6AD60897"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28A03C4D"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 з/п</w:t>
            </w:r>
          </w:p>
        </w:tc>
        <w:tc>
          <w:tcPr>
            <w:tcW w:w="2759" w:type="dxa"/>
            <w:tcBorders>
              <w:top w:val="single" w:sz="4" w:space="0" w:color="000000"/>
              <w:left w:val="single" w:sz="4" w:space="0" w:color="000000"/>
              <w:bottom w:val="single" w:sz="4" w:space="0" w:color="000000"/>
            </w:tcBorders>
            <w:shd w:val="clear" w:color="auto" w:fill="auto"/>
            <w:vAlign w:val="center"/>
          </w:tcPr>
          <w:p w14:paraId="2636112B"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ВПЗ, що використовується</w:t>
            </w:r>
          </w:p>
        </w:tc>
        <w:tc>
          <w:tcPr>
            <w:tcW w:w="796" w:type="dxa"/>
            <w:tcBorders>
              <w:top w:val="single" w:sz="4" w:space="0" w:color="000000"/>
              <w:left w:val="single" w:sz="4" w:space="0" w:color="000000"/>
              <w:bottom w:val="single" w:sz="4" w:space="0" w:color="000000"/>
            </w:tcBorders>
            <w:shd w:val="clear" w:color="auto" w:fill="auto"/>
            <w:vAlign w:val="center"/>
          </w:tcPr>
          <w:p w14:paraId="033D6522" w14:textId="77777777" w:rsidR="00E11F1C" w:rsidRDefault="00E11F1C">
            <w:pPr>
              <w:pStyle w:val="affc"/>
              <w:snapToGrid w:val="0"/>
              <w:rPr>
                <w:rFonts w:ascii="Times New Roman" w:hAnsi="Times New Roman"/>
                <w:b w:val="0"/>
                <w:sz w:val="22"/>
                <w:szCs w:val="22"/>
              </w:rPr>
            </w:pPr>
            <w:proofErr w:type="spellStart"/>
            <w:r>
              <w:rPr>
                <w:rFonts w:ascii="Times New Roman" w:hAnsi="Times New Roman"/>
                <w:b w:val="0"/>
                <w:sz w:val="22"/>
                <w:szCs w:val="22"/>
              </w:rPr>
              <w:t>Кільк</w:t>
            </w:r>
            <w:proofErr w:type="spellEnd"/>
            <w:r>
              <w:rPr>
                <w:rFonts w:ascii="Times New Roman" w:hAnsi="Times New Roman"/>
                <w:b w:val="0"/>
                <w:sz w:val="22"/>
                <w:szCs w:val="22"/>
              </w:rPr>
              <w:t>. уста-</w:t>
            </w:r>
            <w:proofErr w:type="spellStart"/>
            <w:r>
              <w:rPr>
                <w:rFonts w:ascii="Times New Roman" w:hAnsi="Times New Roman"/>
                <w:b w:val="0"/>
                <w:sz w:val="22"/>
                <w:szCs w:val="22"/>
              </w:rPr>
              <w:t>новок</w:t>
            </w:r>
            <w:proofErr w:type="spellEnd"/>
          </w:p>
        </w:tc>
        <w:tc>
          <w:tcPr>
            <w:tcW w:w="1174" w:type="dxa"/>
            <w:tcBorders>
              <w:top w:val="single" w:sz="4" w:space="0" w:color="000000"/>
              <w:left w:val="single" w:sz="4" w:space="0" w:color="000000"/>
              <w:bottom w:val="single" w:sz="4" w:space="0" w:color="000000"/>
            </w:tcBorders>
            <w:shd w:val="clear" w:color="auto" w:fill="auto"/>
            <w:vAlign w:val="center"/>
          </w:tcPr>
          <w:p w14:paraId="655D79E7"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Середня вартість однієї установки (грн)</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A87BC"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Оцінка вартісних та технічних характеристик, пов’язаних з міграцією на ПЗ (грн)</w:t>
            </w:r>
          </w:p>
        </w:tc>
      </w:tr>
      <w:tr w:rsidR="00E11F1C" w14:paraId="049B72EE"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30148C22"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1F50B0D2" w14:textId="77777777" w:rsidR="00E11F1C" w:rsidRDefault="00E11F1C">
            <w:pPr>
              <w:snapToGrid w:val="0"/>
              <w:spacing w:before="60" w:after="60"/>
              <w:ind w:firstLine="72"/>
              <w:rPr>
                <w:sz w:val="22"/>
                <w:szCs w:val="22"/>
                <w:lang w:val="da-DK"/>
              </w:rPr>
            </w:pPr>
            <w:r>
              <w:rPr>
                <w:sz w:val="22"/>
                <w:szCs w:val="22"/>
              </w:rPr>
              <w:t xml:space="preserve">Операційна система: </w:t>
            </w:r>
            <w:r>
              <w:rPr>
                <w:sz w:val="22"/>
                <w:szCs w:val="22"/>
                <w:lang w:val="da-DK"/>
              </w:rPr>
              <w:t>ALTLinux</w:t>
            </w:r>
          </w:p>
        </w:tc>
        <w:tc>
          <w:tcPr>
            <w:tcW w:w="796" w:type="dxa"/>
            <w:tcBorders>
              <w:top w:val="single" w:sz="4" w:space="0" w:color="000000"/>
              <w:left w:val="single" w:sz="4" w:space="0" w:color="000000"/>
              <w:bottom w:val="single" w:sz="4" w:space="0" w:color="000000"/>
            </w:tcBorders>
            <w:shd w:val="clear" w:color="auto" w:fill="auto"/>
            <w:vAlign w:val="center"/>
          </w:tcPr>
          <w:p w14:paraId="759C322A" w14:textId="77777777" w:rsidR="00E11F1C" w:rsidRDefault="00E11F1C">
            <w:pPr>
              <w:snapToGrid w:val="0"/>
              <w:spacing w:before="60" w:after="60"/>
              <w:ind w:firstLine="42"/>
              <w:jc w:val="center"/>
              <w:rPr>
                <w:sz w:val="22"/>
                <w:szCs w:val="22"/>
              </w:rPr>
            </w:pPr>
            <w:r>
              <w:rPr>
                <w:sz w:val="22"/>
                <w:szCs w:val="22"/>
              </w:rPr>
              <w:t>7</w:t>
            </w:r>
          </w:p>
        </w:tc>
        <w:tc>
          <w:tcPr>
            <w:tcW w:w="1174" w:type="dxa"/>
            <w:tcBorders>
              <w:top w:val="single" w:sz="4" w:space="0" w:color="000000"/>
              <w:left w:val="single" w:sz="4" w:space="0" w:color="000000"/>
              <w:bottom w:val="single" w:sz="4" w:space="0" w:color="000000"/>
            </w:tcBorders>
            <w:shd w:val="clear" w:color="auto" w:fill="auto"/>
            <w:vAlign w:val="center"/>
          </w:tcPr>
          <w:p w14:paraId="043D7936" w14:textId="77777777" w:rsidR="00E11F1C" w:rsidRDefault="00E11F1C">
            <w:pPr>
              <w:snapToGrid w:val="0"/>
              <w:spacing w:before="60" w:after="60"/>
              <w:ind w:right="33" w:firstLine="72"/>
              <w:jc w:val="right"/>
              <w:rPr>
                <w:sz w:val="22"/>
                <w:szCs w:val="22"/>
              </w:rPr>
            </w:pPr>
            <w:r>
              <w:rPr>
                <w:sz w:val="22"/>
                <w:szCs w:val="22"/>
              </w:rPr>
              <w:t>20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FBB26" w14:textId="77777777" w:rsidR="00E11F1C" w:rsidRDefault="00E11F1C">
            <w:pPr>
              <w:snapToGrid w:val="0"/>
              <w:spacing w:before="60" w:after="60"/>
              <w:ind w:right="141"/>
              <w:jc w:val="right"/>
              <w:rPr>
                <w:sz w:val="22"/>
                <w:szCs w:val="22"/>
              </w:rPr>
            </w:pPr>
            <w:r>
              <w:rPr>
                <w:sz w:val="22"/>
                <w:szCs w:val="22"/>
              </w:rPr>
              <w:t xml:space="preserve">3500 </w:t>
            </w:r>
          </w:p>
        </w:tc>
      </w:tr>
      <w:tr w:rsidR="00E11F1C" w14:paraId="2107C274" w14:textId="77777777">
        <w:trPr>
          <w:cantSplit/>
          <w:trHeight w:val="184"/>
        </w:trPr>
        <w:tc>
          <w:tcPr>
            <w:tcW w:w="482" w:type="dxa"/>
            <w:tcBorders>
              <w:top w:val="single" w:sz="4" w:space="0" w:color="000000"/>
              <w:left w:val="single" w:sz="4" w:space="0" w:color="000000"/>
              <w:bottom w:val="single" w:sz="4" w:space="0" w:color="000000"/>
            </w:tcBorders>
            <w:shd w:val="clear" w:color="auto" w:fill="auto"/>
            <w:vAlign w:val="center"/>
          </w:tcPr>
          <w:p w14:paraId="5A94CAEF"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193A0EB0" w14:textId="77777777" w:rsidR="00E11F1C" w:rsidRDefault="00E11F1C">
            <w:pPr>
              <w:snapToGrid w:val="0"/>
              <w:spacing w:before="60" w:after="60"/>
              <w:ind w:firstLine="72"/>
              <w:rPr>
                <w:sz w:val="22"/>
                <w:szCs w:val="22"/>
                <w:lang w:val="en-US"/>
              </w:rPr>
            </w:pPr>
            <w:r>
              <w:rPr>
                <w:sz w:val="22"/>
                <w:szCs w:val="22"/>
              </w:rPr>
              <w:t>Офісний</w:t>
            </w:r>
            <w:r>
              <w:rPr>
                <w:sz w:val="22"/>
                <w:szCs w:val="22"/>
                <w:lang w:val="en-US"/>
              </w:rPr>
              <w:t xml:space="preserve"> </w:t>
            </w:r>
            <w:proofErr w:type="spellStart"/>
            <w:r>
              <w:rPr>
                <w:sz w:val="22"/>
                <w:szCs w:val="22"/>
                <w:lang w:val="en-US"/>
              </w:rPr>
              <w:t>пакет</w:t>
            </w:r>
            <w:proofErr w:type="spellEnd"/>
            <w:r>
              <w:rPr>
                <w:sz w:val="22"/>
                <w:szCs w:val="22"/>
                <w:lang w:val="en-US"/>
              </w:rPr>
              <w:t xml:space="preserve">: </w:t>
            </w:r>
            <w:r>
              <w:rPr>
                <w:sz w:val="22"/>
                <w:szCs w:val="22"/>
              </w:rPr>
              <w:t xml:space="preserve">          </w:t>
            </w:r>
            <w:r>
              <w:rPr>
                <w:sz w:val="22"/>
                <w:szCs w:val="22"/>
                <w:lang w:val="en-US"/>
              </w:rPr>
              <w:t>OpenOffice</w:t>
            </w:r>
          </w:p>
        </w:tc>
        <w:tc>
          <w:tcPr>
            <w:tcW w:w="796" w:type="dxa"/>
            <w:tcBorders>
              <w:top w:val="single" w:sz="4" w:space="0" w:color="000000"/>
              <w:left w:val="single" w:sz="4" w:space="0" w:color="000000"/>
              <w:bottom w:val="single" w:sz="4" w:space="0" w:color="000000"/>
            </w:tcBorders>
            <w:shd w:val="clear" w:color="auto" w:fill="auto"/>
            <w:vAlign w:val="center"/>
          </w:tcPr>
          <w:p w14:paraId="635243F0" w14:textId="77777777" w:rsidR="00E11F1C" w:rsidRDefault="00E11F1C">
            <w:pPr>
              <w:snapToGrid w:val="0"/>
              <w:spacing w:before="60" w:after="60"/>
              <w:ind w:firstLine="42"/>
              <w:jc w:val="center"/>
              <w:rPr>
                <w:sz w:val="22"/>
                <w:szCs w:val="22"/>
              </w:rPr>
            </w:pPr>
            <w:r>
              <w:rPr>
                <w:sz w:val="22"/>
                <w:szCs w:val="22"/>
              </w:rPr>
              <w:t>10</w:t>
            </w:r>
          </w:p>
        </w:tc>
        <w:tc>
          <w:tcPr>
            <w:tcW w:w="1174" w:type="dxa"/>
            <w:tcBorders>
              <w:top w:val="single" w:sz="4" w:space="0" w:color="000000"/>
              <w:left w:val="single" w:sz="4" w:space="0" w:color="000000"/>
              <w:bottom w:val="single" w:sz="4" w:space="0" w:color="000000"/>
            </w:tcBorders>
            <w:shd w:val="clear" w:color="auto" w:fill="auto"/>
            <w:vAlign w:val="center"/>
          </w:tcPr>
          <w:p w14:paraId="66052B65" w14:textId="77777777" w:rsidR="00E11F1C" w:rsidRDefault="00E11F1C">
            <w:pPr>
              <w:snapToGrid w:val="0"/>
              <w:spacing w:before="60" w:after="60"/>
              <w:ind w:right="33" w:firstLine="72"/>
              <w:jc w:val="right"/>
              <w:rPr>
                <w:sz w:val="22"/>
                <w:szCs w:val="22"/>
              </w:rPr>
            </w:pPr>
            <w:r>
              <w:rPr>
                <w:sz w:val="22"/>
                <w:szCs w:val="22"/>
              </w:rPr>
              <w:t>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EC065" w14:textId="77777777" w:rsidR="00E11F1C" w:rsidRDefault="00E11F1C">
            <w:pPr>
              <w:snapToGrid w:val="0"/>
              <w:spacing w:before="60" w:after="60"/>
              <w:ind w:right="141"/>
              <w:jc w:val="right"/>
              <w:rPr>
                <w:sz w:val="22"/>
                <w:szCs w:val="22"/>
              </w:rPr>
            </w:pPr>
            <w:r>
              <w:rPr>
                <w:sz w:val="22"/>
                <w:szCs w:val="22"/>
              </w:rPr>
              <w:t xml:space="preserve">15000 </w:t>
            </w:r>
          </w:p>
        </w:tc>
      </w:tr>
      <w:tr w:rsidR="00E11F1C" w14:paraId="0D9EC38C"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41BB9503"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545068C2" w14:textId="77777777" w:rsidR="00E11F1C" w:rsidRDefault="00E11F1C">
            <w:pPr>
              <w:snapToGrid w:val="0"/>
              <w:spacing w:before="60" w:after="60"/>
              <w:ind w:firstLine="72"/>
              <w:rPr>
                <w:rStyle w:val="aa"/>
                <w:b w:val="0"/>
                <w:sz w:val="22"/>
                <w:szCs w:val="22"/>
              </w:rPr>
            </w:pPr>
            <w:r>
              <w:rPr>
                <w:sz w:val="22"/>
                <w:szCs w:val="22"/>
              </w:rPr>
              <w:t>Словник:</w:t>
            </w:r>
            <w:r>
              <w:rPr>
                <w:rStyle w:val="aa"/>
                <w:b w:val="0"/>
                <w:sz w:val="22"/>
                <w:szCs w:val="22"/>
              </w:rPr>
              <w:t xml:space="preserve"> </w:t>
            </w:r>
            <w:proofErr w:type="spellStart"/>
            <w:r>
              <w:rPr>
                <w:rStyle w:val="aa"/>
                <w:b w:val="0"/>
                <w:sz w:val="22"/>
                <w:szCs w:val="22"/>
              </w:rPr>
              <w:t>StarDict</w:t>
            </w:r>
            <w:proofErr w:type="spellEnd"/>
          </w:p>
        </w:tc>
        <w:tc>
          <w:tcPr>
            <w:tcW w:w="796" w:type="dxa"/>
            <w:tcBorders>
              <w:top w:val="single" w:sz="4" w:space="0" w:color="000000"/>
              <w:left w:val="single" w:sz="4" w:space="0" w:color="000000"/>
              <w:bottom w:val="single" w:sz="4" w:space="0" w:color="000000"/>
            </w:tcBorders>
            <w:shd w:val="clear" w:color="auto" w:fill="auto"/>
            <w:vAlign w:val="center"/>
          </w:tcPr>
          <w:p w14:paraId="2BCFBE0F" w14:textId="77777777" w:rsidR="00E11F1C" w:rsidRDefault="00E11F1C">
            <w:pPr>
              <w:snapToGrid w:val="0"/>
              <w:spacing w:before="60" w:after="60"/>
              <w:ind w:firstLine="42"/>
              <w:jc w:val="center"/>
              <w:rPr>
                <w:sz w:val="22"/>
                <w:szCs w:val="22"/>
              </w:rPr>
            </w:pPr>
            <w:r>
              <w:rPr>
                <w:sz w:val="22"/>
                <w:szCs w:val="22"/>
              </w:rPr>
              <w:t>5</w:t>
            </w:r>
          </w:p>
        </w:tc>
        <w:tc>
          <w:tcPr>
            <w:tcW w:w="1174" w:type="dxa"/>
            <w:tcBorders>
              <w:top w:val="single" w:sz="4" w:space="0" w:color="000000"/>
              <w:left w:val="single" w:sz="4" w:space="0" w:color="000000"/>
              <w:bottom w:val="single" w:sz="4" w:space="0" w:color="000000"/>
            </w:tcBorders>
            <w:shd w:val="clear" w:color="auto" w:fill="auto"/>
            <w:vAlign w:val="center"/>
          </w:tcPr>
          <w:p w14:paraId="5BBB0849" w14:textId="77777777" w:rsidR="00E11F1C" w:rsidRDefault="00E11F1C">
            <w:pPr>
              <w:snapToGrid w:val="0"/>
              <w:spacing w:before="60" w:after="60"/>
              <w:ind w:right="33" w:firstLine="72"/>
              <w:jc w:val="right"/>
              <w:rPr>
                <w:sz w:val="22"/>
                <w:szCs w:val="22"/>
              </w:rPr>
            </w:pPr>
            <w:r>
              <w:rPr>
                <w:sz w:val="22"/>
                <w:szCs w:val="22"/>
              </w:rPr>
              <w:t>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9B342" w14:textId="77777777" w:rsidR="00E11F1C" w:rsidRDefault="00E11F1C">
            <w:pPr>
              <w:snapToGrid w:val="0"/>
              <w:spacing w:before="60" w:after="60"/>
              <w:ind w:right="141"/>
              <w:jc w:val="right"/>
              <w:rPr>
                <w:sz w:val="22"/>
                <w:szCs w:val="22"/>
              </w:rPr>
            </w:pPr>
            <w:r>
              <w:rPr>
                <w:sz w:val="22"/>
                <w:szCs w:val="22"/>
              </w:rPr>
              <w:t xml:space="preserve">500 </w:t>
            </w:r>
          </w:p>
        </w:tc>
      </w:tr>
      <w:tr w:rsidR="00E11F1C" w14:paraId="20780DC6"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1EC079CC"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590D59D4" w14:textId="77777777" w:rsidR="00E11F1C" w:rsidRDefault="00E11F1C">
            <w:pPr>
              <w:snapToGrid w:val="0"/>
              <w:spacing w:before="60" w:after="60"/>
              <w:ind w:firstLine="72"/>
              <w:rPr>
                <w:sz w:val="22"/>
                <w:szCs w:val="22"/>
              </w:rPr>
            </w:pPr>
            <w:r>
              <w:rPr>
                <w:sz w:val="22"/>
                <w:szCs w:val="22"/>
              </w:rPr>
              <w:t>Графічні програми:</w:t>
            </w:r>
            <w:r>
              <w:rPr>
                <w:rStyle w:val="aa"/>
                <w:b w:val="0"/>
                <w:sz w:val="22"/>
                <w:szCs w:val="22"/>
              </w:rPr>
              <w:t xml:space="preserve"> GIMP, </w:t>
            </w:r>
            <w:proofErr w:type="spellStart"/>
            <w:r>
              <w:rPr>
                <w:sz w:val="22"/>
                <w:szCs w:val="22"/>
              </w:rPr>
              <w:t>OpenOffice</w:t>
            </w:r>
            <w:proofErr w:type="spellEnd"/>
            <w:r>
              <w:rPr>
                <w:sz w:val="22"/>
                <w:szCs w:val="22"/>
              </w:rPr>
              <w:t xml:space="preserve"> Draw</w:t>
            </w:r>
          </w:p>
        </w:tc>
        <w:tc>
          <w:tcPr>
            <w:tcW w:w="796" w:type="dxa"/>
            <w:tcBorders>
              <w:top w:val="single" w:sz="4" w:space="0" w:color="000000"/>
              <w:left w:val="single" w:sz="4" w:space="0" w:color="000000"/>
              <w:bottom w:val="single" w:sz="4" w:space="0" w:color="000000"/>
            </w:tcBorders>
            <w:shd w:val="clear" w:color="auto" w:fill="auto"/>
            <w:vAlign w:val="center"/>
          </w:tcPr>
          <w:p w14:paraId="703C083C" w14:textId="77777777" w:rsidR="00E11F1C" w:rsidRDefault="00E11F1C">
            <w:pPr>
              <w:snapToGrid w:val="0"/>
              <w:spacing w:before="60" w:after="60"/>
              <w:ind w:firstLine="42"/>
              <w:jc w:val="center"/>
              <w:rPr>
                <w:sz w:val="22"/>
                <w:szCs w:val="22"/>
              </w:rPr>
            </w:pPr>
            <w:r>
              <w:rPr>
                <w:sz w:val="22"/>
                <w:szCs w:val="22"/>
              </w:rPr>
              <w:t>15</w:t>
            </w:r>
          </w:p>
        </w:tc>
        <w:tc>
          <w:tcPr>
            <w:tcW w:w="1174" w:type="dxa"/>
            <w:tcBorders>
              <w:top w:val="single" w:sz="4" w:space="0" w:color="000000"/>
              <w:left w:val="single" w:sz="4" w:space="0" w:color="000000"/>
              <w:bottom w:val="single" w:sz="4" w:space="0" w:color="000000"/>
            </w:tcBorders>
            <w:shd w:val="clear" w:color="auto" w:fill="auto"/>
            <w:vAlign w:val="center"/>
          </w:tcPr>
          <w:p w14:paraId="4A14C70E" w14:textId="77777777" w:rsidR="00E11F1C" w:rsidRDefault="00E11F1C">
            <w:pPr>
              <w:snapToGrid w:val="0"/>
              <w:spacing w:before="60" w:after="60"/>
              <w:ind w:right="33" w:firstLine="72"/>
              <w:jc w:val="right"/>
              <w:rPr>
                <w:sz w:val="22"/>
                <w:szCs w:val="22"/>
              </w:rPr>
            </w:pPr>
            <w:r>
              <w:rPr>
                <w:sz w:val="22"/>
                <w:szCs w:val="22"/>
              </w:rPr>
              <w:t>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5353C" w14:textId="77777777" w:rsidR="00E11F1C" w:rsidRDefault="00E11F1C">
            <w:pPr>
              <w:snapToGrid w:val="0"/>
              <w:spacing w:before="60" w:after="60"/>
              <w:ind w:right="141"/>
              <w:jc w:val="right"/>
              <w:rPr>
                <w:sz w:val="22"/>
                <w:szCs w:val="22"/>
              </w:rPr>
            </w:pPr>
            <w:r>
              <w:rPr>
                <w:sz w:val="22"/>
                <w:szCs w:val="22"/>
              </w:rPr>
              <w:t xml:space="preserve">37500 </w:t>
            </w:r>
          </w:p>
        </w:tc>
      </w:tr>
      <w:tr w:rsidR="00E11F1C" w14:paraId="658009C4"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38B529A4"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190B41B6" w14:textId="77777777" w:rsidR="00E11F1C" w:rsidRDefault="00E11F1C">
            <w:pPr>
              <w:snapToGrid w:val="0"/>
              <w:spacing w:before="60" w:after="60"/>
              <w:ind w:firstLine="72"/>
              <w:rPr>
                <w:color w:val="000000"/>
                <w:sz w:val="22"/>
                <w:szCs w:val="22"/>
                <w:lang w:val="en-US"/>
              </w:rPr>
            </w:pPr>
            <w:r>
              <w:rPr>
                <w:sz w:val="22"/>
                <w:szCs w:val="22"/>
              </w:rPr>
              <w:t>Браузери:</w:t>
            </w:r>
            <w:r>
              <w:rPr>
                <w:rStyle w:val="aa"/>
                <w:b w:val="0"/>
                <w:color w:val="000000"/>
                <w:sz w:val="22"/>
                <w:szCs w:val="22"/>
              </w:rPr>
              <w:t xml:space="preserve"> </w:t>
            </w:r>
            <w:proofErr w:type="spellStart"/>
            <w:r>
              <w:rPr>
                <w:rStyle w:val="aa"/>
                <w:b w:val="0"/>
                <w:color w:val="000000"/>
                <w:sz w:val="22"/>
                <w:szCs w:val="22"/>
              </w:rPr>
              <w:t>Firefox</w:t>
            </w:r>
            <w:proofErr w:type="spellEnd"/>
            <w:r>
              <w:rPr>
                <w:rStyle w:val="aa"/>
                <w:b w:val="0"/>
                <w:sz w:val="22"/>
                <w:szCs w:val="22"/>
              </w:rPr>
              <w:t xml:space="preserve">, </w:t>
            </w:r>
            <w:proofErr w:type="spellStart"/>
            <w:r>
              <w:rPr>
                <w:rStyle w:val="aa"/>
                <w:b w:val="0"/>
                <w:sz w:val="22"/>
                <w:szCs w:val="22"/>
              </w:rPr>
              <w:t>Mozilla</w:t>
            </w:r>
            <w:proofErr w:type="spellEnd"/>
            <w:r>
              <w:rPr>
                <w:rStyle w:val="aa"/>
                <w:b w:val="0"/>
                <w:sz w:val="22"/>
                <w:szCs w:val="22"/>
              </w:rPr>
              <w:t xml:space="preserve">, </w:t>
            </w:r>
            <w:r>
              <w:rPr>
                <w:color w:val="000000"/>
                <w:sz w:val="22"/>
                <w:szCs w:val="22"/>
                <w:lang w:val="en-US"/>
              </w:rPr>
              <w:t>Opera</w:t>
            </w:r>
          </w:p>
        </w:tc>
        <w:tc>
          <w:tcPr>
            <w:tcW w:w="796" w:type="dxa"/>
            <w:tcBorders>
              <w:top w:val="single" w:sz="4" w:space="0" w:color="000000"/>
              <w:left w:val="single" w:sz="4" w:space="0" w:color="000000"/>
              <w:bottom w:val="single" w:sz="4" w:space="0" w:color="000000"/>
            </w:tcBorders>
            <w:shd w:val="clear" w:color="auto" w:fill="auto"/>
            <w:vAlign w:val="center"/>
          </w:tcPr>
          <w:p w14:paraId="5FE4A162" w14:textId="77777777" w:rsidR="00E11F1C" w:rsidRDefault="00E11F1C">
            <w:pPr>
              <w:snapToGrid w:val="0"/>
              <w:spacing w:before="60" w:after="60"/>
              <w:ind w:firstLine="42"/>
              <w:jc w:val="center"/>
              <w:rPr>
                <w:sz w:val="22"/>
                <w:szCs w:val="22"/>
              </w:rPr>
            </w:pPr>
            <w:r>
              <w:rPr>
                <w:sz w:val="22"/>
                <w:szCs w:val="22"/>
              </w:rPr>
              <w:t>30</w:t>
            </w:r>
          </w:p>
        </w:tc>
        <w:tc>
          <w:tcPr>
            <w:tcW w:w="1174" w:type="dxa"/>
            <w:tcBorders>
              <w:top w:val="single" w:sz="4" w:space="0" w:color="000000"/>
              <w:left w:val="single" w:sz="4" w:space="0" w:color="000000"/>
              <w:bottom w:val="single" w:sz="4" w:space="0" w:color="000000"/>
            </w:tcBorders>
            <w:shd w:val="clear" w:color="auto" w:fill="auto"/>
            <w:vAlign w:val="center"/>
          </w:tcPr>
          <w:p w14:paraId="61100444" w14:textId="77777777" w:rsidR="00E11F1C" w:rsidRDefault="00E11F1C">
            <w:pPr>
              <w:snapToGrid w:val="0"/>
              <w:spacing w:before="60" w:after="60"/>
              <w:ind w:right="33" w:firstLine="72"/>
              <w:jc w:val="right"/>
              <w:rPr>
                <w:sz w:val="22"/>
                <w:szCs w:val="22"/>
              </w:rPr>
            </w:pPr>
            <w:r>
              <w:rPr>
                <w:sz w:val="22"/>
                <w:szCs w:val="22"/>
              </w:rPr>
              <w:t>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09279" w14:textId="77777777" w:rsidR="00E11F1C" w:rsidRDefault="00E11F1C">
            <w:pPr>
              <w:snapToGrid w:val="0"/>
              <w:spacing w:before="60" w:after="60"/>
              <w:ind w:right="141"/>
              <w:jc w:val="right"/>
              <w:rPr>
                <w:sz w:val="22"/>
                <w:szCs w:val="22"/>
              </w:rPr>
            </w:pPr>
            <w:r>
              <w:rPr>
                <w:sz w:val="22"/>
                <w:szCs w:val="22"/>
              </w:rPr>
              <w:t xml:space="preserve">0 </w:t>
            </w:r>
          </w:p>
        </w:tc>
      </w:tr>
      <w:tr w:rsidR="00E11F1C" w14:paraId="2EE9C1C3" w14:textId="77777777">
        <w:trPr>
          <w:cantSplit/>
          <w:trHeight w:val="590"/>
        </w:trPr>
        <w:tc>
          <w:tcPr>
            <w:tcW w:w="482" w:type="dxa"/>
            <w:tcBorders>
              <w:top w:val="single" w:sz="4" w:space="0" w:color="000000"/>
              <w:left w:val="single" w:sz="4" w:space="0" w:color="000000"/>
              <w:bottom w:val="single" w:sz="4" w:space="0" w:color="000000"/>
            </w:tcBorders>
            <w:shd w:val="clear" w:color="auto" w:fill="auto"/>
            <w:vAlign w:val="center"/>
          </w:tcPr>
          <w:p w14:paraId="7C038DEC"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2F68A241" w14:textId="77777777" w:rsidR="00E11F1C" w:rsidRDefault="00E11F1C">
            <w:pPr>
              <w:snapToGrid w:val="0"/>
              <w:spacing w:before="60" w:after="60"/>
              <w:ind w:firstLine="72"/>
              <w:rPr>
                <w:sz w:val="22"/>
                <w:szCs w:val="22"/>
              </w:rPr>
            </w:pPr>
            <w:r>
              <w:rPr>
                <w:sz w:val="22"/>
                <w:szCs w:val="22"/>
              </w:rPr>
              <w:t xml:space="preserve">Поштовий клієнт: </w:t>
            </w:r>
            <w:proofErr w:type="spellStart"/>
            <w:r>
              <w:rPr>
                <w:sz w:val="22"/>
                <w:szCs w:val="22"/>
              </w:rPr>
              <w:t>Mozilla</w:t>
            </w:r>
            <w:proofErr w:type="spellEnd"/>
            <w:r>
              <w:rPr>
                <w:sz w:val="22"/>
                <w:szCs w:val="22"/>
              </w:rPr>
              <w:t xml:space="preserve"> </w:t>
            </w:r>
            <w:proofErr w:type="spellStart"/>
            <w:r>
              <w:rPr>
                <w:sz w:val="22"/>
                <w:szCs w:val="22"/>
              </w:rPr>
              <w:t>Thunderbird</w:t>
            </w:r>
            <w:proofErr w:type="spellEnd"/>
          </w:p>
        </w:tc>
        <w:tc>
          <w:tcPr>
            <w:tcW w:w="796" w:type="dxa"/>
            <w:tcBorders>
              <w:top w:val="single" w:sz="4" w:space="0" w:color="000000"/>
              <w:left w:val="single" w:sz="4" w:space="0" w:color="000000"/>
              <w:bottom w:val="single" w:sz="4" w:space="0" w:color="000000"/>
            </w:tcBorders>
            <w:shd w:val="clear" w:color="auto" w:fill="auto"/>
            <w:vAlign w:val="center"/>
          </w:tcPr>
          <w:p w14:paraId="5C25537B" w14:textId="77777777" w:rsidR="00E11F1C" w:rsidRDefault="00E11F1C">
            <w:pPr>
              <w:snapToGrid w:val="0"/>
              <w:spacing w:before="60" w:after="60"/>
              <w:ind w:firstLine="42"/>
              <w:jc w:val="center"/>
              <w:rPr>
                <w:sz w:val="22"/>
                <w:szCs w:val="22"/>
              </w:rPr>
            </w:pPr>
            <w:r>
              <w:rPr>
                <w:sz w:val="22"/>
                <w:szCs w:val="22"/>
              </w:rPr>
              <w:t>30</w:t>
            </w:r>
          </w:p>
        </w:tc>
        <w:tc>
          <w:tcPr>
            <w:tcW w:w="1174" w:type="dxa"/>
            <w:tcBorders>
              <w:top w:val="single" w:sz="4" w:space="0" w:color="000000"/>
              <w:left w:val="single" w:sz="4" w:space="0" w:color="000000"/>
              <w:bottom w:val="single" w:sz="4" w:space="0" w:color="000000"/>
            </w:tcBorders>
            <w:shd w:val="clear" w:color="auto" w:fill="auto"/>
            <w:vAlign w:val="center"/>
          </w:tcPr>
          <w:p w14:paraId="1F00748C" w14:textId="77777777" w:rsidR="00E11F1C" w:rsidRDefault="00E11F1C">
            <w:pPr>
              <w:snapToGrid w:val="0"/>
              <w:spacing w:before="60" w:after="60"/>
              <w:ind w:right="33" w:firstLine="72"/>
              <w:jc w:val="right"/>
              <w:rPr>
                <w:sz w:val="22"/>
                <w:szCs w:val="22"/>
              </w:rPr>
            </w:pPr>
            <w:r>
              <w:rPr>
                <w:sz w:val="22"/>
                <w:szCs w:val="22"/>
              </w:rPr>
              <w:t>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3D0AF" w14:textId="77777777" w:rsidR="00E11F1C" w:rsidRDefault="00E11F1C">
            <w:pPr>
              <w:snapToGrid w:val="0"/>
              <w:spacing w:before="60" w:after="60"/>
              <w:ind w:right="141"/>
              <w:jc w:val="right"/>
              <w:rPr>
                <w:sz w:val="22"/>
                <w:szCs w:val="22"/>
              </w:rPr>
            </w:pPr>
            <w:r>
              <w:rPr>
                <w:sz w:val="22"/>
                <w:szCs w:val="22"/>
              </w:rPr>
              <w:t xml:space="preserve">10000 </w:t>
            </w:r>
          </w:p>
        </w:tc>
      </w:tr>
      <w:tr w:rsidR="00E11F1C" w14:paraId="2B501C3B" w14:textId="77777777">
        <w:trPr>
          <w:cantSplit/>
          <w:trHeight w:val="510"/>
        </w:trPr>
        <w:tc>
          <w:tcPr>
            <w:tcW w:w="482" w:type="dxa"/>
            <w:tcBorders>
              <w:top w:val="single" w:sz="4" w:space="0" w:color="000000"/>
              <w:left w:val="single" w:sz="4" w:space="0" w:color="000000"/>
              <w:bottom w:val="single" w:sz="4" w:space="0" w:color="000000"/>
            </w:tcBorders>
            <w:shd w:val="clear" w:color="auto" w:fill="auto"/>
            <w:vAlign w:val="center"/>
          </w:tcPr>
          <w:p w14:paraId="58BB16CD"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1C66A2D2" w14:textId="77777777" w:rsidR="00E11F1C" w:rsidRDefault="00E11F1C">
            <w:pPr>
              <w:snapToGrid w:val="0"/>
              <w:spacing w:before="60" w:after="60"/>
              <w:ind w:firstLine="72"/>
              <w:rPr>
                <w:sz w:val="22"/>
                <w:szCs w:val="22"/>
              </w:rPr>
            </w:pPr>
            <w:r>
              <w:rPr>
                <w:sz w:val="22"/>
                <w:szCs w:val="22"/>
              </w:rPr>
              <w:t xml:space="preserve">Серверні програми: </w:t>
            </w:r>
            <w:proofErr w:type="spellStart"/>
            <w:r>
              <w:rPr>
                <w:rStyle w:val="aa"/>
                <w:b w:val="0"/>
                <w:sz w:val="22"/>
                <w:szCs w:val="22"/>
              </w:rPr>
              <w:t>Apache</w:t>
            </w:r>
            <w:proofErr w:type="spellEnd"/>
            <w:r>
              <w:rPr>
                <w:rStyle w:val="aa"/>
                <w:b w:val="0"/>
                <w:sz w:val="22"/>
                <w:szCs w:val="22"/>
              </w:rPr>
              <w:t xml:space="preserve">, </w:t>
            </w:r>
            <w:proofErr w:type="spellStart"/>
            <w:r>
              <w:rPr>
                <w:sz w:val="22"/>
                <w:szCs w:val="22"/>
              </w:rPr>
              <w:t>Samba</w:t>
            </w:r>
            <w:proofErr w:type="spellEnd"/>
          </w:p>
        </w:tc>
        <w:tc>
          <w:tcPr>
            <w:tcW w:w="796" w:type="dxa"/>
            <w:tcBorders>
              <w:top w:val="single" w:sz="4" w:space="0" w:color="000000"/>
              <w:left w:val="single" w:sz="4" w:space="0" w:color="000000"/>
              <w:bottom w:val="single" w:sz="4" w:space="0" w:color="000000"/>
            </w:tcBorders>
            <w:shd w:val="clear" w:color="auto" w:fill="auto"/>
            <w:vAlign w:val="center"/>
          </w:tcPr>
          <w:p w14:paraId="28811ECB" w14:textId="77777777" w:rsidR="00E11F1C" w:rsidRDefault="00E11F1C">
            <w:pPr>
              <w:snapToGrid w:val="0"/>
              <w:spacing w:before="60" w:after="60"/>
              <w:ind w:firstLine="42"/>
              <w:jc w:val="center"/>
              <w:rPr>
                <w:sz w:val="22"/>
                <w:szCs w:val="22"/>
              </w:rPr>
            </w:pPr>
            <w:r>
              <w:rPr>
                <w:sz w:val="22"/>
                <w:szCs w:val="22"/>
              </w:rPr>
              <w:t>5</w:t>
            </w:r>
          </w:p>
        </w:tc>
        <w:tc>
          <w:tcPr>
            <w:tcW w:w="1174" w:type="dxa"/>
            <w:tcBorders>
              <w:top w:val="single" w:sz="4" w:space="0" w:color="000000"/>
              <w:left w:val="single" w:sz="4" w:space="0" w:color="000000"/>
              <w:bottom w:val="single" w:sz="4" w:space="0" w:color="000000"/>
            </w:tcBorders>
            <w:shd w:val="clear" w:color="auto" w:fill="auto"/>
            <w:vAlign w:val="center"/>
          </w:tcPr>
          <w:p w14:paraId="7C8716AD" w14:textId="77777777" w:rsidR="00E11F1C" w:rsidRDefault="00E11F1C">
            <w:pPr>
              <w:snapToGrid w:val="0"/>
              <w:spacing w:before="60" w:after="60"/>
              <w:ind w:right="33" w:firstLine="72"/>
              <w:jc w:val="right"/>
              <w:rPr>
                <w:sz w:val="22"/>
                <w:szCs w:val="22"/>
              </w:rPr>
            </w:pPr>
            <w:r>
              <w:rPr>
                <w:sz w:val="22"/>
                <w:szCs w:val="22"/>
              </w:rPr>
              <w:t>50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7DEF3E" w14:textId="77777777" w:rsidR="00E11F1C" w:rsidRDefault="00E11F1C">
            <w:pPr>
              <w:snapToGrid w:val="0"/>
              <w:spacing w:before="60" w:after="60"/>
              <w:ind w:right="141"/>
              <w:jc w:val="right"/>
              <w:rPr>
                <w:sz w:val="22"/>
                <w:szCs w:val="22"/>
              </w:rPr>
            </w:pPr>
            <w:r>
              <w:rPr>
                <w:sz w:val="22"/>
                <w:szCs w:val="22"/>
              </w:rPr>
              <w:t xml:space="preserve">25000 </w:t>
            </w:r>
          </w:p>
        </w:tc>
      </w:tr>
      <w:tr w:rsidR="00E11F1C" w14:paraId="0AD00C53" w14:textId="77777777">
        <w:trPr>
          <w:cantSplit/>
        </w:trPr>
        <w:tc>
          <w:tcPr>
            <w:tcW w:w="482" w:type="dxa"/>
            <w:tcBorders>
              <w:top w:val="single" w:sz="4" w:space="0" w:color="000000"/>
              <w:left w:val="single" w:sz="4" w:space="0" w:color="000000"/>
              <w:bottom w:val="single" w:sz="4" w:space="0" w:color="000000"/>
            </w:tcBorders>
            <w:shd w:val="clear" w:color="auto" w:fill="auto"/>
            <w:vAlign w:val="center"/>
          </w:tcPr>
          <w:p w14:paraId="3B57BCD4" w14:textId="77777777" w:rsidR="00E11F1C" w:rsidRDefault="00E11F1C">
            <w:pPr>
              <w:widowControl w:val="0"/>
              <w:numPr>
                <w:ilvl w:val="0"/>
                <w:numId w:val="2"/>
              </w:numPr>
              <w:suppressAutoHyphens/>
              <w:snapToGrid w:val="0"/>
              <w:spacing w:before="0" w:after="0"/>
              <w:ind w:left="57" w:firstLine="0"/>
              <w:jc w:val="center"/>
              <w:rPr>
                <w:sz w:val="22"/>
                <w:szCs w:val="22"/>
              </w:rPr>
            </w:pPr>
          </w:p>
        </w:tc>
        <w:tc>
          <w:tcPr>
            <w:tcW w:w="2759" w:type="dxa"/>
            <w:tcBorders>
              <w:top w:val="single" w:sz="4" w:space="0" w:color="000000"/>
              <w:left w:val="single" w:sz="4" w:space="0" w:color="000000"/>
              <w:bottom w:val="single" w:sz="4" w:space="0" w:color="000000"/>
            </w:tcBorders>
            <w:shd w:val="clear" w:color="auto" w:fill="auto"/>
          </w:tcPr>
          <w:p w14:paraId="2FF3F01A" w14:textId="77777777" w:rsidR="00E11F1C" w:rsidRDefault="00E11F1C">
            <w:pPr>
              <w:snapToGrid w:val="0"/>
              <w:spacing w:before="60" w:after="60"/>
              <w:ind w:firstLine="72"/>
              <w:rPr>
                <w:sz w:val="22"/>
                <w:szCs w:val="22"/>
              </w:rPr>
            </w:pPr>
            <w:r>
              <w:rPr>
                <w:sz w:val="22"/>
                <w:szCs w:val="22"/>
              </w:rPr>
              <w:t xml:space="preserve">СК БД: </w:t>
            </w:r>
            <w:proofErr w:type="spellStart"/>
            <w:r>
              <w:rPr>
                <w:sz w:val="22"/>
                <w:szCs w:val="22"/>
              </w:rPr>
              <w:t>MySQL</w:t>
            </w:r>
            <w:proofErr w:type="spellEnd"/>
          </w:p>
        </w:tc>
        <w:tc>
          <w:tcPr>
            <w:tcW w:w="796" w:type="dxa"/>
            <w:tcBorders>
              <w:top w:val="single" w:sz="4" w:space="0" w:color="000000"/>
              <w:left w:val="single" w:sz="4" w:space="0" w:color="000000"/>
              <w:bottom w:val="single" w:sz="4" w:space="0" w:color="000000"/>
            </w:tcBorders>
            <w:shd w:val="clear" w:color="auto" w:fill="auto"/>
            <w:vAlign w:val="center"/>
          </w:tcPr>
          <w:p w14:paraId="3C4EDC2E" w14:textId="77777777" w:rsidR="00E11F1C" w:rsidRDefault="00E11F1C">
            <w:pPr>
              <w:snapToGrid w:val="0"/>
              <w:spacing w:before="60" w:after="60"/>
              <w:ind w:firstLine="42"/>
              <w:jc w:val="center"/>
              <w:rPr>
                <w:sz w:val="22"/>
                <w:szCs w:val="22"/>
              </w:rPr>
            </w:pPr>
            <w:r>
              <w:rPr>
                <w:sz w:val="22"/>
                <w:szCs w:val="22"/>
              </w:rPr>
              <w:t>2</w:t>
            </w:r>
          </w:p>
        </w:tc>
        <w:tc>
          <w:tcPr>
            <w:tcW w:w="1174" w:type="dxa"/>
            <w:tcBorders>
              <w:top w:val="single" w:sz="4" w:space="0" w:color="000000"/>
              <w:left w:val="single" w:sz="4" w:space="0" w:color="000000"/>
              <w:bottom w:val="single" w:sz="4" w:space="0" w:color="000000"/>
            </w:tcBorders>
            <w:shd w:val="clear" w:color="auto" w:fill="auto"/>
            <w:vAlign w:val="center"/>
          </w:tcPr>
          <w:p w14:paraId="3861962C" w14:textId="77777777" w:rsidR="00E11F1C" w:rsidRDefault="00E11F1C">
            <w:pPr>
              <w:snapToGrid w:val="0"/>
              <w:spacing w:before="60" w:after="60"/>
              <w:ind w:right="33" w:firstLine="72"/>
              <w:jc w:val="right"/>
              <w:rPr>
                <w:sz w:val="22"/>
                <w:szCs w:val="22"/>
              </w:rPr>
            </w:pPr>
            <w:r>
              <w:rPr>
                <w:sz w:val="22"/>
                <w:szCs w:val="22"/>
              </w:rPr>
              <w:t>80</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AD813" w14:textId="77777777" w:rsidR="00E11F1C" w:rsidRDefault="00E11F1C">
            <w:pPr>
              <w:snapToGrid w:val="0"/>
              <w:spacing w:before="60" w:after="60"/>
              <w:ind w:right="141"/>
              <w:jc w:val="right"/>
              <w:rPr>
                <w:sz w:val="22"/>
                <w:szCs w:val="22"/>
              </w:rPr>
            </w:pPr>
            <w:r>
              <w:rPr>
                <w:sz w:val="22"/>
                <w:szCs w:val="22"/>
              </w:rPr>
              <w:t xml:space="preserve">10000 </w:t>
            </w:r>
          </w:p>
        </w:tc>
      </w:tr>
    </w:tbl>
    <w:p w14:paraId="6A758133" w14:textId="77777777" w:rsidR="00E11F1C" w:rsidRDefault="00E11F1C">
      <w:pPr>
        <w:pStyle w:val="1fa"/>
        <w:spacing w:line="300" w:lineRule="auto"/>
        <w:ind w:firstLine="0"/>
        <w:jc w:val="center"/>
      </w:pPr>
    </w:p>
    <w:p w14:paraId="38EA7272" w14:textId="77777777" w:rsidR="00E11F1C" w:rsidRDefault="00E11F1C">
      <w:pPr>
        <w:pStyle w:val="35"/>
        <w:rPr>
          <w:kern w:val="1"/>
        </w:rPr>
      </w:pPr>
      <w:r>
        <w:rPr>
          <w:kern w:val="1"/>
        </w:rPr>
        <w:t>Для порівнянн</w:t>
      </w:r>
      <w:r w:rsidR="002572A5">
        <w:rPr>
          <w:kern w:val="1"/>
        </w:rPr>
        <w:t>я</w:t>
      </w:r>
      <w:r>
        <w:rPr>
          <w:kern w:val="1"/>
        </w:rPr>
        <w:t xml:space="preserve"> </w:t>
      </w:r>
      <w:r>
        <w:t>вартість</w:t>
      </w:r>
      <w:r>
        <w:rPr>
          <w:rFonts w:eastAsia="Arial"/>
        </w:rPr>
        <w:t xml:space="preserve"> </w:t>
      </w:r>
      <w:r>
        <w:t>легалізації</w:t>
      </w:r>
      <w:r>
        <w:rPr>
          <w:rFonts w:eastAsia="Arial"/>
        </w:rPr>
        <w:t xml:space="preserve"> </w:t>
      </w:r>
      <w:r>
        <w:t>П</w:t>
      </w:r>
      <w:r>
        <w:rPr>
          <w:rFonts w:eastAsia="Arial"/>
        </w:rPr>
        <w:t xml:space="preserve">З від </w:t>
      </w:r>
      <w:r>
        <w:rPr>
          <w:rFonts w:eastAsia="Arial"/>
          <w:lang w:val="en-US"/>
        </w:rPr>
        <w:t>Microsoft</w:t>
      </w:r>
      <w:r>
        <w:rPr>
          <w:rFonts w:eastAsia="Arial"/>
        </w:rPr>
        <w:t xml:space="preserve"> та інших постачальн</w:t>
      </w:r>
      <w:r>
        <w:t>иків</w:t>
      </w:r>
      <w:r>
        <w:rPr>
          <w:rFonts w:eastAsia="Arial"/>
        </w:rPr>
        <w:t xml:space="preserve"> в редакції </w:t>
      </w:r>
      <w:r>
        <w:t>може</w:t>
      </w:r>
      <w:r>
        <w:rPr>
          <w:rFonts w:eastAsia="Arial"/>
        </w:rPr>
        <w:t xml:space="preserve"> </w:t>
      </w:r>
      <w:r>
        <w:t xml:space="preserve">обійтись у </w:t>
      </w:r>
      <w:r>
        <w:rPr>
          <w:rFonts w:eastAsia="Arial"/>
        </w:rPr>
        <w:t>43 875 грн. Е</w:t>
      </w:r>
      <w:r>
        <w:rPr>
          <w:bCs/>
          <w:iCs/>
        </w:rPr>
        <w:t xml:space="preserve">кономія коштів суттєва - більше 40 тис. грн. </w:t>
      </w:r>
      <w:r>
        <w:rPr>
          <w:kern w:val="1"/>
        </w:rPr>
        <w:t xml:space="preserve">Але, на думку фахівців підприємства, це є не головним, адже перехід на ВПЗ дозволить персоналу займатися основною роботою, а не боротьбою з вірусами і "глюками" Windows, порятунком своїх даних на ПК і змушеними простоями, пов’язаними з перевантаженням ПК, що тим самим має знизити поточні витрати на </w:t>
      </w:r>
      <w:r>
        <w:rPr>
          <w:kern w:val="1"/>
        </w:rPr>
        <w:lastRenderedPageBreak/>
        <w:t xml:space="preserve">адміністрування системи та простої через профілактику окремих ПК і системи в цілому. </w:t>
      </w:r>
    </w:p>
    <w:p w14:paraId="15354EFE" w14:textId="77777777" w:rsidR="00E11F1C" w:rsidRDefault="00E11F1C">
      <w:pPr>
        <w:pStyle w:val="1fa"/>
        <w:spacing w:line="300" w:lineRule="auto"/>
        <w:ind w:firstLine="0"/>
        <w:jc w:val="center"/>
        <w:rPr>
          <w:sz w:val="20"/>
          <w:szCs w:val="20"/>
        </w:rPr>
      </w:pPr>
    </w:p>
    <w:p w14:paraId="39241601" w14:textId="77777777" w:rsidR="00E11F1C" w:rsidRDefault="00E11F1C">
      <w:pPr>
        <w:pStyle w:val="1fa"/>
        <w:spacing w:line="300" w:lineRule="auto"/>
        <w:ind w:firstLine="0"/>
        <w:jc w:val="center"/>
        <w:rPr>
          <w:sz w:val="20"/>
          <w:szCs w:val="20"/>
        </w:rPr>
      </w:pPr>
      <w:r>
        <w:rPr>
          <w:sz w:val="20"/>
          <w:szCs w:val="20"/>
        </w:rPr>
        <w:t>Таблиця 4.2 - Показники діяльності ТОВ «СОФТПРОМ»</w:t>
      </w:r>
    </w:p>
    <w:tbl>
      <w:tblPr>
        <w:tblW w:w="0" w:type="auto"/>
        <w:tblInd w:w="-5" w:type="dxa"/>
        <w:tblLayout w:type="fixed"/>
        <w:tblLook w:val="0000" w:firstRow="0" w:lastRow="0" w:firstColumn="0" w:lastColumn="0" w:noHBand="0" w:noVBand="0"/>
      </w:tblPr>
      <w:tblGrid>
        <w:gridCol w:w="3067"/>
        <w:gridCol w:w="21"/>
        <w:gridCol w:w="862"/>
        <w:gridCol w:w="1174"/>
        <w:gridCol w:w="1906"/>
      </w:tblGrid>
      <w:tr w:rsidR="00E11F1C" w14:paraId="6337BA6E" w14:textId="77777777">
        <w:trPr>
          <w:cantSplit/>
        </w:trPr>
        <w:tc>
          <w:tcPr>
            <w:tcW w:w="3088" w:type="dxa"/>
            <w:gridSpan w:val="2"/>
            <w:tcBorders>
              <w:top w:val="single" w:sz="4" w:space="0" w:color="000000"/>
              <w:left w:val="single" w:sz="4" w:space="0" w:color="000000"/>
              <w:bottom w:val="single" w:sz="4" w:space="0" w:color="000000"/>
            </w:tcBorders>
            <w:shd w:val="clear" w:color="auto" w:fill="auto"/>
            <w:vAlign w:val="center"/>
          </w:tcPr>
          <w:p w14:paraId="386CF2E4"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ВПЗ, що використовується</w:t>
            </w:r>
          </w:p>
        </w:tc>
        <w:tc>
          <w:tcPr>
            <w:tcW w:w="862" w:type="dxa"/>
            <w:tcBorders>
              <w:top w:val="single" w:sz="4" w:space="0" w:color="000000"/>
              <w:left w:val="single" w:sz="4" w:space="0" w:color="000000"/>
              <w:bottom w:val="single" w:sz="4" w:space="0" w:color="000000"/>
            </w:tcBorders>
            <w:shd w:val="clear" w:color="auto" w:fill="auto"/>
            <w:vAlign w:val="center"/>
          </w:tcPr>
          <w:p w14:paraId="46AED617" w14:textId="77777777" w:rsidR="00E11F1C" w:rsidRDefault="00E11F1C">
            <w:pPr>
              <w:pStyle w:val="affc"/>
              <w:snapToGrid w:val="0"/>
              <w:rPr>
                <w:rFonts w:ascii="Times New Roman" w:hAnsi="Times New Roman"/>
                <w:b w:val="0"/>
                <w:sz w:val="22"/>
                <w:szCs w:val="22"/>
              </w:rPr>
            </w:pPr>
            <w:proofErr w:type="spellStart"/>
            <w:r>
              <w:rPr>
                <w:rFonts w:ascii="Times New Roman" w:hAnsi="Times New Roman"/>
                <w:b w:val="0"/>
                <w:sz w:val="22"/>
                <w:szCs w:val="22"/>
              </w:rPr>
              <w:t>Кільк</w:t>
            </w:r>
            <w:proofErr w:type="spellEnd"/>
            <w:r>
              <w:rPr>
                <w:rFonts w:ascii="Times New Roman" w:hAnsi="Times New Roman"/>
                <w:b w:val="0"/>
                <w:sz w:val="22"/>
                <w:szCs w:val="22"/>
              </w:rPr>
              <w:t>. уста-</w:t>
            </w:r>
            <w:proofErr w:type="spellStart"/>
            <w:r>
              <w:rPr>
                <w:rFonts w:ascii="Times New Roman" w:hAnsi="Times New Roman"/>
                <w:b w:val="0"/>
                <w:sz w:val="22"/>
                <w:szCs w:val="22"/>
              </w:rPr>
              <w:t>новок</w:t>
            </w:r>
            <w:proofErr w:type="spellEnd"/>
          </w:p>
        </w:tc>
        <w:tc>
          <w:tcPr>
            <w:tcW w:w="1174" w:type="dxa"/>
            <w:tcBorders>
              <w:top w:val="single" w:sz="4" w:space="0" w:color="000000"/>
              <w:left w:val="single" w:sz="4" w:space="0" w:color="000000"/>
              <w:bottom w:val="single" w:sz="4" w:space="0" w:color="000000"/>
            </w:tcBorders>
            <w:shd w:val="clear" w:color="auto" w:fill="auto"/>
            <w:vAlign w:val="center"/>
          </w:tcPr>
          <w:p w14:paraId="3C581236"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 xml:space="preserve">Середня вартість однієї установки </w:t>
            </w:r>
          </w:p>
        </w:tc>
        <w:tc>
          <w:tcPr>
            <w:tcW w:w="19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F8400" w14:textId="77777777" w:rsidR="00E11F1C" w:rsidRDefault="00E11F1C">
            <w:pPr>
              <w:pStyle w:val="affc"/>
              <w:snapToGrid w:val="0"/>
              <w:rPr>
                <w:rFonts w:ascii="Times New Roman" w:hAnsi="Times New Roman"/>
                <w:b w:val="0"/>
                <w:sz w:val="22"/>
                <w:szCs w:val="22"/>
              </w:rPr>
            </w:pPr>
            <w:r>
              <w:rPr>
                <w:rFonts w:ascii="Times New Roman" w:hAnsi="Times New Roman"/>
                <w:b w:val="0"/>
                <w:sz w:val="22"/>
                <w:szCs w:val="22"/>
              </w:rPr>
              <w:t>Оцінка вартісних та технічних характеристик, пов’язаних з міграцією на ПЗ</w:t>
            </w:r>
          </w:p>
        </w:tc>
      </w:tr>
      <w:tr w:rsidR="00E11F1C" w14:paraId="78D20AA4" w14:textId="77777777">
        <w:tc>
          <w:tcPr>
            <w:tcW w:w="3067" w:type="dxa"/>
            <w:tcBorders>
              <w:top w:val="single" w:sz="4" w:space="0" w:color="000000"/>
              <w:left w:val="single" w:sz="4" w:space="0" w:color="000000"/>
              <w:bottom w:val="single" w:sz="4" w:space="0" w:color="000000"/>
            </w:tcBorders>
            <w:shd w:val="clear" w:color="auto" w:fill="auto"/>
          </w:tcPr>
          <w:p w14:paraId="6BF80445" w14:textId="77777777" w:rsidR="00E11F1C" w:rsidRDefault="00E11F1C">
            <w:pPr>
              <w:snapToGrid w:val="0"/>
              <w:spacing w:before="60" w:after="60"/>
              <w:ind w:firstLine="72"/>
              <w:rPr>
                <w:rStyle w:val="aa"/>
                <w:b w:val="0"/>
                <w:sz w:val="22"/>
                <w:szCs w:val="22"/>
              </w:rPr>
            </w:pPr>
            <w:r>
              <w:rPr>
                <w:sz w:val="22"/>
                <w:szCs w:val="22"/>
              </w:rPr>
              <w:t>Операційні системи (</w:t>
            </w:r>
            <w:r>
              <w:rPr>
                <w:sz w:val="22"/>
                <w:szCs w:val="22"/>
                <w:lang w:val="en-US"/>
              </w:rPr>
              <w:t>Linux</w:t>
            </w:r>
            <w:r>
              <w:rPr>
                <w:sz w:val="22"/>
                <w:szCs w:val="22"/>
              </w:rPr>
              <w:t xml:space="preserve">, </w:t>
            </w:r>
            <w:r>
              <w:rPr>
                <w:sz w:val="22"/>
                <w:szCs w:val="22"/>
                <w:lang w:val="en-US"/>
              </w:rPr>
              <w:t>FreeBSD</w:t>
            </w:r>
            <w:r>
              <w:rPr>
                <w:sz w:val="22"/>
                <w:szCs w:val="22"/>
              </w:rPr>
              <w:t xml:space="preserve">, </w:t>
            </w:r>
            <w:r>
              <w:rPr>
                <w:sz w:val="22"/>
                <w:szCs w:val="22"/>
                <w:lang w:val="en-US"/>
              </w:rPr>
              <w:t>fedora</w:t>
            </w:r>
            <w:r>
              <w:rPr>
                <w:sz w:val="22"/>
                <w:szCs w:val="22"/>
              </w:rPr>
              <w:t xml:space="preserve">, </w:t>
            </w:r>
            <w:proofErr w:type="spellStart"/>
            <w:r>
              <w:rPr>
                <w:sz w:val="22"/>
                <w:szCs w:val="22"/>
                <w:lang w:val="en-US"/>
              </w:rPr>
              <w:t>ubynty</w:t>
            </w:r>
            <w:proofErr w:type="spellEnd"/>
            <w:r>
              <w:rPr>
                <w:sz w:val="22"/>
                <w:szCs w:val="22"/>
              </w:rPr>
              <w:t xml:space="preserve">, </w:t>
            </w:r>
            <w:r>
              <w:rPr>
                <w:sz w:val="22"/>
                <w:szCs w:val="22"/>
                <w:lang w:val="en-US"/>
              </w:rPr>
              <w:t>RedHat</w:t>
            </w:r>
            <w:r>
              <w:rPr>
                <w:rStyle w:val="aa"/>
                <w:sz w:val="22"/>
                <w:szCs w:val="22"/>
              </w:rPr>
              <w:t xml:space="preserve">, </w:t>
            </w:r>
            <w:proofErr w:type="spellStart"/>
            <w:r>
              <w:rPr>
                <w:sz w:val="22"/>
                <w:szCs w:val="22"/>
                <w:lang w:val="en-US"/>
              </w:rPr>
              <w:t>MyLinux</w:t>
            </w:r>
            <w:proofErr w:type="spellEnd"/>
            <w:r>
              <w:rPr>
                <w:rStyle w:val="aa"/>
                <w:sz w:val="22"/>
                <w:szCs w:val="22"/>
              </w:rPr>
              <w:t xml:space="preserve">, </w:t>
            </w:r>
            <w:proofErr w:type="spellStart"/>
            <w:r>
              <w:rPr>
                <w:sz w:val="22"/>
                <w:szCs w:val="22"/>
                <w:lang w:val="en-US"/>
              </w:rPr>
              <w:t>SuSE</w:t>
            </w:r>
            <w:proofErr w:type="spellEnd"/>
            <w:r>
              <w:rPr>
                <w:sz w:val="22"/>
                <w:szCs w:val="22"/>
              </w:rPr>
              <w:t>,</w:t>
            </w:r>
            <w:r>
              <w:rPr>
                <w:rStyle w:val="aa"/>
                <w:sz w:val="22"/>
                <w:szCs w:val="22"/>
              </w:rPr>
              <w:t xml:space="preserve"> </w:t>
            </w:r>
            <w:r>
              <w:rPr>
                <w:sz w:val="22"/>
                <w:szCs w:val="22"/>
                <w:lang w:val="da-DK"/>
              </w:rPr>
              <w:t>Debian</w:t>
            </w:r>
            <w:r>
              <w:rPr>
                <w:rStyle w:val="aa"/>
                <w:sz w:val="22"/>
                <w:szCs w:val="22"/>
              </w:rPr>
              <w:t xml:space="preserve">, </w:t>
            </w:r>
            <w:r>
              <w:rPr>
                <w:sz w:val="22"/>
                <w:szCs w:val="22"/>
                <w:lang w:val="da-DK"/>
              </w:rPr>
              <w:t>ALT</w:t>
            </w:r>
            <w:r>
              <w:rPr>
                <w:sz w:val="22"/>
                <w:szCs w:val="22"/>
              </w:rPr>
              <w:t xml:space="preserve"> </w:t>
            </w:r>
            <w:r>
              <w:rPr>
                <w:sz w:val="22"/>
                <w:szCs w:val="22"/>
                <w:lang w:val="da-DK"/>
              </w:rPr>
              <w:t>Linux</w:t>
            </w:r>
            <w:r>
              <w:rPr>
                <w:rStyle w:val="aa"/>
                <w:sz w:val="22"/>
                <w:szCs w:val="22"/>
              </w:rPr>
              <w:t xml:space="preserve">, </w:t>
            </w:r>
            <w:r>
              <w:rPr>
                <w:sz w:val="22"/>
                <w:szCs w:val="22"/>
              </w:rPr>
              <w:t xml:space="preserve">ASP </w:t>
            </w:r>
            <w:proofErr w:type="spellStart"/>
            <w:r>
              <w:rPr>
                <w:sz w:val="22"/>
                <w:szCs w:val="22"/>
              </w:rPr>
              <w:t>Linux</w:t>
            </w:r>
            <w:proofErr w:type="spellEnd"/>
            <w:r>
              <w:rPr>
                <w:rStyle w:val="aa"/>
                <w:sz w:val="22"/>
                <w:szCs w:val="22"/>
              </w:rPr>
              <w:t xml:space="preserve">, </w:t>
            </w:r>
            <w:r>
              <w:rPr>
                <w:rStyle w:val="aa"/>
                <w:b w:val="0"/>
                <w:sz w:val="22"/>
                <w:szCs w:val="22"/>
              </w:rPr>
              <w:t>тощо)</w:t>
            </w:r>
          </w:p>
        </w:tc>
        <w:tc>
          <w:tcPr>
            <w:tcW w:w="883" w:type="dxa"/>
            <w:gridSpan w:val="2"/>
            <w:tcBorders>
              <w:top w:val="single" w:sz="4" w:space="0" w:color="000000"/>
              <w:left w:val="single" w:sz="4" w:space="0" w:color="000000"/>
              <w:bottom w:val="single" w:sz="4" w:space="0" w:color="000000"/>
            </w:tcBorders>
            <w:shd w:val="clear" w:color="auto" w:fill="auto"/>
          </w:tcPr>
          <w:p w14:paraId="24C8C401" w14:textId="77777777" w:rsidR="00E11F1C" w:rsidRDefault="00E11F1C">
            <w:pPr>
              <w:snapToGrid w:val="0"/>
              <w:spacing w:before="60" w:after="60"/>
              <w:rPr>
                <w:sz w:val="22"/>
                <w:szCs w:val="22"/>
              </w:rPr>
            </w:pPr>
          </w:p>
          <w:p w14:paraId="4514146F" w14:textId="77777777" w:rsidR="00E11F1C" w:rsidRDefault="00E11F1C">
            <w:pPr>
              <w:spacing w:before="60" w:after="60"/>
              <w:ind w:firstLine="16"/>
              <w:jc w:val="center"/>
              <w:rPr>
                <w:sz w:val="22"/>
                <w:szCs w:val="22"/>
                <w:lang w:val="en-US"/>
              </w:rPr>
            </w:pPr>
            <w:r>
              <w:rPr>
                <w:sz w:val="22"/>
                <w:szCs w:val="22"/>
                <w:lang w:val="en-US"/>
              </w:rPr>
              <w:t>20</w:t>
            </w:r>
          </w:p>
        </w:tc>
        <w:tc>
          <w:tcPr>
            <w:tcW w:w="1174" w:type="dxa"/>
            <w:tcBorders>
              <w:top w:val="single" w:sz="4" w:space="0" w:color="000000"/>
              <w:left w:val="single" w:sz="4" w:space="0" w:color="000000"/>
              <w:bottom w:val="single" w:sz="4" w:space="0" w:color="000000"/>
            </w:tcBorders>
            <w:shd w:val="clear" w:color="auto" w:fill="auto"/>
          </w:tcPr>
          <w:p w14:paraId="2E60B766" w14:textId="77777777" w:rsidR="00E11F1C" w:rsidRDefault="00E11F1C">
            <w:pPr>
              <w:snapToGrid w:val="0"/>
              <w:spacing w:before="60" w:after="60"/>
              <w:jc w:val="center"/>
              <w:rPr>
                <w:sz w:val="22"/>
                <w:szCs w:val="22"/>
                <w:lang w:val="ru-RU"/>
              </w:rPr>
            </w:pPr>
            <w:r>
              <w:rPr>
                <w:sz w:val="22"/>
                <w:szCs w:val="22"/>
                <w:lang w:val="en-US"/>
              </w:rPr>
              <w:t xml:space="preserve">3200 </w:t>
            </w:r>
            <w:r>
              <w:rPr>
                <w:sz w:val="22"/>
                <w:szCs w:val="22"/>
                <w:lang w:val="ru-RU"/>
              </w:rPr>
              <w:t>грн за 1 сервер</w:t>
            </w:r>
          </w:p>
        </w:tc>
        <w:tc>
          <w:tcPr>
            <w:tcW w:w="1906" w:type="dxa"/>
            <w:tcBorders>
              <w:top w:val="single" w:sz="4" w:space="0" w:color="000000"/>
              <w:left w:val="single" w:sz="4" w:space="0" w:color="000000"/>
              <w:bottom w:val="single" w:sz="4" w:space="0" w:color="000000"/>
              <w:right w:val="single" w:sz="4" w:space="0" w:color="000000"/>
            </w:tcBorders>
            <w:shd w:val="clear" w:color="auto" w:fill="auto"/>
          </w:tcPr>
          <w:p w14:paraId="4F688C0F" w14:textId="77777777" w:rsidR="00E11F1C" w:rsidRDefault="00E11F1C">
            <w:pPr>
              <w:snapToGrid w:val="0"/>
              <w:spacing w:before="60" w:after="60"/>
              <w:ind w:firstLine="72"/>
              <w:jc w:val="center"/>
              <w:rPr>
                <w:sz w:val="22"/>
                <w:szCs w:val="22"/>
                <w:lang w:val="ru-RU"/>
              </w:rPr>
            </w:pPr>
            <w:r>
              <w:rPr>
                <w:sz w:val="22"/>
                <w:szCs w:val="22"/>
                <w:lang w:val="ru-RU"/>
              </w:rPr>
              <w:t>4000 грн за             1 сервер</w:t>
            </w:r>
          </w:p>
        </w:tc>
      </w:tr>
    </w:tbl>
    <w:p w14:paraId="2CEF24B3" w14:textId="77777777" w:rsidR="00E11F1C" w:rsidRDefault="00E11F1C">
      <w:pPr>
        <w:spacing w:before="0" w:after="0"/>
        <w:jc w:val="center"/>
        <w:rPr>
          <w:sz w:val="22"/>
          <w:szCs w:val="22"/>
        </w:rPr>
      </w:pPr>
    </w:p>
    <w:p w14:paraId="6D5FA8E3" w14:textId="77777777" w:rsidR="00E11F1C" w:rsidRDefault="00E11F1C">
      <w:pPr>
        <w:pStyle w:val="35"/>
        <w:rPr>
          <w:kern w:val="1"/>
        </w:rPr>
      </w:pPr>
      <w:r>
        <w:rPr>
          <w:kern w:val="1"/>
        </w:rPr>
        <w:t>За статистикою організація витрачає в середньому більше 200 гривень зовнішнім обслуговуючим підприємствам і більше 100 людино-годин часу власного персоналу (еквівалентно сумі більше 1000 гривень із урахуванням зарплати, податків і соціальних виплат) на антивірусну профілактику, відновлення даних і простої, що  із цим пов’язані. За рік це набігає більше 14 тис. гривень.</w:t>
      </w:r>
    </w:p>
    <w:p w14:paraId="09DEFFB5" w14:textId="77777777" w:rsidR="00E11F1C" w:rsidRDefault="00E11F1C">
      <w:pPr>
        <w:pStyle w:val="35"/>
        <w:rPr>
          <w:rStyle w:val="aa"/>
          <w:b w:val="0"/>
          <w:bCs w:val="0"/>
          <w:color w:val="000000"/>
        </w:rPr>
      </w:pPr>
      <w:r>
        <w:rPr>
          <w:rStyle w:val="aa"/>
          <w:b w:val="0"/>
          <w:bCs w:val="0"/>
          <w:color w:val="000000"/>
        </w:rPr>
        <w:t xml:space="preserve">За останні роки підприємством реалізовані проекти щодо створення автоматизованих (інформаційно-аналітичних, пошукових, довідкових) систем на базі ВПЗ: </w:t>
      </w:r>
    </w:p>
    <w:p w14:paraId="4B048451" w14:textId="77777777" w:rsidR="00E11F1C" w:rsidRDefault="00E11F1C">
      <w:pPr>
        <w:pStyle w:val="35"/>
        <w:rPr>
          <w:rStyle w:val="aa"/>
          <w:b w:val="0"/>
          <w:bCs w:val="0"/>
          <w:color w:val="000000"/>
          <w:szCs w:val="20"/>
        </w:rPr>
      </w:pPr>
      <w:r>
        <w:rPr>
          <w:rStyle w:val="aa"/>
          <w:b w:val="0"/>
          <w:bCs w:val="0"/>
          <w:color w:val="000000"/>
          <w:szCs w:val="20"/>
        </w:rPr>
        <w:t xml:space="preserve">1) системи для ЗАО “Запорізький автомобілебудівний завод” (термінальні сервери та термінали доступу для постів контролю головного конвеєру та складів під ОС </w:t>
      </w:r>
      <w:proofErr w:type="spellStart"/>
      <w:r>
        <w:rPr>
          <w:rStyle w:val="aa"/>
          <w:b w:val="0"/>
          <w:bCs w:val="0"/>
          <w:color w:val="000000"/>
          <w:szCs w:val="20"/>
        </w:rPr>
        <w:t>Linux</w:t>
      </w:r>
      <w:proofErr w:type="spellEnd"/>
      <w:r>
        <w:rPr>
          <w:rStyle w:val="aa"/>
          <w:b w:val="0"/>
          <w:bCs w:val="0"/>
          <w:color w:val="000000"/>
          <w:szCs w:val="20"/>
        </w:rPr>
        <w:t>);</w:t>
      </w:r>
    </w:p>
    <w:p w14:paraId="0754EECC" w14:textId="77777777" w:rsidR="00E11F1C" w:rsidRDefault="00E11F1C">
      <w:pPr>
        <w:pStyle w:val="35"/>
        <w:rPr>
          <w:rStyle w:val="aa"/>
          <w:b w:val="0"/>
          <w:bCs w:val="0"/>
          <w:color w:val="000000"/>
          <w:szCs w:val="20"/>
        </w:rPr>
      </w:pPr>
      <w:r>
        <w:rPr>
          <w:rStyle w:val="aa"/>
          <w:b w:val="0"/>
          <w:bCs w:val="0"/>
          <w:color w:val="000000"/>
          <w:szCs w:val="20"/>
        </w:rPr>
        <w:t>2) автоматизована комп’ютерна інформаційно-пошукова та аналітична система "Соціальний супровід осіб, звільнених з місць позбавлення волі" ("</w:t>
      </w:r>
      <w:proofErr w:type="spellStart"/>
      <w:r>
        <w:rPr>
          <w:rStyle w:val="aa"/>
          <w:b w:val="0"/>
          <w:bCs w:val="0"/>
          <w:color w:val="000000"/>
          <w:szCs w:val="20"/>
        </w:rPr>
        <w:t>PenalStat</w:t>
      </w:r>
      <w:proofErr w:type="spellEnd"/>
      <w:r>
        <w:rPr>
          <w:rStyle w:val="aa"/>
          <w:b w:val="0"/>
          <w:bCs w:val="0"/>
          <w:color w:val="000000"/>
          <w:szCs w:val="20"/>
        </w:rPr>
        <w:t>") для управління ДДУ з ПВП у Запорізькій області,  http://pilot.zp.ua:8080/apex/f?p=137:1;</w:t>
      </w:r>
    </w:p>
    <w:p w14:paraId="6059B3A4" w14:textId="77777777" w:rsidR="00E11F1C" w:rsidRDefault="00E11F1C">
      <w:pPr>
        <w:pStyle w:val="35"/>
        <w:rPr>
          <w:rStyle w:val="aa"/>
          <w:b w:val="0"/>
          <w:bCs w:val="0"/>
          <w:color w:val="000000"/>
          <w:szCs w:val="20"/>
        </w:rPr>
      </w:pPr>
      <w:r>
        <w:rPr>
          <w:rStyle w:val="aa"/>
          <w:b w:val="0"/>
          <w:bCs w:val="0"/>
          <w:color w:val="000000"/>
          <w:szCs w:val="20"/>
        </w:rPr>
        <w:t>3) система “Прийом комунальних платежів” (</w:t>
      </w:r>
      <w:proofErr w:type="spellStart"/>
      <w:r>
        <w:rPr>
          <w:rStyle w:val="aa"/>
          <w:b w:val="0"/>
          <w:bCs w:val="0"/>
          <w:color w:val="000000"/>
          <w:szCs w:val="20"/>
        </w:rPr>
        <w:t>Cpay</w:t>
      </w:r>
      <w:proofErr w:type="spellEnd"/>
      <w:r>
        <w:rPr>
          <w:rStyle w:val="aa"/>
          <w:b w:val="0"/>
          <w:bCs w:val="0"/>
          <w:color w:val="000000"/>
          <w:szCs w:val="20"/>
        </w:rPr>
        <w:t xml:space="preserve">), http://bank.bcs.zp.ua/;  </w:t>
      </w:r>
    </w:p>
    <w:p w14:paraId="6C4D88DF" w14:textId="77777777" w:rsidR="00E11F1C" w:rsidRDefault="00E11F1C">
      <w:pPr>
        <w:pStyle w:val="35"/>
        <w:rPr>
          <w:rStyle w:val="aa"/>
          <w:b w:val="0"/>
          <w:bCs w:val="0"/>
          <w:color w:val="000000"/>
          <w:szCs w:val="20"/>
        </w:rPr>
      </w:pPr>
      <w:r>
        <w:rPr>
          <w:rStyle w:val="aa"/>
          <w:b w:val="0"/>
          <w:bCs w:val="0"/>
          <w:color w:val="000000"/>
          <w:szCs w:val="20"/>
        </w:rPr>
        <w:t>4) інформаційно-аналітична система контролю за станом трансформаторів обл</w:t>
      </w:r>
      <w:r w:rsidR="002572A5">
        <w:rPr>
          <w:rStyle w:val="aa"/>
          <w:b w:val="0"/>
          <w:bCs w:val="0"/>
          <w:color w:val="000000"/>
          <w:szCs w:val="20"/>
        </w:rPr>
        <w:t>е</w:t>
      </w:r>
      <w:r>
        <w:rPr>
          <w:rStyle w:val="aa"/>
          <w:b w:val="0"/>
          <w:bCs w:val="0"/>
          <w:color w:val="000000"/>
          <w:szCs w:val="20"/>
        </w:rPr>
        <w:t>нерго - “</w:t>
      </w:r>
      <w:proofErr w:type="spellStart"/>
      <w:r>
        <w:rPr>
          <w:rStyle w:val="aa"/>
          <w:b w:val="0"/>
          <w:bCs w:val="0"/>
          <w:color w:val="000000"/>
          <w:szCs w:val="20"/>
        </w:rPr>
        <w:t>ТрансформаторЕксперт</w:t>
      </w:r>
      <w:proofErr w:type="spellEnd"/>
      <w:r>
        <w:rPr>
          <w:rStyle w:val="aa"/>
          <w:b w:val="0"/>
          <w:bCs w:val="0"/>
          <w:color w:val="000000"/>
          <w:szCs w:val="20"/>
        </w:rPr>
        <w:t>”;</w:t>
      </w:r>
    </w:p>
    <w:p w14:paraId="7588BB3C" w14:textId="77777777" w:rsidR="00E11F1C" w:rsidRDefault="00E11F1C">
      <w:pPr>
        <w:pStyle w:val="35"/>
        <w:rPr>
          <w:rStyle w:val="aa"/>
          <w:b w:val="0"/>
          <w:bCs w:val="0"/>
        </w:rPr>
      </w:pPr>
      <w:r>
        <w:rPr>
          <w:rStyle w:val="aa"/>
          <w:b w:val="0"/>
          <w:bCs w:val="0"/>
        </w:rPr>
        <w:t xml:space="preserve">5) регіональний інформаційно-аналітичний портал по фондовому ринку pilot.zp.ua. </w:t>
      </w:r>
    </w:p>
    <w:p w14:paraId="1983E01D" w14:textId="77777777" w:rsidR="00E11F1C" w:rsidRDefault="00E11F1C">
      <w:pPr>
        <w:pStyle w:val="35"/>
      </w:pPr>
      <w:r>
        <w:t xml:space="preserve">Інформацію  ТОВ БКС стосовно вартісних </w:t>
      </w:r>
      <w:r w:rsidR="002572A5">
        <w:t>характеристик</w:t>
      </w:r>
      <w:r>
        <w:t xml:space="preserve">  діяльності підприємства в сфері ВПЗ наведено у табл. 4.4.</w:t>
      </w:r>
    </w:p>
    <w:p w14:paraId="733980FD" w14:textId="77777777" w:rsidR="00E11F1C" w:rsidRDefault="00E11F1C">
      <w:pPr>
        <w:pStyle w:val="35"/>
        <w:ind w:firstLine="0"/>
        <w:jc w:val="center"/>
        <w:rPr>
          <w:rFonts w:eastAsia="Arial"/>
          <w:sz w:val="20"/>
          <w:szCs w:val="20"/>
          <w:lang w:val="ru-RU"/>
        </w:rPr>
      </w:pPr>
    </w:p>
    <w:p w14:paraId="00165C8E" w14:textId="77777777" w:rsidR="00E11F1C" w:rsidRDefault="00E11F1C">
      <w:pPr>
        <w:pStyle w:val="35"/>
        <w:ind w:firstLine="0"/>
        <w:jc w:val="center"/>
        <w:rPr>
          <w:rFonts w:eastAsia="Arial"/>
          <w:sz w:val="20"/>
          <w:szCs w:val="20"/>
          <w:lang w:val="ru-RU"/>
        </w:rPr>
      </w:pPr>
    </w:p>
    <w:p w14:paraId="74E963C3" w14:textId="77777777" w:rsidR="00D42CC4" w:rsidRDefault="00D42CC4">
      <w:pPr>
        <w:pStyle w:val="35"/>
        <w:ind w:firstLine="0"/>
        <w:jc w:val="center"/>
        <w:rPr>
          <w:rFonts w:eastAsia="Arial"/>
          <w:sz w:val="20"/>
          <w:szCs w:val="20"/>
          <w:lang w:val="ru-RU"/>
        </w:rPr>
      </w:pPr>
    </w:p>
    <w:p w14:paraId="38A5282D" w14:textId="77777777" w:rsidR="00D71343" w:rsidRDefault="00D71343">
      <w:pPr>
        <w:pStyle w:val="35"/>
        <w:ind w:firstLine="0"/>
        <w:jc w:val="center"/>
        <w:rPr>
          <w:rFonts w:eastAsia="Arial"/>
          <w:sz w:val="20"/>
          <w:szCs w:val="20"/>
          <w:lang w:val="ru-RU"/>
        </w:rPr>
      </w:pPr>
    </w:p>
    <w:p w14:paraId="33032309" w14:textId="77777777" w:rsidR="00E11F1C" w:rsidRDefault="00E11F1C">
      <w:pPr>
        <w:pStyle w:val="35"/>
        <w:ind w:firstLine="0"/>
        <w:jc w:val="center"/>
        <w:rPr>
          <w:kern w:val="1"/>
          <w:sz w:val="20"/>
          <w:szCs w:val="20"/>
          <w:lang w:val="ru-RU"/>
        </w:rPr>
      </w:pPr>
      <w:proofErr w:type="spellStart"/>
      <w:r>
        <w:rPr>
          <w:rFonts w:eastAsia="Arial"/>
          <w:sz w:val="20"/>
          <w:szCs w:val="20"/>
          <w:lang w:val="ru-RU"/>
        </w:rPr>
        <w:t>Таблиця</w:t>
      </w:r>
      <w:proofErr w:type="spellEnd"/>
      <w:r>
        <w:rPr>
          <w:rFonts w:eastAsia="Arial"/>
          <w:sz w:val="20"/>
          <w:szCs w:val="20"/>
          <w:lang w:val="ru-RU"/>
        </w:rPr>
        <w:t xml:space="preserve"> 4.3 - </w:t>
      </w:r>
      <w:r>
        <w:rPr>
          <w:kern w:val="1"/>
          <w:sz w:val="20"/>
          <w:szCs w:val="20"/>
        </w:rPr>
        <w:t>Вартість міграції</w:t>
      </w:r>
      <w:r>
        <w:rPr>
          <w:kern w:val="1"/>
          <w:sz w:val="20"/>
          <w:szCs w:val="20"/>
          <w:lang w:val="ru-RU"/>
        </w:rPr>
        <w:t xml:space="preserve"> на ВПЗ </w:t>
      </w:r>
      <w:proofErr w:type="spellStart"/>
      <w:r>
        <w:rPr>
          <w:kern w:val="1"/>
          <w:sz w:val="20"/>
          <w:szCs w:val="20"/>
          <w:lang w:val="ru-RU"/>
        </w:rPr>
        <w:t>редакції</w:t>
      </w:r>
      <w:proofErr w:type="spellEnd"/>
      <w:r>
        <w:rPr>
          <w:kern w:val="1"/>
          <w:sz w:val="20"/>
          <w:szCs w:val="20"/>
          <w:lang w:val="ru-RU"/>
        </w:rPr>
        <w:t xml:space="preserve"> </w:t>
      </w:r>
      <w:proofErr w:type="spellStart"/>
      <w:r>
        <w:rPr>
          <w:kern w:val="1"/>
          <w:sz w:val="20"/>
          <w:szCs w:val="20"/>
          <w:lang w:val="ru-RU"/>
        </w:rPr>
        <w:t>газети</w:t>
      </w:r>
      <w:proofErr w:type="spellEnd"/>
      <w:r>
        <w:rPr>
          <w:kern w:val="1"/>
          <w:sz w:val="20"/>
          <w:szCs w:val="20"/>
          <w:lang w:val="ru-RU"/>
        </w:rPr>
        <w:t xml:space="preserve"> (грн.)</w:t>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 w:type="dxa"/>
          <w:right w:w="7" w:type="dxa"/>
        </w:tblCellMar>
        <w:tblLook w:val="0000" w:firstRow="0" w:lastRow="0" w:firstColumn="0" w:lastColumn="0" w:noHBand="0" w:noVBand="0"/>
      </w:tblPr>
      <w:tblGrid>
        <w:gridCol w:w="1391"/>
        <w:gridCol w:w="3294"/>
        <w:gridCol w:w="709"/>
        <w:gridCol w:w="637"/>
        <w:gridCol w:w="789"/>
      </w:tblGrid>
      <w:tr w:rsidR="00E11F1C" w:rsidRPr="00D71343" w14:paraId="6F4CB2CD" w14:textId="77777777" w:rsidTr="00D71343">
        <w:tc>
          <w:tcPr>
            <w:tcW w:w="1391" w:type="dxa"/>
            <w:shd w:val="clear" w:color="auto" w:fill="auto"/>
          </w:tcPr>
          <w:p w14:paraId="1A63DE33" w14:textId="77777777" w:rsidR="00E11F1C" w:rsidRPr="00D71343" w:rsidRDefault="00E11F1C">
            <w:pPr>
              <w:snapToGrid w:val="0"/>
              <w:jc w:val="center"/>
              <w:rPr>
                <w:b/>
                <w:bCs/>
                <w:sz w:val="22"/>
                <w:szCs w:val="22"/>
              </w:rPr>
            </w:pPr>
            <w:r w:rsidRPr="00D71343">
              <w:rPr>
                <w:b/>
                <w:bCs/>
                <w:sz w:val="22"/>
                <w:szCs w:val="22"/>
              </w:rPr>
              <w:t>Етапи</w:t>
            </w:r>
          </w:p>
        </w:tc>
        <w:tc>
          <w:tcPr>
            <w:tcW w:w="3294" w:type="dxa"/>
            <w:shd w:val="clear" w:color="auto" w:fill="auto"/>
          </w:tcPr>
          <w:p w14:paraId="044FFA69" w14:textId="77777777" w:rsidR="00E11F1C" w:rsidRPr="00D71343" w:rsidRDefault="00E11F1C">
            <w:pPr>
              <w:snapToGrid w:val="0"/>
              <w:jc w:val="center"/>
              <w:rPr>
                <w:b/>
                <w:bCs/>
                <w:sz w:val="22"/>
                <w:szCs w:val="22"/>
              </w:rPr>
            </w:pPr>
            <w:r w:rsidRPr="00D71343">
              <w:rPr>
                <w:b/>
                <w:bCs/>
                <w:sz w:val="22"/>
                <w:szCs w:val="22"/>
              </w:rPr>
              <w:t>Склад</w:t>
            </w:r>
            <w:r w:rsidRPr="00D71343">
              <w:rPr>
                <w:rFonts w:eastAsia="Arial"/>
                <w:b/>
                <w:bCs/>
                <w:sz w:val="22"/>
                <w:szCs w:val="22"/>
              </w:rPr>
              <w:t xml:space="preserve"> </w:t>
            </w:r>
            <w:r w:rsidRPr="00D71343">
              <w:rPr>
                <w:b/>
                <w:bCs/>
                <w:sz w:val="22"/>
                <w:szCs w:val="22"/>
              </w:rPr>
              <w:t>базового</w:t>
            </w:r>
            <w:r w:rsidRPr="00D71343">
              <w:rPr>
                <w:rFonts w:eastAsia="Arial"/>
                <w:b/>
                <w:bCs/>
                <w:sz w:val="22"/>
                <w:szCs w:val="22"/>
              </w:rPr>
              <w:t xml:space="preserve"> </w:t>
            </w:r>
            <w:r w:rsidRPr="00D71343">
              <w:rPr>
                <w:b/>
                <w:bCs/>
                <w:sz w:val="22"/>
                <w:szCs w:val="22"/>
              </w:rPr>
              <w:t>ПЗ</w:t>
            </w:r>
          </w:p>
        </w:tc>
        <w:tc>
          <w:tcPr>
            <w:tcW w:w="709" w:type="dxa"/>
            <w:shd w:val="clear" w:color="auto" w:fill="auto"/>
          </w:tcPr>
          <w:p w14:paraId="0B46443F" w14:textId="77777777" w:rsidR="00E11F1C" w:rsidRPr="00D71343" w:rsidRDefault="00E11F1C">
            <w:pPr>
              <w:snapToGrid w:val="0"/>
              <w:ind w:hanging="7"/>
              <w:jc w:val="center"/>
              <w:rPr>
                <w:b/>
                <w:bCs/>
                <w:sz w:val="22"/>
                <w:szCs w:val="22"/>
              </w:rPr>
            </w:pPr>
            <w:r w:rsidRPr="00D71343">
              <w:rPr>
                <w:b/>
                <w:bCs/>
                <w:sz w:val="22"/>
                <w:szCs w:val="22"/>
              </w:rPr>
              <w:t>Ціна</w:t>
            </w:r>
          </w:p>
        </w:tc>
        <w:tc>
          <w:tcPr>
            <w:tcW w:w="637" w:type="dxa"/>
            <w:shd w:val="clear" w:color="auto" w:fill="auto"/>
          </w:tcPr>
          <w:p w14:paraId="21B4DDE9" w14:textId="77777777" w:rsidR="00E11F1C" w:rsidRPr="00D71343" w:rsidRDefault="00E11F1C">
            <w:pPr>
              <w:snapToGrid w:val="0"/>
              <w:ind w:hanging="17"/>
              <w:jc w:val="center"/>
              <w:rPr>
                <w:b/>
                <w:bCs/>
                <w:sz w:val="22"/>
                <w:szCs w:val="22"/>
              </w:rPr>
            </w:pPr>
            <w:r w:rsidRPr="00D71343">
              <w:rPr>
                <w:b/>
                <w:bCs/>
                <w:sz w:val="22"/>
                <w:szCs w:val="22"/>
              </w:rPr>
              <w:t>К</w:t>
            </w:r>
            <w:r w:rsidRPr="00D71343">
              <w:rPr>
                <w:rFonts w:eastAsia="Arial"/>
                <w:b/>
                <w:bCs/>
                <w:sz w:val="22"/>
                <w:szCs w:val="22"/>
              </w:rPr>
              <w:t>-</w:t>
            </w:r>
            <w:r w:rsidRPr="00D71343">
              <w:rPr>
                <w:b/>
                <w:bCs/>
                <w:sz w:val="22"/>
                <w:szCs w:val="22"/>
              </w:rPr>
              <w:t>ть</w:t>
            </w:r>
          </w:p>
        </w:tc>
        <w:tc>
          <w:tcPr>
            <w:tcW w:w="789" w:type="dxa"/>
            <w:shd w:val="clear" w:color="auto" w:fill="auto"/>
          </w:tcPr>
          <w:p w14:paraId="32B1EFE3" w14:textId="77777777" w:rsidR="00E11F1C" w:rsidRPr="00D71343" w:rsidRDefault="00E11F1C">
            <w:pPr>
              <w:snapToGrid w:val="0"/>
              <w:ind w:hanging="7"/>
              <w:jc w:val="center"/>
              <w:rPr>
                <w:b/>
                <w:bCs/>
                <w:sz w:val="22"/>
                <w:szCs w:val="22"/>
              </w:rPr>
            </w:pPr>
            <w:r w:rsidRPr="00D71343">
              <w:rPr>
                <w:b/>
                <w:bCs/>
                <w:sz w:val="22"/>
                <w:szCs w:val="22"/>
              </w:rPr>
              <w:t>Вар-</w:t>
            </w:r>
            <w:proofErr w:type="spellStart"/>
            <w:r w:rsidRPr="00D71343">
              <w:rPr>
                <w:b/>
                <w:bCs/>
                <w:sz w:val="22"/>
                <w:szCs w:val="22"/>
              </w:rPr>
              <w:t>тість</w:t>
            </w:r>
            <w:proofErr w:type="spellEnd"/>
          </w:p>
        </w:tc>
      </w:tr>
      <w:tr w:rsidR="00E11F1C" w14:paraId="4E187AA2" w14:textId="77777777" w:rsidTr="00D71343">
        <w:trPr>
          <w:trHeight w:val="957"/>
        </w:trPr>
        <w:tc>
          <w:tcPr>
            <w:tcW w:w="1391" w:type="dxa"/>
            <w:shd w:val="clear" w:color="auto" w:fill="auto"/>
          </w:tcPr>
          <w:p w14:paraId="6C744C6B"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1 (</w:t>
            </w:r>
            <w:r>
              <w:rPr>
                <w:sz w:val="22"/>
                <w:szCs w:val="22"/>
              </w:rPr>
              <w:t>ПК</w:t>
            </w:r>
            <w:r>
              <w:rPr>
                <w:rFonts w:eastAsia="Arial"/>
                <w:sz w:val="22"/>
                <w:szCs w:val="22"/>
              </w:rPr>
              <w:t xml:space="preserve"> </w:t>
            </w:r>
            <w:r>
              <w:rPr>
                <w:sz w:val="22"/>
                <w:szCs w:val="22"/>
              </w:rPr>
              <w:t>набору</w:t>
            </w:r>
            <w:r>
              <w:rPr>
                <w:rFonts w:eastAsia="Arial"/>
                <w:sz w:val="22"/>
                <w:szCs w:val="22"/>
              </w:rPr>
              <w:t xml:space="preserve"> -</w:t>
            </w:r>
            <w:r>
              <w:rPr>
                <w:sz w:val="22"/>
                <w:szCs w:val="22"/>
              </w:rPr>
              <w:t>машиністки</w:t>
            </w:r>
            <w:r>
              <w:rPr>
                <w:rFonts w:eastAsia="Arial"/>
                <w:sz w:val="22"/>
                <w:szCs w:val="22"/>
              </w:rPr>
              <w:t>)</w:t>
            </w:r>
          </w:p>
        </w:tc>
        <w:tc>
          <w:tcPr>
            <w:tcW w:w="3294" w:type="dxa"/>
            <w:shd w:val="clear" w:color="auto" w:fill="auto"/>
          </w:tcPr>
          <w:p w14:paraId="44A49F14" w14:textId="77777777" w:rsidR="00E11F1C" w:rsidRDefault="00E11F1C">
            <w:pPr>
              <w:snapToGrid w:val="0"/>
              <w:spacing w:before="0" w:after="0"/>
              <w:ind w:firstLine="99"/>
              <w:rPr>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w:t>
            </w:r>
            <w:r>
              <w:rPr>
                <w:sz w:val="22"/>
                <w:szCs w:val="22"/>
              </w:rPr>
              <w:t>робота</w:t>
            </w:r>
            <w:r>
              <w:rPr>
                <w:rFonts w:eastAsia="Arial"/>
                <w:sz w:val="22"/>
                <w:szCs w:val="22"/>
              </w:rPr>
              <w:t xml:space="preserve"> з м</w:t>
            </w:r>
            <w:r>
              <w:rPr>
                <w:sz w:val="22"/>
                <w:szCs w:val="22"/>
              </w:rPr>
              <w:t xml:space="preserve">ережним </w:t>
            </w:r>
            <w:proofErr w:type="spellStart"/>
            <w:r>
              <w:rPr>
                <w:sz w:val="22"/>
                <w:szCs w:val="22"/>
              </w:rPr>
              <w:t>прінтером</w:t>
            </w:r>
            <w:proofErr w:type="spellEnd"/>
            <w:r>
              <w:rPr>
                <w:rFonts w:eastAsia="Arial"/>
                <w:sz w:val="22"/>
                <w:szCs w:val="22"/>
              </w:rPr>
              <w:t xml:space="preserve"> і </w:t>
            </w:r>
            <w:r>
              <w:rPr>
                <w:sz w:val="22"/>
                <w:szCs w:val="22"/>
              </w:rPr>
              <w:t>файл-сервером</w:t>
            </w:r>
          </w:p>
        </w:tc>
        <w:tc>
          <w:tcPr>
            <w:tcW w:w="709" w:type="dxa"/>
            <w:shd w:val="clear" w:color="auto" w:fill="auto"/>
          </w:tcPr>
          <w:p w14:paraId="7A77A5FE" w14:textId="77777777" w:rsidR="00E11F1C" w:rsidRDefault="00E11F1C">
            <w:pPr>
              <w:snapToGrid w:val="0"/>
              <w:spacing w:before="0" w:after="0"/>
              <w:ind w:hanging="7"/>
              <w:jc w:val="center"/>
              <w:rPr>
                <w:rFonts w:eastAsia="Arial"/>
                <w:sz w:val="22"/>
                <w:szCs w:val="22"/>
              </w:rPr>
            </w:pPr>
            <w:r>
              <w:rPr>
                <w:rFonts w:eastAsia="Arial"/>
                <w:sz w:val="22"/>
                <w:szCs w:val="22"/>
              </w:rPr>
              <w:t>120</w:t>
            </w:r>
          </w:p>
        </w:tc>
        <w:tc>
          <w:tcPr>
            <w:tcW w:w="637" w:type="dxa"/>
            <w:shd w:val="clear" w:color="auto" w:fill="auto"/>
          </w:tcPr>
          <w:p w14:paraId="5B27F868" w14:textId="77777777" w:rsidR="00E11F1C" w:rsidRDefault="00E11F1C">
            <w:pPr>
              <w:snapToGrid w:val="0"/>
              <w:spacing w:before="0" w:after="0"/>
              <w:ind w:hanging="17"/>
              <w:jc w:val="center"/>
              <w:rPr>
                <w:rFonts w:eastAsia="Arial"/>
                <w:sz w:val="22"/>
                <w:szCs w:val="22"/>
              </w:rPr>
            </w:pPr>
            <w:r>
              <w:rPr>
                <w:rFonts w:eastAsia="Arial"/>
                <w:sz w:val="22"/>
                <w:szCs w:val="22"/>
              </w:rPr>
              <w:t>3</w:t>
            </w:r>
          </w:p>
        </w:tc>
        <w:tc>
          <w:tcPr>
            <w:tcW w:w="789" w:type="dxa"/>
            <w:shd w:val="clear" w:color="auto" w:fill="auto"/>
          </w:tcPr>
          <w:p w14:paraId="2771A6CB" w14:textId="77777777" w:rsidR="00E11F1C" w:rsidRDefault="00E11F1C">
            <w:pPr>
              <w:snapToGrid w:val="0"/>
              <w:spacing w:before="0" w:after="0"/>
              <w:ind w:left="57" w:right="113" w:hanging="57"/>
              <w:jc w:val="right"/>
              <w:rPr>
                <w:rFonts w:eastAsia="Arial"/>
                <w:sz w:val="22"/>
                <w:szCs w:val="22"/>
              </w:rPr>
            </w:pPr>
            <w:r>
              <w:rPr>
                <w:rFonts w:eastAsia="Arial"/>
                <w:sz w:val="22"/>
                <w:szCs w:val="22"/>
              </w:rPr>
              <w:t>360</w:t>
            </w:r>
          </w:p>
        </w:tc>
      </w:tr>
      <w:tr w:rsidR="00E11F1C" w14:paraId="5F191E46" w14:textId="77777777" w:rsidTr="00D71343">
        <w:tc>
          <w:tcPr>
            <w:tcW w:w="1391" w:type="dxa"/>
            <w:shd w:val="clear" w:color="auto" w:fill="auto"/>
          </w:tcPr>
          <w:p w14:paraId="1C257E3B"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2 (</w:t>
            </w:r>
            <w:r>
              <w:rPr>
                <w:sz w:val="22"/>
                <w:szCs w:val="22"/>
              </w:rPr>
              <w:t>ПК</w:t>
            </w:r>
            <w:r>
              <w:rPr>
                <w:rFonts w:eastAsia="Arial"/>
                <w:sz w:val="22"/>
                <w:szCs w:val="22"/>
              </w:rPr>
              <w:t xml:space="preserve"> </w:t>
            </w:r>
            <w:r>
              <w:rPr>
                <w:sz w:val="22"/>
                <w:szCs w:val="22"/>
              </w:rPr>
              <w:t>коректури</w:t>
            </w:r>
            <w:r>
              <w:rPr>
                <w:rFonts w:eastAsia="Arial"/>
                <w:sz w:val="22"/>
                <w:szCs w:val="22"/>
              </w:rPr>
              <w:t xml:space="preserve"> і </w:t>
            </w:r>
            <w:r>
              <w:rPr>
                <w:sz w:val="22"/>
                <w:szCs w:val="22"/>
              </w:rPr>
              <w:t>редактора</w:t>
            </w:r>
            <w:r>
              <w:rPr>
                <w:rFonts w:eastAsia="Arial"/>
                <w:sz w:val="22"/>
                <w:szCs w:val="22"/>
              </w:rPr>
              <w:t>)</w:t>
            </w:r>
          </w:p>
        </w:tc>
        <w:tc>
          <w:tcPr>
            <w:tcW w:w="3294" w:type="dxa"/>
            <w:shd w:val="clear" w:color="auto" w:fill="auto"/>
          </w:tcPr>
          <w:p w14:paraId="65686E0E" w14:textId="77777777" w:rsidR="00E11F1C" w:rsidRDefault="00E11F1C">
            <w:pPr>
              <w:snapToGrid w:val="0"/>
              <w:spacing w:before="0" w:after="0"/>
              <w:ind w:firstLine="99"/>
              <w:rPr>
                <w:rFonts w:eastAsia="Arial"/>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w:t>
            </w:r>
            <w:r>
              <w:rPr>
                <w:sz w:val="22"/>
                <w:szCs w:val="22"/>
              </w:rPr>
              <w:t>перегляд зображень</w:t>
            </w:r>
            <w:r>
              <w:rPr>
                <w:rFonts w:eastAsia="Arial"/>
                <w:sz w:val="22"/>
                <w:szCs w:val="22"/>
              </w:rPr>
              <w:t xml:space="preserve"> і </w:t>
            </w:r>
            <w:r>
              <w:rPr>
                <w:sz w:val="22"/>
                <w:szCs w:val="22"/>
              </w:rPr>
              <w:t>фото</w:t>
            </w:r>
            <w:r>
              <w:rPr>
                <w:rFonts w:eastAsia="Arial"/>
                <w:sz w:val="22"/>
                <w:szCs w:val="22"/>
              </w:rPr>
              <w:t xml:space="preserve">, </w:t>
            </w:r>
            <w:r>
              <w:rPr>
                <w:sz w:val="22"/>
                <w:szCs w:val="22"/>
              </w:rPr>
              <w:t>робота</w:t>
            </w:r>
            <w:r>
              <w:rPr>
                <w:rFonts w:eastAsia="Arial"/>
                <w:sz w:val="22"/>
                <w:szCs w:val="22"/>
              </w:rPr>
              <w:t xml:space="preserve"> з м</w:t>
            </w:r>
            <w:r>
              <w:rPr>
                <w:sz w:val="22"/>
                <w:szCs w:val="22"/>
              </w:rPr>
              <w:t xml:space="preserve">ережним </w:t>
            </w:r>
            <w:proofErr w:type="spellStart"/>
            <w:r>
              <w:rPr>
                <w:sz w:val="22"/>
                <w:szCs w:val="22"/>
              </w:rPr>
              <w:t>прінтером</w:t>
            </w:r>
            <w:proofErr w:type="spellEnd"/>
            <w:r>
              <w:rPr>
                <w:rFonts w:eastAsia="Arial"/>
                <w:sz w:val="22"/>
                <w:szCs w:val="22"/>
              </w:rPr>
              <w:t xml:space="preserve"> і </w:t>
            </w:r>
            <w:r>
              <w:rPr>
                <w:sz w:val="22"/>
                <w:szCs w:val="22"/>
              </w:rPr>
              <w:t>файл-сервером</w:t>
            </w:r>
            <w:r>
              <w:rPr>
                <w:rFonts w:eastAsia="Arial"/>
                <w:sz w:val="22"/>
                <w:szCs w:val="22"/>
              </w:rPr>
              <w:t xml:space="preserve">, </w:t>
            </w:r>
            <w:r>
              <w:rPr>
                <w:sz w:val="22"/>
                <w:szCs w:val="22"/>
              </w:rPr>
              <w:t>локальне</w:t>
            </w:r>
            <w:r>
              <w:rPr>
                <w:rFonts w:eastAsia="Arial"/>
                <w:sz w:val="22"/>
                <w:szCs w:val="22"/>
              </w:rPr>
              <w:t xml:space="preserve">  </w:t>
            </w:r>
            <w:r>
              <w:rPr>
                <w:sz w:val="22"/>
                <w:szCs w:val="22"/>
              </w:rPr>
              <w:t>МФУ</w:t>
            </w:r>
            <w:r>
              <w:rPr>
                <w:rFonts w:eastAsia="Arial"/>
                <w:sz w:val="22"/>
                <w:szCs w:val="22"/>
              </w:rPr>
              <w:t xml:space="preserve"> </w:t>
            </w:r>
            <w:proofErr w:type="spellStart"/>
            <w:r>
              <w:rPr>
                <w:rFonts w:eastAsia="Arial"/>
                <w:sz w:val="22"/>
                <w:szCs w:val="22"/>
              </w:rPr>
              <w:t>Canon</w:t>
            </w:r>
            <w:proofErr w:type="spellEnd"/>
          </w:p>
        </w:tc>
        <w:tc>
          <w:tcPr>
            <w:tcW w:w="709" w:type="dxa"/>
            <w:shd w:val="clear" w:color="auto" w:fill="auto"/>
          </w:tcPr>
          <w:p w14:paraId="7252FA02" w14:textId="77777777" w:rsidR="00E11F1C" w:rsidRDefault="00E11F1C">
            <w:pPr>
              <w:snapToGrid w:val="0"/>
              <w:spacing w:before="0" w:after="0"/>
              <w:ind w:hanging="7"/>
              <w:jc w:val="center"/>
              <w:rPr>
                <w:rFonts w:eastAsia="Arial"/>
                <w:sz w:val="22"/>
                <w:szCs w:val="22"/>
              </w:rPr>
            </w:pPr>
            <w:r>
              <w:rPr>
                <w:rFonts w:eastAsia="Arial"/>
                <w:sz w:val="22"/>
                <w:szCs w:val="22"/>
              </w:rPr>
              <w:t>120</w:t>
            </w:r>
          </w:p>
        </w:tc>
        <w:tc>
          <w:tcPr>
            <w:tcW w:w="637" w:type="dxa"/>
            <w:shd w:val="clear" w:color="auto" w:fill="auto"/>
          </w:tcPr>
          <w:p w14:paraId="744E0048" w14:textId="77777777" w:rsidR="00E11F1C" w:rsidRDefault="00E11F1C">
            <w:pPr>
              <w:snapToGrid w:val="0"/>
              <w:spacing w:before="0" w:after="0"/>
              <w:ind w:hanging="17"/>
              <w:jc w:val="center"/>
              <w:rPr>
                <w:rFonts w:eastAsia="Arial"/>
                <w:sz w:val="22"/>
                <w:szCs w:val="22"/>
              </w:rPr>
            </w:pPr>
            <w:r>
              <w:rPr>
                <w:rFonts w:eastAsia="Arial"/>
                <w:sz w:val="22"/>
                <w:szCs w:val="22"/>
              </w:rPr>
              <w:t>3</w:t>
            </w:r>
          </w:p>
        </w:tc>
        <w:tc>
          <w:tcPr>
            <w:tcW w:w="789" w:type="dxa"/>
            <w:shd w:val="clear" w:color="auto" w:fill="auto"/>
          </w:tcPr>
          <w:p w14:paraId="6F6DB72D" w14:textId="77777777" w:rsidR="00E11F1C" w:rsidRDefault="00E11F1C">
            <w:pPr>
              <w:snapToGrid w:val="0"/>
              <w:spacing w:before="0" w:after="0"/>
              <w:ind w:left="57" w:right="113" w:hanging="57"/>
              <w:jc w:val="right"/>
              <w:rPr>
                <w:rFonts w:eastAsia="Arial"/>
                <w:sz w:val="22"/>
                <w:szCs w:val="22"/>
              </w:rPr>
            </w:pPr>
            <w:r>
              <w:rPr>
                <w:rFonts w:eastAsia="Arial"/>
                <w:sz w:val="22"/>
                <w:szCs w:val="22"/>
              </w:rPr>
              <w:t>360</w:t>
            </w:r>
          </w:p>
        </w:tc>
      </w:tr>
      <w:tr w:rsidR="00E11F1C" w14:paraId="7D3241B2" w14:textId="77777777" w:rsidTr="00D71343">
        <w:tc>
          <w:tcPr>
            <w:tcW w:w="1391" w:type="dxa"/>
            <w:shd w:val="clear" w:color="auto" w:fill="auto"/>
          </w:tcPr>
          <w:p w14:paraId="61AB570B"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3 (М</w:t>
            </w:r>
            <w:r>
              <w:rPr>
                <w:sz w:val="22"/>
                <w:szCs w:val="22"/>
              </w:rPr>
              <w:t>ережні</w:t>
            </w:r>
            <w:r>
              <w:rPr>
                <w:rFonts w:eastAsia="Arial"/>
                <w:sz w:val="22"/>
                <w:szCs w:val="22"/>
              </w:rPr>
              <w:t xml:space="preserve"> і </w:t>
            </w:r>
            <w:r>
              <w:rPr>
                <w:sz w:val="22"/>
                <w:szCs w:val="22"/>
              </w:rPr>
              <w:t>локальні принтери</w:t>
            </w:r>
            <w:r>
              <w:rPr>
                <w:rFonts w:eastAsia="Arial"/>
                <w:sz w:val="22"/>
                <w:szCs w:val="22"/>
              </w:rPr>
              <w:t>)</w:t>
            </w:r>
          </w:p>
        </w:tc>
        <w:tc>
          <w:tcPr>
            <w:tcW w:w="3294" w:type="dxa"/>
            <w:shd w:val="clear" w:color="auto" w:fill="auto"/>
          </w:tcPr>
          <w:p w14:paraId="05372541" w14:textId="77777777" w:rsidR="00E11F1C" w:rsidRDefault="00E11F1C">
            <w:pPr>
              <w:snapToGrid w:val="0"/>
              <w:spacing w:before="0" w:after="0"/>
              <w:ind w:firstLine="99"/>
              <w:rPr>
                <w:rFonts w:eastAsia="Arial"/>
                <w:sz w:val="22"/>
                <w:szCs w:val="22"/>
              </w:rPr>
            </w:pPr>
            <w:proofErr w:type="spellStart"/>
            <w:r>
              <w:rPr>
                <w:sz w:val="22"/>
                <w:szCs w:val="22"/>
              </w:rPr>
              <w:t>Прінтери</w:t>
            </w:r>
            <w:proofErr w:type="spellEnd"/>
            <w:r>
              <w:rPr>
                <w:rFonts w:eastAsia="Arial"/>
                <w:sz w:val="22"/>
                <w:szCs w:val="22"/>
              </w:rPr>
              <w:t xml:space="preserve"> </w:t>
            </w:r>
            <w:proofErr w:type="spellStart"/>
            <w:r>
              <w:rPr>
                <w:rFonts w:eastAsia="Arial"/>
                <w:sz w:val="22"/>
                <w:szCs w:val="22"/>
              </w:rPr>
              <w:t>Lexmark</w:t>
            </w:r>
            <w:proofErr w:type="spellEnd"/>
            <w:r>
              <w:rPr>
                <w:rFonts w:eastAsia="Arial"/>
                <w:sz w:val="22"/>
                <w:szCs w:val="22"/>
              </w:rPr>
              <w:t xml:space="preserve"> T520, HP1100, </w:t>
            </w:r>
            <w:proofErr w:type="spellStart"/>
            <w:r>
              <w:rPr>
                <w:rFonts w:eastAsia="Arial"/>
                <w:sz w:val="22"/>
                <w:szCs w:val="22"/>
              </w:rPr>
              <w:t>Keocera</w:t>
            </w:r>
            <w:proofErr w:type="spellEnd"/>
            <w:r>
              <w:rPr>
                <w:rFonts w:eastAsia="Arial"/>
                <w:sz w:val="22"/>
                <w:szCs w:val="22"/>
              </w:rPr>
              <w:t xml:space="preserve"> 6020, </w:t>
            </w:r>
            <w:proofErr w:type="spellStart"/>
            <w:r>
              <w:rPr>
                <w:rFonts w:eastAsia="Arial"/>
                <w:sz w:val="22"/>
                <w:szCs w:val="22"/>
              </w:rPr>
              <w:t>Epson</w:t>
            </w:r>
            <w:proofErr w:type="spellEnd"/>
            <w:r>
              <w:rPr>
                <w:rFonts w:eastAsia="Arial"/>
                <w:sz w:val="22"/>
                <w:szCs w:val="22"/>
              </w:rPr>
              <w:t xml:space="preserve"> LX300, </w:t>
            </w:r>
            <w:proofErr w:type="spellStart"/>
            <w:r>
              <w:rPr>
                <w:rFonts w:eastAsia="Arial"/>
                <w:sz w:val="22"/>
                <w:szCs w:val="22"/>
              </w:rPr>
              <w:t>Samsung</w:t>
            </w:r>
            <w:proofErr w:type="spellEnd"/>
            <w:r>
              <w:rPr>
                <w:rFonts w:eastAsia="Arial"/>
                <w:sz w:val="22"/>
                <w:szCs w:val="22"/>
              </w:rPr>
              <w:t xml:space="preserve"> ML1020.</w:t>
            </w:r>
          </w:p>
        </w:tc>
        <w:tc>
          <w:tcPr>
            <w:tcW w:w="709" w:type="dxa"/>
            <w:shd w:val="clear" w:color="auto" w:fill="auto"/>
          </w:tcPr>
          <w:p w14:paraId="2F9CE370" w14:textId="77777777" w:rsidR="00E11F1C" w:rsidRDefault="00E11F1C">
            <w:pPr>
              <w:snapToGrid w:val="0"/>
              <w:spacing w:before="0" w:after="0"/>
              <w:ind w:hanging="7"/>
              <w:jc w:val="center"/>
              <w:rPr>
                <w:rFonts w:eastAsia="Arial"/>
                <w:sz w:val="22"/>
                <w:szCs w:val="22"/>
              </w:rPr>
            </w:pPr>
            <w:r>
              <w:rPr>
                <w:rFonts w:eastAsia="Arial"/>
                <w:sz w:val="22"/>
                <w:szCs w:val="22"/>
              </w:rPr>
              <w:t>100</w:t>
            </w:r>
          </w:p>
        </w:tc>
        <w:tc>
          <w:tcPr>
            <w:tcW w:w="637" w:type="dxa"/>
            <w:shd w:val="clear" w:color="auto" w:fill="auto"/>
          </w:tcPr>
          <w:p w14:paraId="30CE1BB3" w14:textId="77777777" w:rsidR="00E11F1C" w:rsidRDefault="00E11F1C">
            <w:pPr>
              <w:snapToGrid w:val="0"/>
              <w:spacing w:before="0" w:after="0"/>
              <w:ind w:hanging="17"/>
              <w:jc w:val="center"/>
              <w:rPr>
                <w:rFonts w:eastAsia="Arial"/>
                <w:sz w:val="22"/>
                <w:szCs w:val="22"/>
              </w:rPr>
            </w:pPr>
            <w:r>
              <w:rPr>
                <w:rFonts w:eastAsia="Arial"/>
                <w:sz w:val="22"/>
                <w:szCs w:val="22"/>
              </w:rPr>
              <w:t>5</w:t>
            </w:r>
          </w:p>
        </w:tc>
        <w:tc>
          <w:tcPr>
            <w:tcW w:w="789" w:type="dxa"/>
            <w:shd w:val="clear" w:color="auto" w:fill="auto"/>
          </w:tcPr>
          <w:p w14:paraId="6E097DF6" w14:textId="77777777" w:rsidR="00E11F1C" w:rsidRDefault="00E11F1C">
            <w:pPr>
              <w:snapToGrid w:val="0"/>
              <w:spacing w:before="0" w:after="0"/>
              <w:ind w:left="57" w:right="113" w:hanging="57"/>
              <w:jc w:val="right"/>
              <w:rPr>
                <w:rFonts w:eastAsia="Arial"/>
                <w:sz w:val="22"/>
                <w:szCs w:val="22"/>
              </w:rPr>
            </w:pPr>
            <w:r>
              <w:rPr>
                <w:rFonts w:eastAsia="Arial"/>
                <w:sz w:val="22"/>
                <w:szCs w:val="22"/>
              </w:rPr>
              <w:t>500</w:t>
            </w:r>
          </w:p>
        </w:tc>
      </w:tr>
      <w:tr w:rsidR="00E11F1C" w14:paraId="18151FA6" w14:textId="77777777" w:rsidTr="00D71343">
        <w:tc>
          <w:tcPr>
            <w:tcW w:w="1391" w:type="dxa"/>
            <w:shd w:val="clear" w:color="auto" w:fill="auto"/>
          </w:tcPr>
          <w:p w14:paraId="0C0F4945"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4 (</w:t>
            </w:r>
            <w:r>
              <w:rPr>
                <w:sz w:val="22"/>
                <w:szCs w:val="22"/>
              </w:rPr>
              <w:t>ПК</w:t>
            </w:r>
            <w:r>
              <w:rPr>
                <w:rFonts w:eastAsia="Arial"/>
                <w:sz w:val="22"/>
                <w:szCs w:val="22"/>
              </w:rPr>
              <w:t xml:space="preserve"> </w:t>
            </w:r>
            <w:r>
              <w:rPr>
                <w:sz w:val="22"/>
                <w:szCs w:val="22"/>
              </w:rPr>
              <w:t>спецкорів</w:t>
            </w:r>
            <w:r>
              <w:rPr>
                <w:rFonts w:eastAsia="Arial"/>
                <w:sz w:val="22"/>
                <w:szCs w:val="22"/>
              </w:rPr>
              <w:t xml:space="preserve"> </w:t>
            </w:r>
            <w:r>
              <w:rPr>
                <w:sz w:val="22"/>
                <w:szCs w:val="22"/>
              </w:rPr>
              <w:t>набору</w:t>
            </w:r>
            <w:r>
              <w:rPr>
                <w:rFonts w:eastAsia="Arial"/>
                <w:sz w:val="22"/>
                <w:szCs w:val="22"/>
              </w:rPr>
              <w:t>)</w:t>
            </w:r>
          </w:p>
        </w:tc>
        <w:tc>
          <w:tcPr>
            <w:tcW w:w="3294" w:type="dxa"/>
            <w:shd w:val="clear" w:color="auto" w:fill="auto"/>
          </w:tcPr>
          <w:p w14:paraId="417A9C6E" w14:textId="77777777" w:rsidR="00E11F1C" w:rsidRDefault="00E11F1C">
            <w:pPr>
              <w:snapToGrid w:val="0"/>
              <w:spacing w:before="0" w:after="0"/>
              <w:ind w:firstLine="99"/>
              <w:rPr>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ICQ, </w:t>
            </w:r>
            <w:r>
              <w:rPr>
                <w:sz w:val="22"/>
                <w:szCs w:val="22"/>
              </w:rPr>
              <w:t>пошта</w:t>
            </w:r>
            <w:r>
              <w:rPr>
                <w:rFonts w:eastAsia="Arial"/>
                <w:sz w:val="22"/>
                <w:szCs w:val="22"/>
              </w:rPr>
              <w:t xml:space="preserve">, </w:t>
            </w:r>
            <w:r>
              <w:rPr>
                <w:sz w:val="22"/>
                <w:szCs w:val="22"/>
              </w:rPr>
              <w:t>перегляд зображень</w:t>
            </w:r>
            <w:r>
              <w:rPr>
                <w:rFonts w:eastAsia="Arial"/>
                <w:sz w:val="22"/>
                <w:szCs w:val="22"/>
              </w:rPr>
              <w:t xml:space="preserve"> і </w:t>
            </w:r>
            <w:r>
              <w:rPr>
                <w:sz w:val="22"/>
                <w:szCs w:val="22"/>
              </w:rPr>
              <w:t>фото</w:t>
            </w:r>
            <w:r>
              <w:rPr>
                <w:rFonts w:eastAsia="Arial"/>
                <w:sz w:val="22"/>
                <w:szCs w:val="22"/>
              </w:rPr>
              <w:t xml:space="preserve">, </w:t>
            </w:r>
            <w:r>
              <w:rPr>
                <w:sz w:val="22"/>
                <w:szCs w:val="22"/>
              </w:rPr>
              <w:t>робота</w:t>
            </w:r>
            <w:r>
              <w:rPr>
                <w:rFonts w:eastAsia="Arial"/>
                <w:sz w:val="22"/>
                <w:szCs w:val="22"/>
              </w:rPr>
              <w:t xml:space="preserve"> з м</w:t>
            </w:r>
            <w:r>
              <w:rPr>
                <w:sz w:val="22"/>
                <w:szCs w:val="22"/>
              </w:rPr>
              <w:t xml:space="preserve">ережним </w:t>
            </w:r>
            <w:proofErr w:type="spellStart"/>
            <w:r>
              <w:rPr>
                <w:sz w:val="22"/>
                <w:szCs w:val="22"/>
              </w:rPr>
              <w:t>прінтером</w:t>
            </w:r>
            <w:proofErr w:type="spellEnd"/>
            <w:r>
              <w:rPr>
                <w:rFonts w:eastAsia="Arial"/>
                <w:sz w:val="22"/>
                <w:szCs w:val="22"/>
              </w:rPr>
              <w:t xml:space="preserve"> і </w:t>
            </w:r>
            <w:r>
              <w:rPr>
                <w:sz w:val="22"/>
                <w:szCs w:val="22"/>
              </w:rPr>
              <w:t>файл-сервером</w:t>
            </w:r>
          </w:p>
        </w:tc>
        <w:tc>
          <w:tcPr>
            <w:tcW w:w="709" w:type="dxa"/>
            <w:shd w:val="clear" w:color="auto" w:fill="auto"/>
          </w:tcPr>
          <w:p w14:paraId="17D002ED" w14:textId="77777777" w:rsidR="00E11F1C" w:rsidRDefault="00E11F1C">
            <w:pPr>
              <w:snapToGrid w:val="0"/>
              <w:spacing w:before="0" w:after="0"/>
              <w:ind w:hanging="7"/>
              <w:jc w:val="center"/>
              <w:rPr>
                <w:rFonts w:eastAsia="Arial"/>
                <w:sz w:val="22"/>
                <w:szCs w:val="22"/>
              </w:rPr>
            </w:pPr>
            <w:r>
              <w:rPr>
                <w:rFonts w:eastAsia="Arial"/>
                <w:sz w:val="22"/>
                <w:szCs w:val="22"/>
              </w:rPr>
              <w:t>120</w:t>
            </w:r>
          </w:p>
        </w:tc>
        <w:tc>
          <w:tcPr>
            <w:tcW w:w="637" w:type="dxa"/>
            <w:shd w:val="clear" w:color="auto" w:fill="auto"/>
          </w:tcPr>
          <w:p w14:paraId="220D0535" w14:textId="77777777" w:rsidR="00E11F1C" w:rsidRDefault="00E11F1C">
            <w:pPr>
              <w:snapToGrid w:val="0"/>
              <w:spacing w:before="0" w:after="0"/>
              <w:ind w:hanging="17"/>
              <w:jc w:val="center"/>
              <w:rPr>
                <w:rFonts w:eastAsia="Arial"/>
                <w:sz w:val="22"/>
                <w:szCs w:val="22"/>
              </w:rPr>
            </w:pPr>
            <w:r>
              <w:rPr>
                <w:rFonts w:eastAsia="Arial"/>
                <w:sz w:val="22"/>
                <w:szCs w:val="22"/>
              </w:rPr>
              <w:t>6</w:t>
            </w:r>
          </w:p>
        </w:tc>
        <w:tc>
          <w:tcPr>
            <w:tcW w:w="789" w:type="dxa"/>
            <w:shd w:val="clear" w:color="auto" w:fill="auto"/>
          </w:tcPr>
          <w:p w14:paraId="688D8430" w14:textId="77777777" w:rsidR="00E11F1C" w:rsidRDefault="00E11F1C">
            <w:pPr>
              <w:snapToGrid w:val="0"/>
              <w:spacing w:before="0" w:after="0"/>
              <w:ind w:left="57" w:right="113" w:hanging="57"/>
              <w:jc w:val="right"/>
              <w:rPr>
                <w:rFonts w:eastAsia="Arial"/>
                <w:sz w:val="22"/>
                <w:szCs w:val="22"/>
              </w:rPr>
            </w:pPr>
            <w:r>
              <w:rPr>
                <w:rFonts w:eastAsia="Arial"/>
                <w:sz w:val="22"/>
                <w:szCs w:val="22"/>
              </w:rPr>
              <w:t>720</w:t>
            </w:r>
          </w:p>
        </w:tc>
      </w:tr>
      <w:tr w:rsidR="00E11F1C" w14:paraId="7F7D501B" w14:textId="77777777" w:rsidTr="00D71343">
        <w:tc>
          <w:tcPr>
            <w:tcW w:w="1391" w:type="dxa"/>
            <w:shd w:val="clear" w:color="auto" w:fill="auto"/>
          </w:tcPr>
          <w:p w14:paraId="7D6BE098"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5 (</w:t>
            </w:r>
            <w:r>
              <w:rPr>
                <w:sz w:val="22"/>
                <w:szCs w:val="22"/>
              </w:rPr>
              <w:t>ПК</w:t>
            </w:r>
            <w:r>
              <w:rPr>
                <w:rFonts w:eastAsia="Arial"/>
                <w:sz w:val="22"/>
                <w:szCs w:val="22"/>
              </w:rPr>
              <w:t xml:space="preserve"> </w:t>
            </w:r>
            <w:r>
              <w:rPr>
                <w:sz w:val="22"/>
                <w:szCs w:val="22"/>
              </w:rPr>
              <w:t>набору і фото</w:t>
            </w:r>
            <w:r>
              <w:rPr>
                <w:rFonts w:eastAsia="Arial"/>
                <w:sz w:val="22"/>
                <w:szCs w:val="22"/>
              </w:rPr>
              <w:t>)</w:t>
            </w:r>
          </w:p>
        </w:tc>
        <w:tc>
          <w:tcPr>
            <w:tcW w:w="3294" w:type="dxa"/>
            <w:shd w:val="clear" w:color="auto" w:fill="auto"/>
          </w:tcPr>
          <w:p w14:paraId="2E941763" w14:textId="77777777" w:rsidR="00E11F1C" w:rsidRDefault="00E11F1C">
            <w:pPr>
              <w:snapToGrid w:val="0"/>
              <w:spacing w:before="0" w:after="0"/>
              <w:ind w:firstLine="99"/>
              <w:rPr>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w:t>
            </w:r>
            <w:r>
              <w:rPr>
                <w:sz w:val="22"/>
                <w:szCs w:val="22"/>
              </w:rPr>
              <w:t>перегляд зображень</w:t>
            </w:r>
            <w:r>
              <w:rPr>
                <w:rFonts w:eastAsia="Arial"/>
                <w:sz w:val="22"/>
                <w:szCs w:val="22"/>
              </w:rPr>
              <w:t xml:space="preserve"> і </w:t>
            </w:r>
            <w:r>
              <w:rPr>
                <w:sz w:val="22"/>
                <w:szCs w:val="22"/>
              </w:rPr>
              <w:t>фото</w:t>
            </w:r>
            <w:r>
              <w:rPr>
                <w:rFonts w:eastAsia="Arial"/>
                <w:sz w:val="22"/>
                <w:szCs w:val="22"/>
              </w:rPr>
              <w:t xml:space="preserve">, </w:t>
            </w:r>
            <w:r>
              <w:rPr>
                <w:sz w:val="22"/>
                <w:szCs w:val="22"/>
              </w:rPr>
              <w:t>робота</w:t>
            </w:r>
            <w:r>
              <w:rPr>
                <w:rFonts w:eastAsia="Arial"/>
                <w:sz w:val="22"/>
                <w:szCs w:val="22"/>
              </w:rPr>
              <w:t xml:space="preserve"> з м</w:t>
            </w:r>
            <w:r>
              <w:rPr>
                <w:sz w:val="22"/>
                <w:szCs w:val="22"/>
              </w:rPr>
              <w:t xml:space="preserve">ережним </w:t>
            </w:r>
            <w:proofErr w:type="spellStart"/>
            <w:r>
              <w:rPr>
                <w:sz w:val="22"/>
                <w:szCs w:val="22"/>
              </w:rPr>
              <w:t>прінтером</w:t>
            </w:r>
            <w:proofErr w:type="spellEnd"/>
            <w:r>
              <w:rPr>
                <w:rFonts w:eastAsia="Arial"/>
                <w:sz w:val="22"/>
                <w:szCs w:val="22"/>
              </w:rPr>
              <w:t xml:space="preserve"> і </w:t>
            </w:r>
            <w:r>
              <w:rPr>
                <w:sz w:val="22"/>
                <w:szCs w:val="22"/>
              </w:rPr>
              <w:t>файл-сервером</w:t>
            </w:r>
            <w:r>
              <w:rPr>
                <w:rFonts w:eastAsia="Arial"/>
                <w:sz w:val="22"/>
                <w:szCs w:val="22"/>
              </w:rPr>
              <w:t xml:space="preserve">, </w:t>
            </w:r>
            <w:proofErr w:type="spellStart"/>
            <w:r>
              <w:rPr>
                <w:sz w:val="22"/>
                <w:szCs w:val="22"/>
              </w:rPr>
              <w:t>фотокамерой</w:t>
            </w:r>
            <w:proofErr w:type="spellEnd"/>
          </w:p>
        </w:tc>
        <w:tc>
          <w:tcPr>
            <w:tcW w:w="709" w:type="dxa"/>
            <w:shd w:val="clear" w:color="auto" w:fill="auto"/>
          </w:tcPr>
          <w:p w14:paraId="025207A9" w14:textId="77777777" w:rsidR="00E11F1C" w:rsidRDefault="00E11F1C">
            <w:pPr>
              <w:snapToGrid w:val="0"/>
              <w:spacing w:before="0" w:after="0"/>
              <w:ind w:hanging="7"/>
              <w:jc w:val="center"/>
              <w:rPr>
                <w:rFonts w:eastAsia="Arial"/>
                <w:sz w:val="22"/>
                <w:szCs w:val="22"/>
              </w:rPr>
            </w:pPr>
            <w:r>
              <w:rPr>
                <w:rFonts w:eastAsia="Arial"/>
                <w:sz w:val="22"/>
                <w:szCs w:val="22"/>
              </w:rPr>
              <w:t>130</w:t>
            </w:r>
          </w:p>
        </w:tc>
        <w:tc>
          <w:tcPr>
            <w:tcW w:w="637" w:type="dxa"/>
            <w:shd w:val="clear" w:color="auto" w:fill="auto"/>
          </w:tcPr>
          <w:p w14:paraId="1FFC97F1" w14:textId="77777777" w:rsidR="00E11F1C" w:rsidRDefault="00E11F1C">
            <w:pPr>
              <w:snapToGrid w:val="0"/>
              <w:spacing w:before="0" w:after="0"/>
              <w:ind w:hanging="17"/>
              <w:jc w:val="center"/>
              <w:rPr>
                <w:rFonts w:eastAsia="Arial"/>
                <w:sz w:val="22"/>
                <w:szCs w:val="22"/>
              </w:rPr>
            </w:pPr>
            <w:r>
              <w:rPr>
                <w:rFonts w:eastAsia="Arial"/>
                <w:sz w:val="22"/>
                <w:szCs w:val="22"/>
              </w:rPr>
              <w:t>8</w:t>
            </w:r>
          </w:p>
        </w:tc>
        <w:tc>
          <w:tcPr>
            <w:tcW w:w="789" w:type="dxa"/>
            <w:shd w:val="clear" w:color="auto" w:fill="auto"/>
          </w:tcPr>
          <w:p w14:paraId="385DBF36" w14:textId="77777777" w:rsidR="00E11F1C" w:rsidRDefault="00E11F1C">
            <w:pPr>
              <w:snapToGrid w:val="0"/>
              <w:spacing w:before="0" w:after="0"/>
              <w:ind w:left="57" w:right="113" w:hanging="57"/>
              <w:jc w:val="right"/>
              <w:rPr>
                <w:rFonts w:eastAsia="Arial"/>
                <w:sz w:val="22"/>
                <w:szCs w:val="22"/>
              </w:rPr>
            </w:pPr>
            <w:r>
              <w:rPr>
                <w:rFonts w:eastAsia="Arial"/>
                <w:sz w:val="22"/>
                <w:szCs w:val="22"/>
              </w:rPr>
              <w:t>1040</w:t>
            </w:r>
          </w:p>
        </w:tc>
      </w:tr>
      <w:tr w:rsidR="00E11F1C" w14:paraId="2DC4CEB7" w14:textId="77777777" w:rsidTr="00D71343">
        <w:tc>
          <w:tcPr>
            <w:tcW w:w="1391" w:type="dxa"/>
            <w:shd w:val="clear" w:color="auto" w:fill="auto"/>
          </w:tcPr>
          <w:p w14:paraId="057725AE"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6 (</w:t>
            </w:r>
            <w:r>
              <w:rPr>
                <w:sz w:val="22"/>
                <w:szCs w:val="22"/>
              </w:rPr>
              <w:t>ПК</w:t>
            </w:r>
            <w:r>
              <w:rPr>
                <w:rFonts w:eastAsia="Arial"/>
                <w:sz w:val="22"/>
                <w:szCs w:val="22"/>
              </w:rPr>
              <w:t xml:space="preserve"> </w:t>
            </w:r>
            <w:r>
              <w:rPr>
                <w:sz w:val="22"/>
                <w:szCs w:val="22"/>
              </w:rPr>
              <w:t>верстання</w:t>
            </w:r>
            <w:r>
              <w:rPr>
                <w:rFonts w:eastAsia="Arial"/>
                <w:sz w:val="22"/>
                <w:szCs w:val="22"/>
              </w:rPr>
              <w:t>)</w:t>
            </w:r>
          </w:p>
        </w:tc>
        <w:tc>
          <w:tcPr>
            <w:tcW w:w="3294" w:type="dxa"/>
            <w:shd w:val="clear" w:color="auto" w:fill="auto"/>
          </w:tcPr>
          <w:p w14:paraId="46ED4014" w14:textId="77777777" w:rsidR="00E11F1C" w:rsidRDefault="00E11F1C">
            <w:pPr>
              <w:snapToGrid w:val="0"/>
              <w:spacing w:before="0" w:after="0"/>
              <w:ind w:firstLine="99"/>
              <w:rPr>
                <w:rFonts w:eastAsia="Arial"/>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w:t>
            </w:r>
            <w:r>
              <w:rPr>
                <w:sz w:val="22"/>
                <w:szCs w:val="22"/>
              </w:rPr>
              <w:t>перегляд зображень</w:t>
            </w:r>
            <w:r>
              <w:rPr>
                <w:rFonts w:eastAsia="Arial"/>
                <w:sz w:val="22"/>
                <w:szCs w:val="22"/>
              </w:rPr>
              <w:t xml:space="preserve"> і </w:t>
            </w:r>
            <w:r>
              <w:rPr>
                <w:sz w:val="22"/>
                <w:szCs w:val="22"/>
              </w:rPr>
              <w:t>фото</w:t>
            </w:r>
            <w:r>
              <w:rPr>
                <w:rFonts w:eastAsia="Arial"/>
                <w:sz w:val="22"/>
                <w:szCs w:val="22"/>
              </w:rPr>
              <w:t xml:space="preserve">, </w:t>
            </w:r>
            <w:r>
              <w:rPr>
                <w:sz w:val="22"/>
                <w:szCs w:val="22"/>
              </w:rPr>
              <w:t>робота</w:t>
            </w:r>
            <w:r>
              <w:rPr>
                <w:rFonts w:eastAsia="Arial"/>
                <w:sz w:val="22"/>
                <w:szCs w:val="22"/>
              </w:rPr>
              <w:t xml:space="preserve"> з м</w:t>
            </w:r>
            <w:r>
              <w:rPr>
                <w:sz w:val="22"/>
                <w:szCs w:val="22"/>
              </w:rPr>
              <w:t xml:space="preserve">ережним </w:t>
            </w:r>
            <w:proofErr w:type="spellStart"/>
            <w:r>
              <w:rPr>
                <w:sz w:val="22"/>
                <w:szCs w:val="22"/>
              </w:rPr>
              <w:t>прінтером</w:t>
            </w:r>
            <w:proofErr w:type="spellEnd"/>
            <w:r>
              <w:rPr>
                <w:rFonts w:eastAsia="Arial"/>
                <w:sz w:val="22"/>
                <w:szCs w:val="22"/>
              </w:rPr>
              <w:t xml:space="preserve"> і </w:t>
            </w:r>
            <w:r>
              <w:rPr>
                <w:sz w:val="22"/>
                <w:szCs w:val="22"/>
              </w:rPr>
              <w:t>файл-сервером</w:t>
            </w:r>
            <w:r>
              <w:rPr>
                <w:rFonts w:eastAsia="Arial"/>
                <w:sz w:val="22"/>
                <w:szCs w:val="22"/>
              </w:rPr>
              <w:t xml:space="preserve">, </w:t>
            </w:r>
            <w:proofErr w:type="spellStart"/>
            <w:r>
              <w:rPr>
                <w:sz w:val="22"/>
                <w:szCs w:val="22"/>
              </w:rPr>
              <w:t>фотокамерой</w:t>
            </w:r>
            <w:proofErr w:type="spellEnd"/>
            <w:r>
              <w:rPr>
                <w:rFonts w:eastAsia="Arial"/>
                <w:sz w:val="22"/>
                <w:szCs w:val="22"/>
              </w:rPr>
              <w:t xml:space="preserve">,  </w:t>
            </w:r>
            <w:r>
              <w:rPr>
                <w:sz w:val="22"/>
                <w:szCs w:val="22"/>
              </w:rPr>
              <w:t>сканером</w:t>
            </w:r>
            <w:r>
              <w:rPr>
                <w:rFonts w:eastAsia="Arial"/>
                <w:sz w:val="22"/>
                <w:szCs w:val="22"/>
              </w:rPr>
              <w:t xml:space="preserve">, </w:t>
            </w:r>
            <w:r>
              <w:rPr>
                <w:sz w:val="22"/>
                <w:szCs w:val="22"/>
              </w:rPr>
              <w:t>ПЗ верстання</w:t>
            </w:r>
            <w:r>
              <w:rPr>
                <w:rFonts w:eastAsia="Arial"/>
                <w:sz w:val="22"/>
                <w:szCs w:val="22"/>
              </w:rPr>
              <w:t xml:space="preserve"> (</w:t>
            </w:r>
            <w:r>
              <w:rPr>
                <w:sz w:val="22"/>
                <w:szCs w:val="22"/>
              </w:rPr>
              <w:t>персональна</w:t>
            </w:r>
            <w:r>
              <w:rPr>
                <w:rFonts w:eastAsia="Arial"/>
                <w:sz w:val="22"/>
                <w:szCs w:val="22"/>
              </w:rPr>
              <w:t xml:space="preserve"> в</w:t>
            </w:r>
            <w:r>
              <w:rPr>
                <w:sz w:val="22"/>
                <w:szCs w:val="22"/>
              </w:rPr>
              <w:t>идавнича</w:t>
            </w:r>
            <w:r>
              <w:rPr>
                <w:rFonts w:eastAsia="Arial"/>
                <w:sz w:val="22"/>
                <w:szCs w:val="22"/>
              </w:rPr>
              <w:t xml:space="preserve"> </w:t>
            </w:r>
            <w:r>
              <w:rPr>
                <w:sz w:val="22"/>
                <w:szCs w:val="22"/>
              </w:rPr>
              <w:t>система</w:t>
            </w:r>
            <w:r>
              <w:rPr>
                <w:rFonts w:eastAsia="Arial"/>
                <w:sz w:val="22"/>
                <w:szCs w:val="22"/>
              </w:rPr>
              <w:t>)</w:t>
            </w:r>
          </w:p>
        </w:tc>
        <w:tc>
          <w:tcPr>
            <w:tcW w:w="709" w:type="dxa"/>
            <w:shd w:val="clear" w:color="auto" w:fill="auto"/>
          </w:tcPr>
          <w:p w14:paraId="16C01E21" w14:textId="77777777" w:rsidR="00E11F1C" w:rsidRDefault="00E11F1C">
            <w:pPr>
              <w:snapToGrid w:val="0"/>
              <w:spacing w:before="0" w:after="0"/>
              <w:ind w:hanging="7"/>
              <w:jc w:val="center"/>
              <w:rPr>
                <w:rFonts w:eastAsia="Arial"/>
                <w:sz w:val="22"/>
                <w:szCs w:val="22"/>
              </w:rPr>
            </w:pPr>
            <w:r>
              <w:rPr>
                <w:rFonts w:eastAsia="Arial"/>
                <w:sz w:val="22"/>
                <w:szCs w:val="22"/>
              </w:rPr>
              <w:t>140</w:t>
            </w:r>
          </w:p>
        </w:tc>
        <w:tc>
          <w:tcPr>
            <w:tcW w:w="637" w:type="dxa"/>
            <w:shd w:val="clear" w:color="auto" w:fill="auto"/>
          </w:tcPr>
          <w:p w14:paraId="635089D0" w14:textId="77777777" w:rsidR="00E11F1C" w:rsidRDefault="00E11F1C">
            <w:pPr>
              <w:snapToGrid w:val="0"/>
              <w:spacing w:before="0" w:after="0"/>
              <w:ind w:hanging="17"/>
              <w:jc w:val="center"/>
              <w:rPr>
                <w:rFonts w:eastAsia="Arial"/>
                <w:sz w:val="22"/>
                <w:szCs w:val="22"/>
              </w:rPr>
            </w:pPr>
            <w:r>
              <w:rPr>
                <w:rFonts w:eastAsia="Arial"/>
                <w:sz w:val="22"/>
                <w:szCs w:val="22"/>
              </w:rPr>
              <w:t>3</w:t>
            </w:r>
          </w:p>
        </w:tc>
        <w:tc>
          <w:tcPr>
            <w:tcW w:w="789" w:type="dxa"/>
            <w:shd w:val="clear" w:color="auto" w:fill="auto"/>
          </w:tcPr>
          <w:p w14:paraId="23C3E8C0" w14:textId="77777777" w:rsidR="00E11F1C" w:rsidRDefault="00E11F1C">
            <w:pPr>
              <w:snapToGrid w:val="0"/>
              <w:spacing w:before="0" w:after="0"/>
              <w:ind w:left="57" w:right="113" w:hanging="57"/>
              <w:jc w:val="right"/>
              <w:rPr>
                <w:rFonts w:eastAsia="Arial"/>
                <w:sz w:val="22"/>
                <w:szCs w:val="22"/>
              </w:rPr>
            </w:pPr>
            <w:r>
              <w:rPr>
                <w:rFonts w:eastAsia="Arial"/>
                <w:sz w:val="22"/>
                <w:szCs w:val="22"/>
              </w:rPr>
              <w:t>420</w:t>
            </w:r>
          </w:p>
        </w:tc>
      </w:tr>
      <w:tr w:rsidR="00E11F1C" w14:paraId="2A0E72EB" w14:textId="77777777" w:rsidTr="00D71343">
        <w:tc>
          <w:tcPr>
            <w:tcW w:w="1391" w:type="dxa"/>
            <w:shd w:val="clear" w:color="auto" w:fill="auto"/>
          </w:tcPr>
          <w:p w14:paraId="723B0876" w14:textId="77777777" w:rsidR="00E11F1C" w:rsidRDefault="00E11F1C">
            <w:pPr>
              <w:snapToGrid w:val="0"/>
              <w:spacing w:before="0" w:after="0"/>
              <w:ind w:firstLine="159"/>
              <w:rPr>
                <w:rFonts w:eastAsia="Arial"/>
                <w:sz w:val="22"/>
                <w:szCs w:val="22"/>
              </w:rPr>
            </w:pPr>
            <w:r>
              <w:rPr>
                <w:sz w:val="22"/>
                <w:szCs w:val="22"/>
              </w:rPr>
              <w:t>Етап</w:t>
            </w:r>
            <w:r>
              <w:rPr>
                <w:rFonts w:eastAsia="Arial"/>
                <w:sz w:val="22"/>
                <w:szCs w:val="22"/>
              </w:rPr>
              <w:t xml:space="preserve"> 7 (</w:t>
            </w:r>
            <w:r>
              <w:rPr>
                <w:sz w:val="22"/>
                <w:szCs w:val="22"/>
              </w:rPr>
              <w:t>ПК</w:t>
            </w:r>
            <w:r>
              <w:rPr>
                <w:rFonts w:eastAsia="Arial"/>
                <w:sz w:val="22"/>
                <w:szCs w:val="22"/>
              </w:rPr>
              <w:t xml:space="preserve"> </w:t>
            </w:r>
            <w:r>
              <w:rPr>
                <w:sz w:val="22"/>
                <w:szCs w:val="22"/>
              </w:rPr>
              <w:t>бухгалтерії</w:t>
            </w:r>
            <w:r>
              <w:rPr>
                <w:rFonts w:eastAsia="Arial"/>
                <w:sz w:val="22"/>
                <w:szCs w:val="22"/>
              </w:rPr>
              <w:t>)</w:t>
            </w:r>
          </w:p>
        </w:tc>
        <w:tc>
          <w:tcPr>
            <w:tcW w:w="3294" w:type="dxa"/>
            <w:shd w:val="clear" w:color="auto" w:fill="auto"/>
          </w:tcPr>
          <w:p w14:paraId="5DC089BB" w14:textId="77777777" w:rsidR="00E11F1C" w:rsidRDefault="00E11F1C">
            <w:pPr>
              <w:snapToGrid w:val="0"/>
              <w:spacing w:before="0" w:after="0"/>
              <w:ind w:hanging="7"/>
              <w:rPr>
                <w:sz w:val="22"/>
                <w:szCs w:val="22"/>
              </w:rPr>
            </w:pPr>
            <w:proofErr w:type="spellStart"/>
            <w:r>
              <w:rPr>
                <w:rFonts w:eastAsia="Arial"/>
                <w:sz w:val="22"/>
                <w:szCs w:val="22"/>
              </w:rPr>
              <w:t>Linux</w:t>
            </w:r>
            <w:proofErr w:type="spellEnd"/>
            <w:r>
              <w:rPr>
                <w:rFonts w:eastAsia="Arial"/>
                <w:sz w:val="22"/>
                <w:szCs w:val="22"/>
              </w:rPr>
              <w:t xml:space="preserve">, </w:t>
            </w:r>
            <w:proofErr w:type="spellStart"/>
            <w:r>
              <w:rPr>
                <w:rFonts w:eastAsia="Arial"/>
                <w:sz w:val="22"/>
                <w:szCs w:val="22"/>
              </w:rPr>
              <w:t>OpenOffice</w:t>
            </w:r>
            <w:proofErr w:type="spellEnd"/>
            <w:r>
              <w:rPr>
                <w:rFonts w:eastAsia="Arial"/>
                <w:sz w:val="22"/>
                <w:szCs w:val="22"/>
              </w:rPr>
              <w:t xml:space="preserve">, </w:t>
            </w:r>
            <w:proofErr w:type="spellStart"/>
            <w:r>
              <w:rPr>
                <w:rFonts w:eastAsia="Arial"/>
                <w:sz w:val="22"/>
                <w:szCs w:val="22"/>
              </w:rPr>
              <w:t>FireFox</w:t>
            </w:r>
            <w:proofErr w:type="spellEnd"/>
            <w:r>
              <w:rPr>
                <w:rFonts w:eastAsia="Arial"/>
                <w:sz w:val="22"/>
                <w:szCs w:val="22"/>
              </w:rPr>
              <w:t xml:space="preserve">, </w:t>
            </w:r>
            <w:r>
              <w:rPr>
                <w:sz w:val="22"/>
                <w:szCs w:val="22"/>
              </w:rPr>
              <w:t>робота</w:t>
            </w:r>
            <w:r>
              <w:rPr>
                <w:rFonts w:eastAsia="Arial"/>
                <w:sz w:val="22"/>
                <w:szCs w:val="22"/>
              </w:rPr>
              <w:t xml:space="preserve"> з м</w:t>
            </w:r>
            <w:r>
              <w:rPr>
                <w:sz w:val="22"/>
                <w:szCs w:val="22"/>
              </w:rPr>
              <w:t>ережним</w:t>
            </w:r>
            <w:r>
              <w:rPr>
                <w:rFonts w:eastAsia="Arial"/>
                <w:sz w:val="22"/>
                <w:szCs w:val="22"/>
              </w:rPr>
              <w:t xml:space="preserve"> (</w:t>
            </w:r>
            <w:r>
              <w:rPr>
                <w:sz w:val="22"/>
                <w:szCs w:val="22"/>
              </w:rPr>
              <w:t>локальним</w:t>
            </w:r>
            <w:r>
              <w:rPr>
                <w:rFonts w:eastAsia="Arial"/>
                <w:sz w:val="22"/>
                <w:szCs w:val="22"/>
              </w:rPr>
              <w:t xml:space="preserve">) </w:t>
            </w:r>
            <w:r>
              <w:rPr>
                <w:sz w:val="22"/>
                <w:szCs w:val="22"/>
              </w:rPr>
              <w:t>принтером</w:t>
            </w:r>
            <w:r>
              <w:rPr>
                <w:rFonts w:eastAsia="Arial"/>
                <w:sz w:val="22"/>
                <w:szCs w:val="22"/>
              </w:rPr>
              <w:t xml:space="preserve">, </w:t>
            </w:r>
            <w:proofErr w:type="spellStart"/>
            <w:r>
              <w:rPr>
                <w:rFonts w:eastAsia="Arial"/>
                <w:sz w:val="22"/>
                <w:szCs w:val="22"/>
              </w:rPr>
              <w:t>е</w:t>
            </w:r>
            <w:r>
              <w:rPr>
                <w:sz w:val="22"/>
                <w:szCs w:val="22"/>
              </w:rPr>
              <w:t>муляция</w:t>
            </w:r>
            <w:proofErr w:type="spellEnd"/>
            <w:r>
              <w:rPr>
                <w:rFonts w:eastAsia="Arial"/>
                <w:sz w:val="22"/>
                <w:szCs w:val="22"/>
              </w:rPr>
              <w:t xml:space="preserve"> </w:t>
            </w:r>
            <w:r>
              <w:rPr>
                <w:sz w:val="22"/>
                <w:szCs w:val="22"/>
              </w:rPr>
              <w:t>ПЗ</w:t>
            </w:r>
            <w:r>
              <w:rPr>
                <w:rFonts w:eastAsia="Arial"/>
                <w:sz w:val="22"/>
                <w:szCs w:val="22"/>
              </w:rPr>
              <w:t xml:space="preserve"> </w:t>
            </w:r>
            <w:proofErr w:type="spellStart"/>
            <w:r>
              <w:rPr>
                <w:sz w:val="22"/>
                <w:szCs w:val="22"/>
              </w:rPr>
              <w:t>фондов</w:t>
            </w:r>
            <w:proofErr w:type="spellEnd"/>
            <w:r>
              <w:rPr>
                <w:rFonts w:eastAsia="Arial"/>
                <w:sz w:val="22"/>
                <w:szCs w:val="22"/>
              </w:rPr>
              <w:t>, 1</w:t>
            </w:r>
            <w:r>
              <w:rPr>
                <w:sz w:val="22"/>
                <w:szCs w:val="22"/>
              </w:rPr>
              <w:t>С-</w:t>
            </w:r>
            <w:r>
              <w:rPr>
                <w:rFonts w:eastAsia="Arial"/>
                <w:sz w:val="22"/>
                <w:szCs w:val="22"/>
              </w:rPr>
              <w:t xml:space="preserve"> </w:t>
            </w:r>
            <w:r>
              <w:rPr>
                <w:sz w:val="22"/>
                <w:szCs w:val="22"/>
              </w:rPr>
              <w:t>бухгалтерія</w:t>
            </w:r>
            <w:r>
              <w:rPr>
                <w:rFonts w:eastAsia="Arial"/>
                <w:sz w:val="22"/>
                <w:szCs w:val="22"/>
              </w:rPr>
              <w:t xml:space="preserve"> </w:t>
            </w:r>
            <w:r>
              <w:rPr>
                <w:sz w:val="22"/>
                <w:szCs w:val="22"/>
              </w:rPr>
              <w:t>під</w:t>
            </w:r>
            <w:r>
              <w:rPr>
                <w:rFonts w:eastAsia="Arial"/>
                <w:sz w:val="22"/>
                <w:szCs w:val="22"/>
              </w:rPr>
              <w:t xml:space="preserve"> </w:t>
            </w:r>
            <w:proofErr w:type="spellStart"/>
            <w:r>
              <w:rPr>
                <w:rFonts w:eastAsia="Arial"/>
                <w:sz w:val="22"/>
                <w:szCs w:val="22"/>
              </w:rPr>
              <w:t>Linux</w:t>
            </w:r>
            <w:proofErr w:type="spellEnd"/>
            <w:r>
              <w:rPr>
                <w:rFonts w:eastAsia="Arial"/>
                <w:sz w:val="22"/>
                <w:szCs w:val="22"/>
              </w:rPr>
              <w:t xml:space="preserve"> , </w:t>
            </w:r>
            <w:r>
              <w:rPr>
                <w:sz w:val="22"/>
                <w:szCs w:val="22"/>
              </w:rPr>
              <w:t>клієнт</w:t>
            </w:r>
            <w:r>
              <w:rPr>
                <w:rFonts w:eastAsia="Arial"/>
                <w:sz w:val="22"/>
                <w:szCs w:val="22"/>
              </w:rPr>
              <w:t>-</w:t>
            </w:r>
            <w:r>
              <w:rPr>
                <w:sz w:val="22"/>
                <w:szCs w:val="22"/>
              </w:rPr>
              <w:t>банк</w:t>
            </w:r>
          </w:p>
        </w:tc>
        <w:tc>
          <w:tcPr>
            <w:tcW w:w="709" w:type="dxa"/>
            <w:shd w:val="clear" w:color="auto" w:fill="auto"/>
          </w:tcPr>
          <w:p w14:paraId="3E70B64E" w14:textId="77777777" w:rsidR="00E11F1C" w:rsidRDefault="00E11F1C">
            <w:pPr>
              <w:snapToGrid w:val="0"/>
              <w:spacing w:before="0" w:after="0"/>
              <w:ind w:hanging="7"/>
              <w:jc w:val="center"/>
              <w:rPr>
                <w:rFonts w:eastAsia="Arial"/>
                <w:sz w:val="22"/>
                <w:szCs w:val="22"/>
              </w:rPr>
            </w:pPr>
            <w:r>
              <w:rPr>
                <w:rFonts w:eastAsia="Arial"/>
                <w:sz w:val="22"/>
                <w:szCs w:val="22"/>
              </w:rPr>
              <w:t>150,00</w:t>
            </w:r>
          </w:p>
        </w:tc>
        <w:tc>
          <w:tcPr>
            <w:tcW w:w="637" w:type="dxa"/>
            <w:shd w:val="clear" w:color="auto" w:fill="auto"/>
          </w:tcPr>
          <w:p w14:paraId="050EB358" w14:textId="77777777" w:rsidR="00E11F1C" w:rsidRDefault="00E11F1C">
            <w:pPr>
              <w:snapToGrid w:val="0"/>
              <w:spacing w:before="0" w:after="0"/>
              <w:ind w:hanging="17"/>
              <w:jc w:val="center"/>
              <w:rPr>
                <w:rFonts w:eastAsia="Arial"/>
                <w:sz w:val="22"/>
                <w:szCs w:val="22"/>
              </w:rPr>
            </w:pPr>
            <w:r>
              <w:rPr>
                <w:rFonts w:eastAsia="Arial"/>
                <w:sz w:val="22"/>
                <w:szCs w:val="22"/>
              </w:rPr>
              <w:t>2</w:t>
            </w:r>
          </w:p>
        </w:tc>
        <w:tc>
          <w:tcPr>
            <w:tcW w:w="789" w:type="dxa"/>
            <w:shd w:val="clear" w:color="auto" w:fill="auto"/>
          </w:tcPr>
          <w:p w14:paraId="2002E4C1" w14:textId="77777777" w:rsidR="00E11F1C" w:rsidRDefault="00E11F1C">
            <w:pPr>
              <w:snapToGrid w:val="0"/>
              <w:spacing w:before="0" w:after="0"/>
              <w:ind w:left="57" w:right="113" w:hanging="57"/>
              <w:jc w:val="right"/>
              <w:rPr>
                <w:rFonts w:eastAsia="Arial"/>
                <w:sz w:val="22"/>
                <w:szCs w:val="22"/>
              </w:rPr>
            </w:pPr>
            <w:r>
              <w:rPr>
                <w:rFonts w:eastAsia="Arial"/>
                <w:sz w:val="22"/>
                <w:szCs w:val="22"/>
              </w:rPr>
              <w:t>300</w:t>
            </w:r>
          </w:p>
        </w:tc>
      </w:tr>
      <w:tr w:rsidR="00E11F1C" w14:paraId="12DF40AE" w14:textId="77777777" w:rsidTr="00D71343">
        <w:tc>
          <w:tcPr>
            <w:tcW w:w="1391" w:type="dxa"/>
            <w:shd w:val="clear" w:color="auto" w:fill="auto"/>
          </w:tcPr>
          <w:p w14:paraId="075B5AB2" w14:textId="77777777" w:rsidR="00E11F1C" w:rsidRDefault="00E11F1C">
            <w:pPr>
              <w:snapToGrid w:val="0"/>
              <w:spacing w:before="0" w:after="0"/>
              <w:rPr>
                <w:sz w:val="22"/>
                <w:szCs w:val="22"/>
              </w:rPr>
            </w:pPr>
            <w:r>
              <w:rPr>
                <w:sz w:val="22"/>
                <w:szCs w:val="22"/>
              </w:rPr>
              <w:t>Всього</w:t>
            </w:r>
          </w:p>
        </w:tc>
        <w:tc>
          <w:tcPr>
            <w:tcW w:w="3294" w:type="dxa"/>
            <w:shd w:val="clear" w:color="auto" w:fill="auto"/>
          </w:tcPr>
          <w:p w14:paraId="56B3106A" w14:textId="77777777" w:rsidR="00E11F1C" w:rsidRDefault="00E11F1C">
            <w:pPr>
              <w:snapToGrid w:val="0"/>
              <w:spacing w:before="0" w:after="0"/>
              <w:rPr>
                <w:rFonts w:eastAsia="Arial"/>
                <w:sz w:val="22"/>
                <w:szCs w:val="22"/>
              </w:rPr>
            </w:pPr>
          </w:p>
        </w:tc>
        <w:tc>
          <w:tcPr>
            <w:tcW w:w="709" w:type="dxa"/>
            <w:shd w:val="clear" w:color="auto" w:fill="auto"/>
          </w:tcPr>
          <w:p w14:paraId="2E89A3BA" w14:textId="77777777" w:rsidR="00E11F1C" w:rsidRDefault="00E11F1C">
            <w:pPr>
              <w:snapToGrid w:val="0"/>
              <w:spacing w:before="0" w:after="0"/>
              <w:ind w:hanging="7"/>
              <w:jc w:val="center"/>
              <w:rPr>
                <w:rFonts w:eastAsia="Arial"/>
                <w:sz w:val="22"/>
                <w:szCs w:val="22"/>
              </w:rPr>
            </w:pPr>
          </w:p>
        </w:tc>
        <w:tc>
          <w:tcPr>
            <w:tcW w:w="637" w:type="dxa"/>
            <w:shd w:val="clear" w:color="auto" w:fill="auto"/>
          </w:tcPr>
          <w:p w14:paraId="715ADBA7" w14:textId="77777777" w:rsidR="00E11F1C" w:rsidRDefault="00E11F1C">
            <w:pPr>
              <w:snapToGrid w:val="0"/>
              <w:spacing w:before="0" w:after="0"/>
              <w:ind w:hanging="17"/>
              <w:jc w:val="center"/>
              <w:rPr>
                <w:rFonts w:eastAsia="Arial"/>
                <w:sz w:val="22"/>
                <w:szCs w:val="22"/>
              </w:rPr>
            </w:pPr>
          </w:p>
        </w:tc>
        <w:tc>
          <w:tcPr>
            <w:tcW w:w="789" w:type="dxa"/>
            <w:shd w:val="clear" w:color="auto" w:fill="auto"/>
          </w:tcPr>
          <w:p w14:paraId="45A981A4" w14:textId="77777777" w:rsidR="00E11F1C" w:rsidRDefault="00E11F1C">
            <w:pPr>
              <w:snapToGrid w:val="0"/>
              <w:spacing w:before="0" w:after="0"/>
              <w:ind w:left="57" w:right="113" w:hanging="57"/>
              <w:jc w:val="right"/>
              <w:rPr>
                <w:rFonts w:eastAsia="Arial"/>
                <w:sz w:val="22"/>
                <w:szCs w:val="22"/>
              </w:rPr>
            </w:pPr>
            <w:r>
              <w:rPr>
                <w:rFonts w:eastAsia="Arial"/>
                <w:sz w:val="22"/>
                <w:szCs w:val="22"/>
              </w:rPr>
              <w:t>3 700</w:t>
            </w:r>
          </w:p>
        </w:tc>
      </w:tr>
    </w:tbl>
    <w:p w14:paraId="19C10D5C" w14:textId="77777777" w:rsidR="00E11F1C" w:rsidRDefault="00E11F1C">
      <w:pPr>
        <w:spacing w:before="0" w:after="0"/>
        <w:jc w:val="both"/>
        <w:rPr>
          <w:rFonts w:ascii="Arial" w:hAnsi="Arial" w:cs="Arial"/>
          <w:b/>
          <w:bCs/>
          <w:color w:val="919191"/>
          <w:sz w:val="13"/>
          <w:szCs w:val="16"/>
        </w:rPr>
      </w:pPr>
    </w:p>
    <w:p w14:paraId="1E2A341A" w14:textId="77777777" w:rsidR="00E11F1C" w:rsidRDefault="00E11F1C">
      <w:pPr>
        <w:spacing w:before="0" w:after="0"/>
        <w:jc w:val="both"/>
        <w:rPr>
          <w:rFonts w:ascii="Arial" w:hAnsi="Arial" w:cs="Arial"/>
          <w:b/>
          <w:bCs/>
          <w:color w:val="919191"/>
          <w:sz w:val="13"/>
          <w:szCs w:val="16"/>
        </w:rPr>
      </w:pPr>
    </w:p>
    <w:p w14:paraId="541D8D54" w14:textId="77777777" w:rsidR="00E11F1C" w:rsidRDefault="00E11F1C">
      <w:pPr>
        <w:pStyle w:val="35"/>
        <w:ind w:firstLine="0"/>
        <w:jc w:val="center"/>
        <w:rPr>
          <w:sz w:val="20"/>
          <w:szCs w:val="20"/>
        </w:rPr>
      </w:pPr>
    </w:p>
    <w:p w14:paraId="0CC3BF16" w14:textId="77777777" w:rsidR="00E11F1C" w:rsidRDefault="00E11F1C">
      <w:pPr>
        <w:pStyle w:val="35"/>
        <w:ind w:firstLine="0"/>
        <w:jc w:val="center"/>
        <w:rPr>
          <w:sz w:val="20"/>
          <w:szCs w:val="20"/>
        </w:rPr>
      </w:pPr>
    </w:p>
    <w:p w14:paraId="4C86743A" w14:textId="77777777" w:rsidR="00E11F1C" w:rsidRDefault="00E11F1C">
      <w:pPr>
        <w:pStyle w:val="35"/>
        <w:ind w:firstLine="0"/>
        <w:jc w:val="center"/>
        <w:rPr>
          <w:sz w:val="20"/>
          <w:szCs w:val="20"/>
        </w:rPr>
      </w:pPr>
      <w:r>
        <w:rPr>
          <w:sz w:val="20"/>
          <w:szCs w:val="20"/>
        </w:rPr>
        <w:t xml:space="preserve">Таблиця </w:t>
      </w:r>
      <w:r>
        <w:rPr>
          <w:sz w:val="20"/>
        </w:rPr>
        <w:t>4</w:t>
      </w:r>
      <w:r>
        <w:rPr>
          <w:sz w:val="20"/>
          <w:szCs w:val="20"/>
        </w:rPr>
        <w:t xml:space="preserve">.4. Інформація  ТОВ БКС стосовно вартісних </w:t>
      </w:r>
      <w:proofErr w:type="spellStart"/>
      <w:r>
        <w:rPr>
          <w:sz w:val="20"/>
          <w:szCs w:val="20"/>
        </w:rPr>
        <w:t>характреристик</w:t>
      </w:r>
      <w:proofErr w:type="spellEnd"/>
      <w:r>
        <w:rPr>
          <w:sz w:val="20"/>
          <w:szCs w:val="20"/>
        </w:rPr>
        <w:t xml:space="preserve">  діяльності підприємства в сфері ВПЗ</w:t>
      </w:r>
    </w:p>
    <w:tbl>
      <w:tblPr>
        <w:tblW w:w="0" w:type="auto"/>
        <w:tblInd w:w="-5" w:type="dxa"/>
        <w:tblLayout w:type="fixed"/>
        <w:tblLook w:val="0000" w:firstRow="0" w:lastRow="0" w:firstColumn="0" w:lastColumn="0" w:noHBand="0" w:noVBand="0"/>
      </w:tblPr>
      <w:tblGrid>
        <w:gridCol w:w="533"/>
        <w:gridCol w:w="1702"/>
        <w:gridCol w:w="1134"/>
        <w:gridCol w:w="1740"/>
        <w:gridCol w:w="1921"/>
      </w:tblGrid>
      <w:tr w:rsidR="00E11F1C" w14:paraId="0F820A93" w14:textId="77777777">
        <w:tc>
          <w:tcPr>
            <w:tcW w:w="533" w:type="dxa"/>
            <w:tcBorders>
              <w:top w:val="single" w:sz="4" w:space="0" w:color="000000"/>
              <w:left w:val="single" w:sz="4" w:space="0" w:color="000000"/>
              <w:bottom w:val="single" w:sz="4" w:space="0" w:color="000000"/>
            </w:tcBorders>
            <w:shd w:val="clear" w:color="auto" w:fill="auto"/>
            <w:vAlign w:val="center"/>
          </w:tcPr>
          <w:p w14:paraId="5D25A89D" w14:textId="77777777" w:rsidR="00E11F1C" w:rsidRDefault="00E11F1C">
            <w:pPr>
              <w:snapToGrid w:val="0"/>
              <w:spacing w:before="0" w:after="0"/>
              <w:jc w:val="center"/>
              <w:rPr>
                <w:sz w:val="22"/>
                <w:szCs w:val="22"/>
              </w:rPr>
            </w:pPr>
            <w:r>
              <w:rPr>
                <w:sz w:val="22"/>
                <w:szCs w:val="22"/>
              </w:rPr>
              <w:t>№ з/п</w:t>
            </w:r>
          </w:p>
        </w:tc>
        <w:tc>
          <w:tcPr>
            <w:tcW w:w="1702" w:type="dxa"/>
            <w:tcBorders>
              <w:top w:val="single" w:sz="4" w:space="0" w:color="000000"/>
              <w:left w:val="single" w:sz="4" w:space="0" w:color="000000"/>
              <w:bottom w:val="single" w:sz="4" w:space="0" w:color="000000"/>
            </w:tcBorders>
            <w:shd w:val="clear" w:color="auto" w:fill="auto"/>
            <w:vAlign w:val="center"/>
          </w:tcPr>
          <w:p w14:paraId="08C27D2F" w14:textId="77777777" w:rsidR="00E11F1C" w:rsidRDefault="00E11F1C">
            <w:pPr>
              <w:snapToGrid w:val="0"/>
              <w:spacing w:before="0" w:after="0"/>
              <w:ind w:firstLine="72"/>
              <w:jc w:val="center"/>
              <w:rPr>
                <w:sz w:val="22"/>
                <w:szCs w:val="22"/>
              </w:rPr>
            </w:pPr>
            <w:r>
              <w:rPr>
                <w:sz w:val="22"/>
                <w:szCs w:val="22"/>
              </w:rPr>
              <w:t>ВПЗ за        категоріями</w:t>
            </w:r>
          </w:p>
        </w:tc>
        <w:tc>
          <w:tcPr>
            <w:tcW w:w="1134" w:type="dxa"/>
            <w:tcBorders>
              <w:top w:val="single" w:sz="4" w:space="0" w:color="000000"/>
              <w:left w:val="single" w:sz="4" w:space="0" w:color="000000"/>
              <w:bottom w:val="single" w:sz="4" w:space="0" w:color="000000"/>
            </w:tcBorders>
            <w:shd w:val="clear" w:color="auto" w:fill="auto"/>
            <w:vAlign w:val="center"/>
          </w:tcPr>
          <w:p w14:paraId="28492800" w14:textId="77777777" w:rsidR="00E11F1C" w:rsidRDefault="00E11F1C">
            <w:pPr>
              <w:snapToGrid w:val="0"/>
              <w:spacing w:before="0" w:after="0"/>
              <w:jc w:val="center"/>
              <w:rPr>
                <w:sz w:val="22"/>
                <w:szCs w:val="22"/>
              </w:rPr>
            </w:pPr>
            <w:r>
              <w:rPr>
                <w:sz w:val="22"/>
                <w:szCs w:val="22"/>
              </w:rPr>
              <w:t xml:space="preserve">Кількість </w:t>
            </w:r>
            <w:proofErr w:type="spellStart"/>
            <w:r>
              <w:rPr>
                <w:sz w:val="22"/>
                <w:szCs w:val="22"/>
              </w:rPr>
              <w:t>устано-вок</w:t>
            </w:r>
            <w:proofErr w:type="spellEnd"/>
            <w:r>
              <w:rPr>
                <w:sz w:val="22"/>
                <w:szCs w:val="22"/>
              </w:rPr>
              <w:t xml:space="preserve"> </w:t>
            </w:r>
            <w:r>
              <w:rPr>
                <w:color w:val="7030A0"/>
                <w:sz w:val="22"/>
                <w:szCs w:val="22"/>
              </w:rPr>
              <w:t>В</w:t>
            </w:r>
            <w:r>
              <w:rPr>
                <w:sz w:val="22"/>
                <w:szCs w:val="22"/>
              </w:rPr>
              <w:t xml:space="preserve">ПЗ </w:t>
            </w:r>
          </w:p>
        </w:tc>
        <w:tc>
          <w:tcPr>
            <w:tcW w:w="1740" w:type="dxa"/>
            <w:tcBorders>
              <w:top w:val="single" w:sz="4" w:space="0" w:color="000000"/>
              <w:left w:val="single" w:sz="4" w:space="0" w:color="000000"/>
              <w:bottom w:val="single" w:sz="4" w:space="0" w:color="000000"/>
            </w:tcBorders>
            <w:shd w:val="clear" w:color="auto" w:fill="auto"/>
            <w:vAlign w:val="center"/>
          </w:tcPr>
          <w:p w14:paraId="19905D1F" w14:textId="77777777" w:rsidR="00E11F1C" w:rsidRDefault="00E11F1C">
            <w:pPr>
              <w:snapToGrid w:val="0"/>
              <w:spacing w:before="0" w:after="0"/>
              <w:ind w:firstLine="33"/>
              <w:jc w:val="center"/>
              <w:rPr>
                <w:sz w:val="22"/>
                <w:szCs w:val="22"/>
              </w:rPr>
            </w:pPr>
            <w:r>
              <w:rPr>
                <w:sz w:val="22"/>
                <w:szCs w:val="22"/>
              </w:rPr>
              <w:t xml:space="preserve">Середня вартість однієї установки ВПЗ, (грн) </w:t>
            </w:r>
          </w:p>
        </w:tc>
        <w:tc>
          <w:tcPr>
            <w:tcW w:w="1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12EED" w14:textId="77777777" w:rsidR="00E11F1C" w:rsidRDefault="00E11F1C">
            <w:pPr>
              <w:snapToGrid w:val="0"/>
              <w:spacing w:before="0" w:after="0"/>
              <w:ind w:firstLine="72"/>
              <w:jc w:val="center"/>
              <w:rPr>
                <w:sz w:val="22"/>
                <w:szCs w:val="22"/>
              </w:rPr>
            </w:pPr>
            <w:r>
              <w:rPr>
                <w:sz w:val="22"/>
                <w:szCs w:val="22"/>
              </w:rPr>
              <w:t xml:space="preserve">Оцінка вартісних та технічних характеристик, пов’язаних з міграцією на ВПЗ </w:t>
            </w:r>
          </w:p>
        </w:tc>
      </w:tr>
      <w:tr w:rsidR="00E11F1C" w14:paraId="08BF99A3" w14:textId="77777777">
        <w:tc>
          <w:tcPr>
            <w:tcW w:w="533" w:type="dxa"/>
            <w:tcBorders>
              <w:top w:val="single" w:sz="4" w:space="0" w:color="000000"/>
              <w:left w:val="single" w:sz="4" w:space="0" w:color="000000"/>
              <w:bottom w:val="single" w:sz="4" w:space="0" w:color="000000"/>
            </w:tcBorders>
            <w:shd w:val="clear" w:color="auto" w:fill="auto"/>
          </w:tcPr>
          <w:p w14:paraId="0ADC6007" w14:textId="77777777" w:rsidR="00E11F1C" w:rsidRDefault="00E11F1C" w:rsidP="009D2EC4">
            <w:pPr>
              <w:widowControl w:val="0"/>
              <w:numPr>
                <w:ilvl w:val="0"/>
                <w:numId w:val="57"/>
              </w:numPr>
              <w:suppressAutoHyphens/>
              <w:snapToGrid w:val="0"/>
              <w:spacing w:before="0" w:after="0"/>
              <w:ind w:left="57" w:firstLine="0"/>
              <w:jc w:val="center"/>
              <w:rPr>
                <w:sz w:val="22"/>
                <w:szCs w:val="22"/>
              </w:rPr>
            </w:pPr>
          </w:p>
        </w:tc>
        <w:tc>
          <w:tcPr>
            <w:tcW w:w="1702" w:type="dxa"/>
            <w:tcBorders>
              <w:top w:val="single" w:sz="4" w:space="0" w:color="000000"/>
              <w:left w:val="single" w:sz="4" w:space="0" w:color="000000"/>
              <w:bottom w:val="single" w:sz="4" w:space="0" w:color="000000"/>
            </w:tcBorders>
            <w:shd w:val="clear" w:color="auto" w:fill="auto"/>
          </w:tcPr>
          <w:p w14:paraId="435CAFFB" w14:textId="77777777" w:rsidR="00E11F1C" w:rsidRDefault="00E11F1C">
            <w:pPr>
              <w:snapToGrid w:val="0"/>
              <w:spacing w:before="0" w:after="0"/>
              <w:ind w:firstLine="72"/>
              <w:rPr>
                <w:rStyle w:val="aa"/>
                <w:b w:val="0"/>
                <w:sz w:val="22"/>
                <w:szCs w:val="22"/>
              </w:rPr>
            </w:pPr>
            <w:r>
              <w:rPr>
                <w:sz w:val="22"/>
                <w:szCs w:val="22"/>
              </w:rPr>
              <w:t>ОС (</w:t>
            </w:r>
            <w:r>
              <w:rPr>
                <w:sz w:val="22"/>
                <w:szCs w:val="22"/>
                <w:lang w:val="en-US"/>
              </w:rPr>
              <w:t>Linux</w:t>
            </w:r>
            <w:r>
              <w:rPr>
                <w:sz w:val="22"/>
                <w:szCs w:val="22"/>
              </w:rPr>
              <w:t xml:space="preserve">, </w:t>
            </w:r>
            <w:r>
              <w:rPr>
                <w:sz w:val="22"/>
                <w:szCs w:val="22"/>
                <w:lang w:val="en-US"/>
              </w:rPr>
              <w:t>FreeBSD</w:t>
            </w:r>
            <w:r>
              <w:rPr>
                <w:sz w:val="22"/>
                <w:szCs w:val="22"/>
              </w:rPr>
              <w:t xml:space="preserve">, </w:t>
            </w:r>
            <w:r>
              <w:rPr>
                <w:sz w:val="22"/>
                <w:szCs w:val="22"/>
                <w:lang w:val="en-US"/>
              </w:rPr>
              <w:t>fedora</w:t>
            </w:r>
            <w:r>
              <w:rPr>
                <w:sz w:val="22"/>
                <w:szCs w:val="22"/>
              </w:rPr>
              <w:t xml:space="preserve">, </w:t>
            </w:r>
            <w:proofErr w:type="spellStart"/>
            <w:r>
              <w:rPr>
                <w:sz w:val="22"/>
                <w:szCs w:val="22"/>
                <w:lang w:val="en-US"/>
              </w:rPr>
              <w:t>ubynty</w:t>
            </w:r>
            <w:proofErr w:type="spellEnd"/>
            <w:r>
              <w:rPr>
                <w:sz w:val="22"/>
                <w:szCs w:val="22"/>
              </w:rPr>
              <w:t xml:space="preserve">, </w:t>
            </w:r>
            <w:r>
              <w:rPr>
                <w:sz w:val="22"/>
                <w:szCs w:val="22"/>
                <w:lang w:val="en-US"/>
              </w:rPr>
              <w:t>RedHat</w:t>
            </w:r>
            <w:r>
              <w:rPr>
                <w:rStyle w:val="aa"/>
                <w:b w:val="0"/>
                <w:sz w:val="22"/>
                <w:szCs w:val="22"/>
              </w:rPr>
              <w:t xml:space="preserve">,      </w:t>
            </w:r>
            <w:proofErr w:type="spellStart"/>
            <w:r>
              <w:rPr>
                <w:sz w:val="22"/>
                <w:szCs w:val="22"/>
                <w:lang w:val="en-US"/>
              </w:rPr>
              <w:t>MyLinux</w:t>
            </w:r>
            <w:proofErr w:type="spellEnd"/>
            <w:r>
              <w:rPr>
                <w:rStyle w:val="aa"/>
                <w:b w:val="0"/>
                <w:sz w:val="22"/>
                <w:szCs w:val="22"/>
              </w:rPr>
              <w:t xml:space="preserve">, </w:t>
            </w:r>
            <w:proofErr w:type="spellStart"/>
            <w:r>
              <w:rPr>
                <w:sz w:val="22"/>
                <w:szCs w:val="22"/>
                <w:lang w:val="en-US"/>
              </w:rPr>
              <w:t>SuSE</w:t>
            </w:r>
            <w:proofErr w:type="spellEnd"/>
            <w:r>
              <w:rPr>
                <w:sz w:val="22"/>
                <w:szCs w:val="22"/>
              </w:rPr>
              <w:t>,</w:t>
            </w:r>
            <w:r>
              <w:rPr>
                <w:rStyle w:val="aa"/>
                <w:b w:val="0"/>
                <w:sz w:val="22"/>
                <w:szCs w:val="22"/>
              </w:rPr>
              <w:t xml:space="preserve"> </w:t>
            </w:r>
            <w:r>
              <w:rPr>
                <w:sz w:val="22"/>
                <w:szCs w:val="22"/>
                <w:lang w:val="da-DK"/>
              </w:rPr>
              <w:t>Debian</w:t>
            </w:r>
            <w:r>
              <w:rPr>
                <w:rStyle w:val="aa"/>
                <w:b w:val="0"/>
                <w:sz w:val="22"/>
                <w:szCs w:val="22"/>
              </w:rPr>
              <w:t xml:space="preserve">, </w:t>
            </w:r>
            <w:r>
              <w:rPr>
                <w:sz w:val="22"/>
                <w:szCs w:val="22"/>
                <w:lang w:val="da-DK"/>
              </w:rPr>
              <w:t>ALT</w:t>
            </w:r>
            <w:r>
              <w:rPr>
                <w:sz w:val="22"/>
                <w:szCs w:val="22"/>
              </w:rPr>
              <w:t xml:space="preserve"> </w:t>
            </w:r>
            <w:r>
              <w:rPr>
                <w:sz w:val="22"/>
                <w:szCs w:val="22"/>
                <w:lang w:val="da-DK"/>
              </w:rPr>
              <w:t>Linux</w:t>
            </w:r>
            <w:r>
              <w:rPr>
                <w:rStyle w:val="aa"/>
                <w:b w:val="0"/>
                <w:sz w:val="22"/>
                <w:szCs w:val="22"/>
              </w:rPr>
              <w:t xml:space="preserve">, </w:t>
            </w:r>
            <w:r>
              <w:rPr>
                <w:sz w:val="22"/>
                <w:szCs w:val="22"/>
              </w:rPr>
              <w:t xml:space="preserve">ASP </w:t>
            </w:r>
            <w:proofErr w:type="spellStart"/>
            <w:r>
              <w:rPr>
                <w:sz w:val="22"/>
                <w:szCs w:val="22"/>
              </w:rPr>
              <w:t>Linux</w:t>
            </w:r>
            <w:proofErr w:type="spellEnd"/>
            <w:r>
              <w:rPr>
                <w:rStyle w:val="aa"/>
                <w:b w:val="0"/>
                <w:sz w:val="22"/>
                <w:szCs w:val="22"/>
              </w:rPr>
              <w:t>, тощо)</w:t>
            </w:r>
          </w:p>
        </w:tc>
        <w:tc>
          <w:tcPr>
            <w:tcW w:w="1134" w:type="dxa"/>
            <w:tcBorders>
              <w:top w:val="single" w:sz="4" w:space="0" w:color="000000"/>
              <w:left w:val="single" w:sz="4" w:space="0" w:color="000000"/>
              <w:bottom w:val="single" w:sz="4" w:space="0" w:color="000000"/>
            </w:tcBorders>
            <w:shd w:val="clear" w:color="auto" w:fill="auto"/>
          </w:tcPr>
          <w:p w14:paraId="55D7F5F1" w14:textId="77777777" w:rsidR="00E11F1C" w:rsidRDefault="00E11F1C">
            <w:pPr>
              <w:snapToGrid w:val="0"/>
              <w:spacing w:before="0" w:after="0"/>
              <w:jc w:val="center"/>
              <w:rPr>
                <w:sz w:val="22"/>
                <w:szCs w:val="22"/>
              </w:rPr>
            </w:pPr>
            <w:r>
              <w:rPr>
                <w:sz w:val="22"/>
                <w:szCs w:val="22"/>
              </w:rPr>
              <w:t>50</w:t>
            </w:r>
          </w:p>
        </w:tc>
        <w:tc>
          <w:tcPr>
            <w:tcW w:w="1740" w:type="dxa"/>
            <w:tcBorders>
              <w:top w:val="single" w:sz="4" w:space="0" w:color="000000"/>
              <w:left w:val="single" w:sz="4" w:space="0" w:color="000000"/>
              <w:bottom w:val="single" w:sz="4" w:space="0" w:color="000000"/>
            </w:tcBorders>
            <w:shd w:val="clear" w:color="auto" w:fill="auto"/>
          </w:tcPr>
          <w:p w14:paraId="5902FC82" w14:textId="77777777" w:rsidR="00E11F1C" w:rsidRDefault="00E11F1C">
            <w:pPr>
              <w:snapToGrid w:val="0"/>
              <w:spacing w:before="0" w:after="0"/>
              <w:ind w:hanging="102"/>
              <w:jc w:val="center"/>
              <w:rPr>
                <w:sz w:val="22"/>
                <w:szCs w:val="22"/>
              </w:rPr>
            </w:pPr>
            <w:r>
              <w:rPr>
                <w:sz w:val="22"/>
                <w:szCs w:val="22"/>
              </w:rPr>
              <w:t>200-300</w:t>
            </w:r>
          </w:p>
          <w:p w14:paraId="629DFEE3" w14:textId="77777777" w:rsidR="00E11F1C" w:rsidRDefault="00E11F1C">
            <w:pPr>
              <w:snapToGrid w:val="0"/>
              <w:spacing w:before="0" w:after="0"/>
              <w:ind w:hanging="102"/>
              <w:jc w:val="center"/>
              <w:rPr>
                <w:sz w:val="22"/>
                <w:szCs w:val="22"/>
              </w:rPr>
            </w:pPr>
          </w:p>
        </w:tc>
        <w:tc>
          <w:tcPr>
            <w:tcW w:w="1921" w:type="dxa"/>
            <w:tcBorders>
              <w:top w:val="single" w:sz="4" w:space="0" w:color="000000"/>
              <w:left w:val="single" w:sz="4" w:space="0" w:color="000000"/>
              <w:bottom w:val="single" w:sz="4" w:space="0" w:color="000000"/>
              <w:right w:val="single" w:sz="4" w:space="0" w:color="000000"/>
            </w:tcBorders>
            <w:shd w:val="clear" w:color="auto" w:fill="auto"/>
          </w:tcPr>
          <w:p w14:paraId="62482760" w14:textId="77777777" w:rsidR="00E11F1C" w:rsidRDefault="00E11F1C">
            <w:pPr>
              <w:snapToGrid w:val="0"/>
              <w:spacing w:before="0" w:after="0"/>
              <w:ind w:firstLine="72"/>
              <w:rPr>
                <w:bCs/>
                <w:sz w:val="22"/>
                <w:szCs w:val="22"/>
              </w:rPr>
            </w:pPr>
            <w:r>
              <w:rPr>
                <w:sz w:val="22"/>
                <w:szCs w:val="22"/>
              </w:rPr>
              <w:t xml:space="preserve">Економія клієнта порівняно з </w:t>
            </w:r>
            <w:proofErr w:type="spellStart"/>
            <w:r>
              <w:rPr>
                <w:sz w:val="22"/>
                <w:szCs w:val="22"/>
              </w:rPr>
              <w:t>Win</w:t>
            </w:r>
            <w:r>
              <w:rPr>
                <w:sz w:val="22"/>
                <w:szCs w:val="22"/>
                <w:lang w:val="en-US"/>
              </w:rPr>
              <w:t>dows</w:t>
            </w:r>
            <w:proofErr w:type="spellEnd"/>
            <w:r>
              <w:rPr>
                <w:sz w:val="22"/>
                <w:szCs w:val="22"/>
              </w:rPr>
              <w:t xml:space="preserve">  на установку близько </w:t>
            </w:r>
            <w:r>
              <w:rPr>
                <w:bCs/>
                <w:sz w:val="22"/>
                <w:szCs w:val="22"/>
              </w:rPr>
              <w:t>400грн.</w:t>
            </w:r>
          </w:p>
          <w:p w14:paraId="051B70B6" w14:textId="77777777" w:rsidR="00E11F1C" w:rsidRDefault="00E11F1C" w:rsidP="002572A5">
            <w:pPr>
              <w:snapToGrid w:val="0"/>
              <w:spacing w:before="0" w:after="0"/>
              <w:ind w:firstLine="72"/>
              <w:rPr>
                <w:sz w:val="22"/>
                <w:szCs w:val="22"/>
              </w:rPr>
            </w:pPr>
            <w:r>
              <w:rPr>
                <w:sz w:val="22"/>
                <w:szCs w:val="22"/>
              </w:rPr>
              <w:t xml:space="preserve">Функціональні та технічні характеристики приблизно </w:t>
            </w:r>
            <w:r>
              <w:rPr>
                <w:sz w:val="22"/>
                <w:szCs w:val="22"/>
                <w:lang w:val="ru-RU"/>
              </w:rPr>
              <w:t xml:space="preserve">  </w:t>
            </w:r>
            <w:r>
              <w:rPr>
                <w:sz w:val="22"/>
                <w:szCs w:val="22"/>
              </w:rPr>
              <w:t>однакові</w:t>
            </w:r>
          </w:p>
        </w:tc>
      </w:tr>
      <w:tr w:rsidR="00E11F1C" w14:paraId="06739C8C" w14:textId="77777777">
        <w:tc>
          <w:tcPr>
            <w:tcW w:w="533" w:type="dxa"/>
            <w:tcBorders>
              <w:top w:val="single" w:sz="4" w:space="0" w:color="000000"/>
              <w:left w:val="single" w:sz="4" w:space="0" w:color="000000"/>
              <w:bottom w:val="single" w:sz="4" w:space="0" w:color="000000"/>
            </w:tcBorders>
            <w:shd w:val="clear" w:color="auto" w:fill="auto"/>
          </w:tcPr>
          <w:p w14:paraId="3975B970" w14:textId="77777777" w:rsidR="00E11F1C" w:rsidRDefault="00E11F1C" w:rsidP="009D2EC4">
            <w:pPr>
              <w:widowControl w:val="0"/>
              <w:numPr>
                <w:ilvl w:val="0"/>
                <w:numId w:val="57"/>
              </w:numPr>
              <w:suppressAutoHyphens/>
              <w:snapToGrid w:val="0"/>
              <w:spacing w:before="0" w:after="0"/>
              <w:ind w:left="57" w:firstLine="0"/>
              <w:jc w:val="center"/>
              <w:rPr>
                <w:sz w:val="22"/>
                <w:szCs w:val="22"/>
              </w:rPr>
            </w:pPr>
          </w:p>
        </w:tc>
        <w:tc>
          <w:tcPr>
            <w:tcW w:w="1702" w:type="dxa"/>
            <w:tcBorders>
              <w:top w:val="single" w:sz="4" w:space="0" w:color="000000"/>
              <w:left w:val="single" w:sz="4" w:space="0" w:color="000000"/>
              <w:bottom w:val="single" w:sz="4" w:space="0" w:color="000000"/>
            </w:tcBorders>
            <w:shd w:val="clear" w:color="auto" w:fill="auto"/>
          </w:tcPr>
          <w:p w14:paraId="7457D281" w14:textId="77777777" w:rsidR="00E11F1C" w:rsidRDefault="00E11F1C">
            <w:pPr>
              <w:snapToGrid w:val="0"/>
              <w:spacing w:before="0" w:after="0"/>
              <w:ind w:firstLine="72"/>
              <w:rPr>
                <w:rStyle w:val="aa"/>
                <w:b w:val="0"/>
                <w:sz w:val="22"/>
                <w:szCs w:val="22"/>
              </w:rPr>
            </w:pPr>
            <w:r>
              <w:rPr>
                <w:sz w:val="22"/>
                <w:szCs w:val="22"/>
              </w:rPr>
              <w:t>Офісні програми   (</w:t>
            </w:r>
            <w:r>
              <w:rPr>
                <w:sz w:val="22"/>
                <w:szCs w:val="22"/>
                <w:lang w:val="en-US"/>
              </w:rPr>
              <w:t>Star</w:t>
            </w:r>
            <w:r>
              <w:rPr>
                <w:sz w:val="22"/>
                <w:szCs w:val="22"/>
              </w:rPr>
              <w:t xml:space="preserve"> </w:t>
            </w:r>
            <w:r>
              <w:rPr>
                <w:sz w:val="22"/>
                <w:szCs w:val="22"/>
                <w:lang w:val="en-US"/>
              </w:rPr>
              <w:t>Office</w:t>
            </w:r>
            <w:r>
              <w:rPr>
                <w:sz w:val="22"/>
                <w:szCs w:val="22"/>
              </w:rPr>
              <w:t xml:space="preserve">,          </w:t>
            </w:r>
            <w:r>
              <w:rPr>
                <w:sz w:val="22"/>
                <w:szCs w:val="22"/>
                <w:lang w:val="en-US"/>
              </w:rPr>
              <w:t>OpenOffice</w:t>
            </w:r>
            <w:r>
              <w:rPr>
                <w:rStyle w:val="aa"/>
                <w:b w:val="0"/>
                <w:sz w:val="22"/>
                <w:szCs w:val="22"/>
              </w:rPr>
              <w:t xml:space="preserve">, </w:t>
            </w:r>
            <w:proofErr w:type="spellStart"/>
            <w:r>
              <w:rPr>
                <w:rStyle w:val="aa"/>
                <w:b w:val="0"/>
                <w:sz w:val="22"/>
                <w:szCs w:val="22"/>
              </w:rPr>
              <w:t>Abiword</w:t>
            </w:r>
            <w:proofErr w:type="spellEnd"/>
            <w:r>
              <w:rPr>
                <w:rStyle w:val="aa"/>
                <w:b w:val="0"/>
                <w:sz w:val="22"/>
                <w:szCs w:val="22"/>
              </w:rPr>
              <w:t xml:space="preserve">, </w:t>
            </w:r>
            <w:proofErr w:type="spellStart"/>
            <w:r>
              <w:rPr>
                <w:rStyle w:val="aa"/>
                <w:b w:val="0"/>
                <w:sz w:val="22"/>
                <w:szCs w:val="22"/>
              </w:rPr>
              <w:t>Gnumeric</w:t>
            </w:r>
            <w:proofErr w:type="spellEnd"/>
            <w:r>
              <w:rPr>
                <w:rStyle w:val="aa"/>
                <w:b w:val="0"/>
                <w:sz w:val="22"/>
                <w:szCs w:val="22"/>
              </w:rPr>
              <w:t xml:space="preserve">, </w:t>
            </w:r>
            <w:proofErr w:type="spellStart"/>
            <w:r>
              <w:rPr>
                <w:sz w:val="22"/>
                <w:szCs w:val="22"/>
              </w:rPr>
              <w:t>OpenOffice</w:t>
            </w:r>
            <w:proofErr w:type="spellEnd"/>
            <w:r>
              <w:rPr>
                <w:sz w:val="22"/>
                <w:szCs w:val="22"/>
              </w:rPr>
              <w:t xml:space="preserve"> </w:t>
            </w:r>
            <w:proofErr w:type="spellStart"/>
            <w:r>
              <w:rPr>
                <w:sz w:val="22"/>
                <w:szCs w:val="22"/>
              </w:rPr>
              <w:t>Writer</w:t>
            </w:r>
            <w:proofErr w:type="spellEnd"/>
            <w:r>
              <w:rPr>
                <w:rStyle w:val="aa"/>
                <w:b w:val="0"/>
                <w:sz w:val="22"/>
                <w:szCs w:val="22"/>
              </w:rPr>
              <w:t xml:space="preserve">, </w:t>
            </w:r>
            <w:proofErr w:type="spellStart"/>
            <w:r>
              <w:rPr>
                <w:sz w:val="22"/>
                <w:szCs w:val="22"/>
              </w:rPr>
              <w:t>OpenOffice</w:t>
            </w:r>
            <w:proofErr w:type="spellEnd"/>
            <w:r>
              <w:rPr>
                <w:sz w:val="22"/>
                <w:szCs w:val="22"/>
              </w:rPr>
              <w:t xml:space="preserve"> </w:t>
            </w:r>
            <w:proofErr w:type="spellStart"/>
            <w:r>
              <w:rPr>
                <w:sz w:val="22"/>
                <w:szCs w:val="22"/>
              </w:rPr>
              <w:t>Calc</w:t>
            </w:r>
            <w:proofErr w:type="spellEnd"/>
            <w:r>
              <w:rPr>
                <w:rStyle w:val="aa"/>
                <w:b w:val="0"/>
                <w:sz w:val="22"/>
                <w:szCs w:val="22"/>
              </w:rPr>
              <w:t xml:space="preserve">, </w:t>
            </w:r>
            <w:proofErr w:type="spellStart"/>
            <w:r>
              <w:rPr>
                <w:sz w:val="22"/>
                <w:szCs w:val="22"/>
              </w:rPr>
              <w:t>OpenOffice</w:t>
            </w:r>
            <w:proofErr w:type="spellEnd"/>
            <w:r>
              <w:rPr>
                <w:sz w:val="22"/>
                <w:szCs w:val="22"/>
              </w:rPr>
              <w:t xml:space="preserve"> </w:t>
            </w:r>
            <w:proofErr w:type="spellStart"/>
            <w:r>
              <w:rPr>
                <w:sz w:val="22"/>
                <w:szCs w:val="22"/>
              </w:rPr>
              <w:t>Impress</w:t>
            </w:r>
            <w:proofErr w:type="spellEnd"/>
            <w:r>
              <w:rPr>
                <w:rStyle w:val="aa"/>
                <w:b w:val="0"/>
                <w:sz w:val="22"/>
                <w:szCs w:val="22"/>
              </w:rPr>
              <w:t xml:space="preserve">, </w:t>
            </w:r>
            <w:proofErr w:type="spellStart"/>
            <w:r>
              <w:rPr>
                <w:rStyle w:val="aa"/>
                <w:b w:val="0"/>
                <w:sz w:val="22"/>
                <w:szCs w:val="22"/>
              </w:rPr>
              <w:t>PDFCreator</w:t>
            </w:r>
            <w:proofErr w:type="spellEnd"/>
            <w:r>
              <w:rPr>
                <w:rStyle w:val="aa"/>
                <w:b w:val="0"/>
                <w:sz w:val="22"/>
                <w:szCs w:val="22"/>
              </w:rPr>
              <w:t xml:space="preserve">, </w:t>
            </w:r>
            <w:proofErr w:type="spellStart"/>
            <w:r>
              <w:rPr>
                <w:sz w:val="22"/>
                <w:szCs w:val="22"/>
              </w:rPr>
              <w:t>OpenOffice</w:t>
            </w:r>
            <w:proofErr w:type="spellEnd"/>
            <w:r>
              <w:rPr>
                <w:sz w:val="22"/>
                <w:szCs w:val="22"/>
              </w:rPr>
              <w:t xml:space="preserve"> </w:t>
            </w:r>
            <w:proofErr w:type="spellStart"/>
            <w:r>
              <w:rPr>
                <w:sz w:val="22"/>
                <w:szCs w:val="22"/>
              </w:rPr>
              <w:t>Math</w:t>
            </w:r>
            <w:proofErr w:type="spellEnd"/>
            <w:r>
              <w:rPr>
                <w:rStyle w:val="aa"/>
                <w:b w:val="0"/>
                <w:sz w:val="22"/>
                <w:szCs w:val="22"/>
              </w:rPr>
              <w:t xml:space="preserve">, </w:t>
            </w:r>
            <w:proofErr w:type="spellStart"/>
            <w:r>
              <w:rPr>
                <w:rStyle w:val="aa"/>
                <w:b w:val="0"/>
                <w:sz w:val="22"/>
                <w:szCs w:val="22"/>
              </w:rPr>
              <w:t>Planner</w:t>
            </w:r>
            <w:proofErr w:type="spellEnd"/>
            <w:r>
              <w:rPr>
                <w:rStyle w:val="aa"/>
                <w:b w:val="0"/>
                <w:sz w:val="22"/>
                <w:szCs w:val="22"/>
              </w:rPr>
              <w:t>)</w:t>
            </w:r>
          </w:p>
        </w:tc>
        <w:tc>
          <w:tcPr>
            <w:tcW w:w="1134" w:type="dxa"/>
            <w:tcBorders>
              <w:top w:val="single" w:sz="4" w:space="0" w:color="000000"/>
              <w:left w:val="single" w:sz="4" w:space="0" w:color="000000"/>
              <w:bottom w:val="single" w:sz="4" w:space="0" w:color="000000"/>
            </w:tcBorders>
            <w:shd w:val="clear" w:color="auto" w:fill="auto"/>
          </w:tcPr>
          <w:p w14:paraId="68339061" w14:textId="77777777" w:rsidR="00E11F1C" w:rsidRDefault="00E11F1C">
            <w:pPr>
              <w:snapToGrid w:val="0"/>
              <w:spacing w:before="0" w:after="0"/>
              <w:jc w:val="center"/>
              <w:rPr>
                <w:sz w:val="22"/>
                <w:szCs w:val="22"/>
              </w:rPr>
            </w:pPr>
            <w:r>
              <w:rPr>
                <w:sz w:val="22"/>
                <w:szCs w:val="22"/>
              </w:rPr>
              <w:t>60</w:t>
            </w:r>
          </w:p>
        </w:tc>
        <w:tc>
          <w:tcPr>
            <w:tcW w:w="1740" w:type="dxa"/>
            <w:tcBorders>
              <w:top w:val="single" w:sz="4" w:space="0" w:color="000000"/>
              <w:left w:val="single" w:sz="4" w:space="0" w:color="000000"/>
              <w:bottom w:val="single" w:sz="4" w:space="0" w:color="000000"/>
            </w:tcBorders>
            <w:shd w:val="clear" w:color="auto" w:fill="auto"/>
          </w:tcPr>
          <w:p w14:paraId="1D36BA46" w14:textId="77777777" w:rsidR="00E11F1C" w:rsidRDefault="00E11F1C">
            <w:pPr>
              <w:snapToGrid w:val="0"/>
              <w:spacing w:before="0" w:after="0"/>
              <w:ind w:hanging="102"/>
              <w:jc w:val="center"/>
              <w:rPr>
                <w:sz w:val="22"/>
                <w:szCs w:val="22"/>
              </w:rPr>
            </w:pPr>
            <w:r>
              <w:rPr>
                <w:sz w:val="22"/>
                <w:szCs w:val="22"/>
              </w:rPr>
              <w:t xml:space="preserve">25-50 </w:t>
            </w:r>
            <w:r>
              <w:rPr>
                <w:sz w:val="22"/>
                <w:szCs w:val="22"/>
                <w:lang w:val="ru-RU"/>
              </w:rPr>
              <w:t>(</w:t>
            </w:r>
            <w:r>
              <w:rPr>
                <w:sz w:val="22"/>
                <w:szCs w:val="22"/>
              </w:rPr>
              <w:t>при окремій установці  - налаштування)</w:t>
            </w:r>
          </w:p>
          <w:p w14:paraId="5794CB85" w14:textId="77777777" w:rsidR="00E11F1C" w:rsidRDefault="00E11F1C">
            <w:pPr>
              <w:snapToGrid w:val="0"/>
              <w:spacing w:before="0" w:after="0"/>
              <w:ind w:hanging="102"/>
              <w:jc w:val="center"/>
              <w:rPr>
                <w:rStyle w:val="aa"/>
                <w:b w:val="0"/>
                <w:sz w:val="22"/>
                <w:szCs w:val="22"/>
              </w:rPr>
            </w:pPr>
            <w:r>
              <w:rPr>
                <w:rStyle w:val="aa"/>
                <w:b w:val="0"/>
                <w:sz w:val="22"/>
                <w:szCs w:val="22"/>
              </w:rPr>
              <w:t>При установках спільно з категорією  за п.1 — 0 грн.</w:t>
            </w:r>
          </w:p>
          <w:p w14:paraId="0250A116" w14:textId="77777777" w:rsidR="00E11F1C" w:rsidRDefault="00E11F1C">
            <w:pPr>
              <w:snapToGrid w:val="0"/>
              <w:spacing w:before="0" w:after="0"/>
              <w:ind w:hanging="102"/>
              <w:jc w:val="center"/>
              <w:rPr>
                <w:sz w:val="22"/>
                <w:szCs w:val="22"/>
              </w:rPr>
            </w:pPr>
          </w:p>
        </w:tc>
        <w:tc>
          <w:tcPr>
            <w:tcW w:w="1921" w:type="dxa"/>
            <w:tcBorders>
              <w:top w:val="single" w:sz="4" w:space="0" w:color="000000"/>
              <w:left w:val="single" w:sz="4" w:space="0" w:color="000000"/>
              <w:bottom w:val="single" w:sz="4" w:space="0" w:color="000000"/>
              <w:right w:val="single" w:sz="4" w:space="0" w:color="000000"/>
            </w:tcBorders>
            <w:shd w:val="clear" w:color="auto" w:fill="auto"/>
          </w:tcPr>
          <w:p w14:paraId="6A406E74" w14:textId="77777777" w:rsidR="00E11F1C" w:rsidRDefault="00E11F1C">
            <w:pPr>
              <w:snapToGrid w:val="0"/>
              <w:spacing w:before="0" w:after="0"/>
              <w:ind w:firstLine="72"/>
              <w:rPr>
                <w:bCs/>
                <w:sz w:val="22"/>
                <w:szCs w:val="22"/>
              </w:rPr>
            </w:pPr>
            <w:r>
              <w:rPr>
                <w:sz w:val="22"/>
                <w:szCs w:val="22"/>
              </w:rPr>
              <w:t xml:space="preserve">Економія клієнта порівняно з </w:t>
            </w:r>
            <w:proofErr w:type="spellStart"/>
            <w:r>
              <w:rPr>
                <w:sz w:val="22"/>
                <w:szCs w:val="22"/>
              </w:rPr>
              <w:t>Ms</w:t>
            </w:r>
            <w:proofErr w:type="spellEnd"/>
            <w:r>
              <w:rPr>
                <w:sz w:val="22"/>
                <w:szCs w:val="22"/>
              </w:rPr>
              <w:t xml:space="preserve"> Office на установку близько </w:t>
            </w:r>
            <w:r>
              <w:rPr>
                <w:bCs/>
                <w:sz w:val="22"/>
                <w:szCs w:val="22"/>
              </w:rPr>
              <w:t>1000 грн.</w:t>
            </w:r>
          </w:p>
          <w:p w14:paraId="44DA5174" w14:textId="77777777" w:rsidR="00E11F1C" w:rsidRDefault="00E11F1C" w:rsidP="002572A5">
            <w:pPr>
              <w:snapToGrid w:val="0"/>
              <w:spacing w:before="0" w:after="0"/>
              <w:ind w:firstLine="72"/>
              <w:rPr>
                <w:sz w:val="22"/>
                <w:szCs w:val="22"/>
              </w:rPr>
            </w:pPr>
            <w:r>
              <w:rPr>
                <w:sz w:val="22"/>
                <w:szCs w:val="22"/>
              </w:rPr>
              <w:t>Функціональні та технічні характеристики приблизно   однакові</w:t>
            </w:r>
          </w:p>
        </w:tc>
      </w:tr>
      <w:tr w:rsidR="00E11F1C" w14:paraId="455CDF1E" w14:textId="77777777">
        <w:tc>
          <w:tcPr>
            <w:tcW w:w="533" w:type="dxa"/>
            <w:tcBorders>
              <w:top w:val="single" w:sz="4" w:space="0" w:color="000000"/>
              <w:left w:val="single" w:sz="4" w:space="0" w:color="000000"/>
              <w:bottom w:val="single" w:sz="4" w:space="0" w:color="000000"/>
            </w:tcBorders>
            <w:shd w:val="clear" w:color="auto" w:fill="auto"/>
          </w:tcPr>
          <w:p w14:paraId="1C494C53" w14:textId="77777777" w:rsidR="00E11F1C" w:rsidRDefault="00E11F1C" w:rsidP="009D2EC4">
            <w:pPr>
              <w:numPr>
                <w:ilvl w:val="0"/>
                <w:numId w:val="57"/>
              </w:numPr>
              <w:snapToGrid w:val="0"/>
              <w:spacing w:before="0" w:after="0"/>
              <w:ind w:left="57" w:firstLine="0"/>
              <w:jc w:val="center"/>
              <w:rPr>
                <w:sz w:val="22"/>
                <w:szCs w:val="22"/>
              </w:rPr>
            </w:pPr>
          </w:p>
        </w:tc>
        <w:tc>
          <w:tcPr>
            <w:tcW w:w="1702" w:type="dxa"/>
            <w:tcBorders>
              <w:top w:val="single" w:sz="4" w:space="0" w:color="000000"/>
              <w:left w:val="single" w:sz="4" w:space="0" w:color="000000"/>
              <w:bottom w:val="single" w:sz="4" w:space="0" w:color="000000"/>
            </w:tcBorders>
            <w:shd w:val="clear" w:color="auto" w:fill="auto"/>
          </w:tcPr>
          <w:p w14:paraId="4301DF19" w14:textId="77777777" w:rsidR="00E11F1C" w:rsidRDefault="00E11F1C">
            <w:pPr>
              <w:snapToGrid w:val="0"/>
              <w:spacing w:before="0" w:after="0"/>
              <w:ind w:firstLine="72"/>
              <w:rPr>
                <w:sz w:val="22"/>
                <w:szCs w:val="22"/>
                <w:lang w:val="ru-RU"/>
              </w:rPr>
            </w:pPr>
            <w:proofErr w:type="spellStart"/>
            <w:r>
              <w:rPr>
                <w:sz w:val="22"/>
                <w:szCs w:val="22"/>
                <w:lang w:val="ru-RU"/>
              </w:rPr>
              <w:t>Системи</w:t>
            </w:r>
            <w:proofErr w:type="spellEnd"/>
            <w:r>
              <w:rPr>
                <w:sz w:val="22"/>
                <w:szCs w:val="22"/>
                <w:lang w:val="ru-RU"/>
              </w:rPr>
              <w:t xml:space="preserve"> </w:t>
            </w:r>
            <w:proofErr w:type="spellStart"/>
            <w:r>
              <w:rPr>
                <w:sz w:val="22"/>
                <w:szCs w:val="22"/>
                <w:lang w:val="ru-RU"/>
              </w:rPr>
              <w:t>розпізнавання</w:t>
            </w:r>
            <w:proofErr w:type="spellEnd"/>
            <w:r>
              <w:rPr>
                <w:sz w:val="22"/>
                <w:szCs w:val="22"/>
                <w:lang w:val="ru-RU"/>
              </w:rPr>
              <w:t xml:space="preserve"> тексту</w:t>
            </w:r>
          </w:p>
        </w:tc>
        <w:tc>
          <w:tcPr>
            <w:tcW w:w="1134" w:type="dxa"/>
            <w:tcBorders>
              <w:top w:val="single" w:sz="4" w:space="0" w:color="000000"/>
              <w:left w:val="single" w:sz="4" w:space="0" w:color="000000"/>
              <w:bottom w:val="single" w:sz="4" w:space="0" w:color="000000"/>
            </w:tcBorders>
            <w:shd w:val="clear" w:color="auto" w:fill="auto"/>
          </w:tcPr>
          <w:p w14:paraId="39D89ED8" w14:textId="77777777" w:rsidR="00E11F1C" w:rsidRDefault="00E11F1C">
            <w:pPr>
              <w:snapToGrid w:val="0"/>
              <w:spacing w:before="0" w:after="0"/>
              <w:jc w:val="center"/>
              <w:rPr>
                <w:sz w:val="22"/>
                <w:szCs w:val="22"/>
              </w:rPr>
            </w:pPr>
            <w:r>
              <w:rPr>
                <w:sz w:val="22"/>
                <w:szCs w:val="22"/>
              </w:rPr>
              <w:t>0</w:t>
            </w:r>
          </w:p>
        </w:tc>
        <w:tc>
          <w:tcPr>
            <w:tcW w:w="1740" w:type="dxa"/>
            <w:tcBorders>
              <w:top w:val="single" w:sz="4" w:space="0" w:color="000000"/>
              <w:left w:val="single" w:sz="4" w:space="0" w:color="000000"/>
              <w:bottom w:val="single" w:sz="4" w:space="0" w:color="000000"/>
            </w:tcBorders>
            <w:shd w:val="clear" w:color="auto" w:fill="auto"/>
          </w:tcPr>
          <w:p w14:paraId="4652995D" w14:textId="77777777" w:rsidR="00E11F1C" w:rsidRDefault="00E11F1C">
            <w:pPr>
              <w:snapToGrid w:val="0"/>
              <w:spacing w:before="0" w:after="0"/>
              <w:ind w:hanging="102"/>
              <w:jc w:val="center"/>
              <w:rPr>
                <w:sz w:val="22"/>
                <w:szCs w:val="22"/>
              </w:rPr>
            </w:pPr>
            <w:r>
              <w:rPr>
                <w:sz w:val="22"/>
                <w:szCs w:val="22"/>
              </w:rPr>
              <w:t>0</w:t>
            </w:r>
          </w:p>
        </w:tc>
        <w:tc>
          <w:tcPr>
            <w:tcW w:w="1921" w:type="dxa"/>
            <w:tcBorders>
              <w:top w:val="single" w:sz="4" w:space="0" w:color="000000"/>
              <w:left w:val="single" w:sz="4" w:space="0" w:color="000000"/>
              <w:bottom w:val="single" w:sz="4" w:space="0" w:color="000000"/>
              <w:right w:val="single" w:sz="4" w:space="0" w:color="000000"/>
            </w:tcBorders>
            <w:shd w:val="clear" w:color="auto" w:fill="auto"/>
          </w:tcPr>
          <w:p w14:paraId="69D256E8" w14:textId="77777777" w:rsidR="00E11F1C" w:rsidRDefault="00E11F1C">
            <w:pPr>
              <w:snapToGrid w:val="0"/>
              <w:spacing w:before="0" w:after="0"/>
              <w:ind w:firstLine="72"/>
              <w:rPr>
                <w:sz w:val="22"/>
                <w:szCs w:val="22"/>
              </w:rPr>
            </w:pPr>
            <w:r>
              <w:rPr>
                <w:sz w:val="22"/>
                <w:szCs w:val="22"/>
              </w:rPr>
              <w:t>-</w:t>
            </w:r>
          </w:p>
        </w:tc>
      </w:tr>
    </w:tbl>
    <w:p w14:paraId="16E85DC3" w14:textId="77777777" w:rsidR="00E11F1C" w:rsidRDefault="00E11F1C">
      <w:pPr>
        <w:spacing w:before="0" w:after="0"/>
        <w:jc w:val="right"/>
        <w:rPr>
          <w:sz w:val="20"/>
        </w:rPr>
      </w:pPr>
    </w:p>
    <w:p w14:paraId="6B61CFD6" w14:textId="77777777" w:rsidR="00E11F1C" w:rsidRDefault="00E11F1C">
      <w:pPr>
        <w:spacing w:before="0" w:after="0"/>
        <w:jc w:val="right"/>
        <w:rPr>
          <w:sz w:val="20"/>
        </w:rPr>
      </w:pPr>
    </w:p>
    <w:p w14:paraId="226F4852" w14:textId="77777777" w:rsidR="00E11F1C" w:rsidRDefault="00E11F1C">
      <w:pPr>
        <w:spacing w:before="0" w:after="0"/>
        <w:jc w:val="right"/>
        <w:rPr>
          <w:sz w:val="20"/>
        </w:rPr>
      </w:pPr>
    </w:p>
    <w:p w14:paraId="223623C5" w14:textId="77777777" w:rsidR="00E11F1C" w:rsidRDefault="00E11F1C">
      <w:pPr>
        <w:spacing w:before="0" w:after="0"/>
        <w:jc w:val="right"/>
        <w:rPr>
          <w:sz w:val="20"/>
        </w:rPr>
      </w:pPr>
    </w:p>
    <w:p w14:paraId="1206F5F7" w14:textId="77777777" w:rsidR="002572A5" w:rsidRDefault="002572A5">
      <w:pPr>
        <w:spacing w:before="0" w:after="0"/>
        <w:jc w:val="right"/>
        <w:rPr>
          <w:sz w:val="20"/>
        </w:rPr>
      </w:pPr>
    </w:p>
    <w:p w14:paraId="3016BD74" w14:textId="77777777" w:rsidR="00D42CC4" w:rsidRDefault="00D42CC4">
      <w:pPr>
        <w:spacing w:before="0" w:after="0"/>
        <w:jc w:val="right"/>
        <w:rPr>
          <w:sz w:val="20"/>
        </w:rPr>
      </w:pPr>
    </w:p>
    <w:p w14:paraId="736ED1DF" w14:textId="77777777" w:rsidR="002572A5" w:rsidRDefault="002572A5">
      <w:pPr>
        <w:spacing w:before="0" w:after="0"/>
        <w:jc w:val="right"/>
        <w:rPr>
          <w:sz w:val="20"/>
        </w:rPr>
      </w:pPr>
    </w:p>
    <w:p w14:paraId="7D7643D5" w14:textId="77777777" w:rsidR="00E11F1C" w:rsidRDefault="00E11F1C">
      <w:pPr>
        <w:spacing w:before="0" w:after="0"/>
        <w:jc w:val="right"/>
        <w:rPr>
          <w:sz w:val="20"/>
        </w:rPr>
      </w:pPr>
      <w:r>
        <w:rPr>
          <w:sz w:val="20"/>
        </w:rPr>
        <w:t>Продовження табл. 4.4</w:t>
      </w:r>
    </w:p>
    <w:tbl>
      <w:tblPr>
        <w:tblW w:w="7064" w:type="dxa"/>
        <w:tblInd w:w="-5" w:type="dxa"/>
        <w:tblLayout w:type="fixed"/>
        <w:tblLook w:val="0000" w:firstRow="0" w:lastRow="0" w:firstColumn="0" w:lastColumn="0" w:noHBand="0" w:noVBand="0"/>
      </w:tblPr>
      <w:tblGrid>
        <w:gridCol w:w="536"/>
        <w:gridCol w:w="1700"/>
        <w:gridCol w:w="137"/>
        <w:gridCol w:w="1000"/>
        <w:gridCol w:w="1699"/>
        <w:gridCol w:w="42"/>
        <w:gridCol w:w="1919"/>
        <w:gridCol w:w="31"/>
      </w:tblGrid>
      <w:tr w:rsidR="00E11F1C" w14:paraId="222BF989" w14:textId="77777777" w:rsidTr="006C050D">
        <w:trPr>
          <w:gridAfter w:val="1"/>
          <w:wAfter w:w="31" w:type="dxa"/>
        </w:trPr>
        <w:tc>
          <w:tcPr>
            <w:tcW w:w="537" w:type="dxa"/>
            <w:tcBorders>
              <w:top w:val="single" w:sz="4" w:space="0" w:color="000000"/>
              <w:left w:val="single" w:sz="4" w:space="0" w:color="000000"/>
              <w:bottom w:val="single" w:sz="4" w:space="0" w:color="000000"/>
            </w:tcBorders>
            <w:shd w:val="clear" w:color="auto" w:fill="auto"/>
          </w:tcPr>
          <w:p w14:paraId="3D152AE8" w14:textId="77777777" w:rsidR="00E11F1C" w:rsidRDefault="00E11F1C">
            <w:pPr>
              <w:widowControl w:val="0"/>
              <w:tabs>
                <w:tab w:val="left" w:pos="752"/>
              </w:tabs>
              <w:suppressAutoHyphens/>
              <w:snapToGrid w:val="0"/>
              <w:spacing w:before="0" w:after="0"/>
              <w:ind w:left="57"/>
              <w:jc w:val="center"/>
              <w:rPr>
                <w:sz w:val="22"/>
                <w:szCs w:val="22"/>
              </w:rPr>
            </w:pPr>
            <w:r>
              <w:rPr>
                <w:sz w:val="22"/>
                <w:szCs w:val="22"/>
              </w:rPr>
              <w:t>№ з/п</w:t>
            </w:r>
          </w:p>
        </w:tc>
        <w:tc>
          <w:tcPr>
            <w:tcW w:w="1701" w:type="dxa"/>
            <w:tcBorders>
              <w:top w:val="single" w:sz="4" w:space="0" w:color="000000"/>
              <w:left w:val="single" w:sz="4" w:space="0" w:color="000000"/>
              <w:bottom w:val="single" w:sz="4" w:space="0" w:color="000000"/>
            </w:tcBorders>
            <w:shd w:val="clear" w:color="auto" w:fill="auto"/>
          </w:tcPr>
          <w:p w14:paraId="701BC8BD" w14:textId="77777777" w:rsidR="00E11F1C" w:rsidRDefault="00E11F1C">
            <w:pPr>
              <w:snapToGrid w:val="0"/>
              <w:spacing w:before="0" w:after="0"/>
              <w:ind w:firstLine="72"/>
              <w:rPr>
                <w:sz w:val="22"/>
                <w:szCs w:val="22"/>
              </w:rPr>
            </w:pPr>
            <w:r>
              <w:rPr>
                <w:sz w:val="22"/>
                <w:szCs w:val="22"/>
              </w:rPr>
              <w:t>ВПЗ за        категоріями</w:t>
            </w:r>
          </w:p>
        </w:tc>
        <w:tc>
          <w:tcPr>
            <w:tcW w:w="1133" w:type="dxa"/>
            <w:gridSpan w:val="2"/>
            <w:tcBorders>
              <w:top w:val="single" w:sz="4" w:space="0" w:color="000000"/>
              <w:left w:val="single" w:sz="4" w:space="0" w:color="000000"/>
              <w:bottom w:val="single" w:sz="4" w:space="0" w:color="000000"/>
            </w:tcBorders>
            <w:shd w:val="clear" w:color="auto" w:fill="auto"/>
          </w:tcPr>
          <w:p w14:paraId="74F0FF48" w14:textId="77777777" w:rsidR="00E11F1C" w:rsidRDefault="00E11F1C">
            <w:pPr>
              <w:snapToGrid w:val="0"/>
              <w:spacing w:before="0" w:after="0"/>
              <w:jc w:val="center"/>
              <w:rPr>
                <w:sz w:val="22"/>
                <w:szCs w:val="22"/>
              </w:rPr>
            </w:pPr>
            <w:r>
              <w:rPr>
                <w:sz w:val="22"/>
                <w:szCs w:val="22"/>
              </w:rPr>
              <w:t xml:space="preserve">Кількість </w:t>
            </w:r>
            <w:proofErr w:type="spellStart"/>
            <w:r>
              <w:rPr>
                <w:sz w:val="22"/>
                <w:szCs w:val="22"/>
              </w:rPr>
              <w:t>устано-вок</w:t>
            </w:r>
            <w:proofErr w:type="spellEnd"/>
            <w:r>
              <w:rPr>
                <w:sz w:val="22"/>
                <w:szCs w:val="22"/>
              </w:rPr>
              <w:t xml:space="preserve"> ВПЗ </w:t>
            </w:r>
          </w:p>
        </w:tc>
        <w:tc>
          <w:tcPr>
            <w:tcW w:w="1742" w:type="dxa"/>
            <w:gridSpan w:val="2"/>
            <w:tcBorders>
              <w:top w:val="single" w:sz="4" w:space="0" w:color="000000"/>
              <w:left w:val="single" w:sz="4" w:space="0" w:color="000000"/>
              <w:bottom w:val="single" w:sz="4" w:space="0" w:color="000000"/>
            </w:tcBorders>
            <w:shd w:val="clear" w:color="auto" w:fill="auto"/>
          </w:tcPr>
          <w:p w14:paraId="5C7E5A7A" w14:textId="77777777" w:rsidR="00E11F1C" w:rsidRDefault="00E11F1C">
            <w:pPr>
              <w:snapToGrid w:val="0"/>
              <w:spacing w:before="0" w:after="0"/>
              <w:ind w:hanging="102"/>
              <w:jc w:val="center"/>
              <w:rPr>
                <w:bCs/>
                <w:sz w:val="22"/>
                <w:szCs w:val="22"/>
              </w:rPr>
            </w:pPr>
            <w:r>
              <w:rPr>
                <w:bCs/>
                <w:sz w:val="22"/>
                <w:szCs w:val="22"/>
              </w:rPr>
              <w:t xml:space="preserve">Середня вартість однієї установки ВПЗ, (грн) </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14:paraId="7661D4C1" w14:textId="77777777" w:rsidR="00E11F1C" w:rsidRDefault="00E11F1C">
            <w:pPr>
              <w:snapToGrid w:val="0"/>
              <w:spacing w:before="0" w:after="0"/>
              <w:ind w:firstLine="72"/>
              <w:rPr>
                <w:sz w:val="22"/>
                <w:szCs w:val="22"/>
              </w:rPr>
            </w:pPr>
            <w:r>
              <w:rPr>
                <w:sz w:val="22"/>
                <w:szCs w:val="22"/>
              </w:rPr>
              <w:t xml:space="preserve">Оцінка вартісних та технічних характеристик, пов’язаних з міграцією на ВПЗ </w:t>
            </w:r>
          </w:p>
        </w:tc>
      </w:tr>
      <w:tr w:rsidR="00E11F1C" w14:paraId="3D7F92DC" w14:textId="77777777" w:rsidTr="006C050D">
        <w:trPr>
          <w:gridAfter w:val="1"/>
          <w:wAfter w:w="31" w:type="dxa"/>
        </w:trPr>
        <w:tc>
          <w:tcPr>
            <w:tcW w:w="537" w:type="dxa"/>
            <w:tcBorders>
              <w:top w:val="single" w:sz="4" w:space="0" w:color="000000"/>
              <w:left w:val="single" w:sz="4" w:space="0" w:color="000000"/>
              <w:bottom w:val="single" w:sz="4" w:space="0" w:color="000000"/>
            </w:tcBorders>
            <w:shd w:val="clear" w:color="auto" w:fill="auto"/>
          </w:tcPr>
          <w:p w14:paraId="0C10B558" w14:textId="77777777" w:rsidR="00E11F1C" w:rsidRDefault="00E11F1C" w:rsidP="009D2EC4">
            <w:pPr>
              <w:widowControl w:val="0"/>
              <w:numPr>
                <w:ilvl w:val="0"/>
                <w:numId w:val="57"/>
              </w:numPr>
              <w:suppressAutoHyphens/>
              <w:snapToGrid w:val="0"/>
              <w:spacing w:before="0" w:after="0"/>
              <w:ind w:left="57" w:firstLine="0"/>
              <w:jc w:val="center"/>
              <w:rPr>
                <w:sz w:val="22"/>
                <w:szCs w:val="22"/>
              </w:rPr>
            </w:pPr>
          </w:p>
        </w:tc>
        <w:tc>
          <w:tcPr>
            <w:tcW w:w="1701" w:type="dxa"/>
            <w:tcBorders>
              <w:top w:val="single" w:sz="4" w:space="0" w:color="000000"/>
              <w:left w:val="single" w:sz="4" w:space="0" w:color="000000"/>
              <w:bottom w:val="single" w:sz="4" w:space="0" w:color="000000"/>
            </w:tcBorders>
            <w:shd w:val="clear" w:color="auto" w:fill="auto"/>
          </w:tcPr>
          <w:p w14:paraId="7809A9C3" w14:textId="77777777" w:rsidR="00E11F1C" w:rsidRDefault="00E11F1C">
            <w:pPr>
              <w:snapToGrid w:val="0"/>
              <w:spacing w:before="0" w:after="0"/>
              <w:ind w:firstLine="72"/>
              <w:rPr>
                <w:rStyle w:val="aa"/>
                <w:b w:val="0"/>
                <w:sz w:val="22"/>
                <w:szCs w:val="22"/>
              </w:rPr>
            </w:pPr>
            <w:r>
              <w:rPr>
                <w:sz w:val="22"/>
                <w:szCs w:val="22"/>
              </w:rPr>
              <w:t>Словники</w:t>
            </w:r>
            <w:r>
              <w:rPr>
                <w:rStyle w:val="aa"/>
                <w:b w:val="0"/>
                <w:sz w:val="22"/>
                <w:szCs w:val="22"/>
              </w:rPr>
              <w:t xml:space="preserve"> </w:t>
            </w:r>
            <w:r>
              <w:rPr>
                <w:rStyle w:val="aa"/>
                <w:b w:val="0"/>
                <w:sz w:val="22"/>
                <w:szCs w:val="22"/>
                <w:lang w:val="ru-RU"/>
              </w:rPr>
              <w:t>(</w:t>
            </w:r>
            <w:proofErr w:type="spellStart"/>
            <w:r>
              <w:rPr>
                <w:rStyle w:val="aa"/>
                <w:b w:val="0"/>
                <w:sz w:val="22"/>
                <w:szCs w:val="22"/>
              </w:rPr>
              <w:t>StarDict</w:t>
            </w:r>
            <w:proofErr w:type="spellEnd"/>
            <w:r>
              <w:rPr>
                <w:rStyle w:val="aa"/>
                <w:b w:val="0"/>
                <w:sz w:val="22"/>
                <w:szCs w:val="22"/>
              </w:rPr>
              <w:t xml:space="preserve">, </w:t>
            </w:r>
            <w:proofErr w:type="spellStart"/>
            <w:r>
              <w:rPr>
                <w:rStyle w:val="aa"/>
                <w:b w:val="0"/>
                <w:sz w:val="22"/>
                <w:szCs w:val="22"/>
              </w:rPr>
              <w:t>LanguageTool</w:t>
            </w:r>
            <w:proofErr w:type="spellEnd"/>
            <w:r>
              <w:rPr>
                <w:rStyle w:val="aa"/>
                <w:b w:val="0"/>
                <w:sz w:val="22"/>
                <w:szCs w:val="22"/>
              </w:rPr>
              <w:t>)</w:t>
            </w:r>
          </w:p>
        </w:tc>
        <w:tc>
          <w:tcPr>
            <w:tcW w:w="1133" w:type="dxa"/>
            <w:gridSpan w:val="2"/>
            <w:tcBorders>
              <w:top w:val="single" w:sz="4" w:space="0" w:color="000000"/>
              <w:left w:val="single" w:sz="4" w:space="0" w:color="000000"/>
              <w:bottom w:val="single" w:sz="4" w:space="0" w:color="000000"/>
            </w:tcBorders>
            <w:shd w:val="clear" w:color="auto" w:fill="auto"/>
          </w:tcPr>
          <w:p w14:paraId="25C291E8" w14:textId="77777777" w:rsidR="00E11F1C" w:rsidRDefault="00E11F1C">
            <w:pPr>
              <w:snapToGrid w:val="0"/>
              <w:spacing w:before="0" w:after="0"/>
              <w:jc w:val="center"/>
              <w:rPr>
                <w:sz w:val="22"/>
                <w:szCs w:val="22"/>
              </w:rPr>
            </w:pPr>
            <w:r>
              <w:rPr>
                <w:sz w:val="22"/>
                <w:szCs w:val="22"/>
              </w:rPr>
              <w:t>В межах п. 2</w:t>
            </w:r>
          </w:p>
        </w:tc>
        <w:tc>
          <w:tcPr>
            <w:tcW w:w="1742" w:type="dxa"/>
            <w:gridSpan w:val="2"/>
            <w:tcBorders>
              <w:top w:val="single" w:sz="4" w:space="0" w:color="000000"/>
              <w:left w:val="single" w:sz="4" w:space="0" w:color="000000"/>
              <w:bottom w:val="single" w:sz="4" w:space="0" w:color="000000"/>
            </w:tcBorders>
            <w:shd w:val="clear" w:color="auto" w:fill="auto"/>
          </w:tcPr>
          <w:p w14:paraId="346432B2" w14:textId="77777777" w:rsidR="00E11F1C" w:rsidRDefault="00E11F1C">
            <w:pPr>
              <w:snapToGrid w:val="0"/>
              <w:spacing w:before="0" w:after="0"/>
              <w:ind w:hanging="102"/>
              <w:jc w:val="center"/>
              <w:rPr>
                <w:rStyle w:val="aa"/>
                <w:b w:val="0"/>
                <w:sz w:val="22"/>
                <w:szCs w:val="22"/>
              </w:rPr>
            </w:pPr>
            <w:r>
              <w:rPr>
                <w:rStyle w:val="aa"/>
                <w:b w:val="0"/>
                <w:sz w:val="22"/>
                <w:szCs w:val="22"/>
              </w:rPr>
              <w:t>При установках за п.1 — 0 грн.</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14:paraId="02F9A019" w14:textId="77777777" w:rsidR="00E11F1C" w:rsidRDefault="00E11F1C">
            <w:pPr>
              <w:snapToGrid w:val="0"/>
              <w:spacing w:before="0" w:after="0"/>
              <w:ind w:firstLine="72"/>
              <w:rPr>
                <w:sz w:val="22"/>
                <w:szCs w:val="22"/>
              </w:rPr>
            </w:pPr>
            <w:r>
              <w:rPr>
                <w:sz w:val="22"/>
                <w:szCs w:val="22"/>
              </w:rPr>
              <w:t>-</w:t>
            </w:r>
          </w:p>
        </w:tc>
      </w:tr>
      <w:tr w:rsidR="00E11F1C" w14:paraId="7EFB9EF7" w14:textId="77777777" w:rsidTr="006C050D">
        <w:tc>
          <w:tcPr>
            <w:tcW w:w="537" w:type="dxa"/>
            <w:tcBorders>
              <w:top w:val="single" w:sz="4" w:space="0" w:color="000000"/>
              <w:left w:val="single" w:sz="4" w:space="0" w:color="000000"/>
              <w:bottom w:val="single" w:sz="4" w:space="0" w:color="000000"/>
            </w:tcBorders>
            <w:shd w:val="clear" w:color="auto" w:fill="auto"/>
          </w:tcPr>
          <w:p w14:paraId="6231C91B" w14:textId="77777777" w:rsidR="00E11F1C" w:rsidRDefault="00E11F1C" w:rsidP="009D2EC4">
            <w:pPr>
              <w:numPr>
                <w:ilvl w:val="0"/>
                <w:numId w:val="57"/>
              </w:numPr>
              <w:snapToGrid w:val="0"/>
              <w:spacing w:before="0" w:after="0"/>
              <w:ind w:left="357" w:hanging="357"/>
              <w:jc w:val="center"/>
              <w:rPr>
                <w:sz w:val="22"/>
                <w:szCs w:val="22"/>
              </w:rPr>
            </w:pPr>
          </w:p>
        </w:tc>
        <w:tc>
          <w:tcPr>
            <w:tcW w:w="1701" w:type="dxa"/>
            <w:tcBorders>
              <w:top w:val="single" w:sz="4" w:space="0" w:color="000000"/>
              <w:left w:val="single" w:sz="4" w:space="0" w:color="000000"/>
              <w:bottom w:val="single" w:sz="4" w:space="0" w:color="000000"/>
            </w:tcBorders>
            <w:shd w:val="clear" w:color="auto" w:fill="auto"/>
          </w:tcPr>
          <w:p w14:paraId="2AFCF0B8" w14:textId="77777777" w:rsidR="00E11F1C" w:rsidRDefault="00E11F1C">
            <w:pPr>
              <w:snapToGrid w:val="0"/>
              <w:spacing w:before="0" w:after="0"/>
              <w:ind w:firstLine="72"/>
              <w:rPr>
                <w:sz w:val="22"/>
                <w:szCs w:val="22"/>
              </w:rPr>
            </w:pPr>
            <w:r>
              <w:rPr>
                <w:sz w:val="22"/>
                <w:szCs w:val="22"/>
              </w:rPr>
              <w:t>Графічні програми</w:t>
            </w:r>
            <w:r>
              <w:rPr>
                <w:rStyle w:val="aa"/>
                <w:b w:val="0"/>
                <w:sz w:val="22"/>
                <w:szCs w:val="22"/>
              </w:rPr>
              <w:t xml:space="preserve"> (</w:t>
            </w:r>
            <w:proofErr w:type="spellStart"/>
            <w:r>
              <w:rPr>
                <w:rStyle w:val="aa"/>
                <w:b w:val="0"/>
                <w:sz w:val="22"/>
                <w:szCs w:val="22"/>
              </w:rPr>
              <w:t>PDFCreator</w:t>
            </w:r>
            <w:proofErr w:type="spellEnd"/>
            <w:r>
              <w:rPr>
                <w:rStyle w:val="aa"/>
                <w:b w:val="0"/>
                <w:sz w:val="22"/>
                <w:szCs w:val="22"/>
              </w:rPr>
              <w:t xml:space="preserve">, GIMP, </w:t>
            </w:r>
            <w:proofErr w:type="spellStart"/>
            <w:r>
              <w:rPr>
                <w:rStyle w:val="aa"/>
                <w:b w:val="0"/>
                <w:sz w:val="22"/>
                <w:szCs w:val="22"/>
              </w:rPr>
              <w:t>Inkscape</w:t>
            </w:r>
            <w:proofErr w:type="spellEnd"/>
            <w:r>
              <w:rPr>
                <w:rStyle w:val="aa"/>
                <w:b w:val="0"/>
                <w:sz w:val="22"/>
                <w:szCs w:val="22"/>
              </w:rPr>
              <w:t xml:space="preserve">, </w:t>
            </w:r>
            <w:proofErr w:type="spellStart"/>
            <w:r>
              <w:rPr>
                <w:rStyle w:val="aa"/>
                <w:b w:val="0"/>
                <w:sz w:val="22"/>
                <w:szCs w:val="22"/>
              </w:rPr>
              <w:t>Blender</w:t>
            </w:r>
            <w:proofErr w:type="spellEnd"/>
            <w:r>
              <w:rPr>
                <w:rStyle w:val="aa"/>
                <w:b w:val="0"/>
                <w:sz w:val="22"/>
                <w:szCs w:val="22"/>
              </w:rPr>
              <w:t xml:space="preserve">, </w:t>
            </w:r>
            <w:proofErr w:type="spellStart"/>
            <w:r>
              <w:rPr>
                <w:rStyle w:val="aa"/>
                <w:b w:val="0"/>
                <w:sz w:val="22"/>
                <w:szCs w:val="22"/>
              </w:rPr>
              <w:t>Synfig</w:t>
            </w:r>
            <w:proofErr w:type="spellEnd"/>
            <w:r>
              <w:rPr>
                <w:rStyle w:val="aa"/>
                <w:b w:val="0"/>
                <w:sz w:val="22"/>
                <w:szCs w:val="22"/>
              </w:rPr>
              <w:t xml:space="preserve">, </w:t>
            </w:r>
            <w:proofErr w:type="spellStart"/>
            <w:r>
              <w:rPr>
                <w:sz w:val="22"/>
                <w:szCs w:val="22"/>
              </w:rPr>
              <w:t>OpenOffice</w:t>
            </w:r>
            <w:proofErr w:type="spellEnd"/>
            <w:r>
              <w:rPr>
                <w:sz w:val="22"/>
                <w:szCs w:val="22"/>
              </w:rPr>
              <w:t xml:space="preserve"> </w:t>
            </w:r>
            <w:proofErr w:type="spellStart"/>
            <w:r>
              <w:rPr>
                <w:sz w:val="22"/>
                <w:szCs w:val="22"/>
              </w:rPr>
              <w:t>Draw</w:t>
            </w:r>
            <w:proofErr w:type="spellEnd"/>
            <w:r>
              <w:rPr>
                <w:sz w:val="22"/>
                <w:szCs w:val="22"/>
              </w:rPr>
              <w:t>, тощо) </w:t>
            </w:r>
          </w:p>
        </w:tc>
        <w:tc>
          <w:tcPr>
            <w:tcW w:w="1133" w:type="dxa"/>
            <w:gridSpan w:val="2"/>
            <w:tcBorders>
              <w:top w:val="single" w:sz="4" w:space="0" w:color="000000"/>
              <w:left w:val="single" w:sz="4" w:space="0" w:color="000000"/>
              <w:bottom w:val="single" w:sz="4" w:space="0" w:color="000000"/>
            </w:tcBorders>
            <w:shd w:val="clear" w:color="auto" w:fill="auto"/>
          </w:tcPr>
          <w:p w14:paraId="44AB8980" w14:textId="77777777" w:rsidR="00E11F1C" w:rsidRDefault="00E11F1C">
            <w:pPr>
              <w:snapToGrid w:val="0"/>
              <w:spacing w:before="0" w:after="0"/>
              <w:jc w:val="center"/>
              <w:rPr>
                <w:sz w:val="22"/>
                <w:szCs w:val="22"/>
              </w:rPr>
            </w:pPr>
            <w:r>
              <w:rPr>
                <w:sz w:val="22"/>
                <w:szCs w:val="22"/>
              </w:rPr>
              <w:t>30</w:t>
            </w:r>
          </w:p>
        </w:tc>
        <w:tc>
          <w:tcPr>
            <w:tcW w:w="1700" w:type="dxa"/>
            <w:tcBorders>
              <w:top w:val="single" w:sz="4" w:space="0" w:color="000000"/>
              <w:left w:val="single" w:sz="4" w:space="0" w:color="000000"/>
              <w:bottom w:val="single" w:sz="4" w:space="0" w:color="000000"/>
            </w:tcBorders>
            <w:shd w:val="clear" w:color="auto" w:fill="auto"/>
          </w:tcPr>
          <w:p w14:paraId="03C6D85C" w14:textId="77777777" w:rsidR="00E11F1C" w:rsidRDefault="00E11F1C">
            <w:pPr>
              <w:snapToGrid w:val="0"/>
              <w:spacing w:before="0" w:after="0"/>
              <w:ind w:hanging="102"/>
              <w:jc w:val="center"/>
              <w:rPr>
                <w:sz w:val="22"/>
                <w:szCs w:val="22"/>
              </w:rPr>
            </w:pPr>
            <w:r>
              <w:rPr>
                <w:sz w:val="22"/>
                <w:szCs w:val="22"/>
              </w:rPr>
              <w:t xml:space="preserve">25 </w:t>
            </w:r>
            <w:r>
              <w:rPr>
                <w:sz w:val="22"/>
                <w:szCs w:val="22"/>
                <w:lang w:val="ru-RU"/>
              </w:rPr>
              <w:t>(</w:t>
            </w:r>
            <w:r>
              <w:rPr>
                <w:sz w:val="22"/>
                <w:szCs w:val="22"/>
              </w:rPr>
              <w:t>при окремій установці  - налаштування).</w:t>
            </w:r>
          </w:p>
          <w:p w14:paraId="7E66E143" w14:textId="77777777" w:rsidR="00E11F1C" w:rsidRDefault="00E11F1C">
            <w:pPr>
              <w:snapToGrid w:val="0"/>
              <w:spacing w:before="0" w:after="0"/>
              <w:ind w:hanging="102"/>
              <w:jc w:val="center"/>
              <w:rPr>
                <w:rStyle w:val="aa"/>
                <w:b w:val="0"/>
                <w:sz w:val="22"/>
                <w:szCs w:val="22"/>
              </w:rPr>
            </w:pPr>
            <w:r>
              <w:rPr>
                <w:rStyle w:val="aa"/>
                <w:b w:val="0"/>
                <w:sz w:val="22"/>
                <w:szCs w:val="22"/>
              </w:rPr>
              <w:t>При установках спільно з категорією  за п.1 — 0 грн.</w:t>
            </w:r>
          </w:p>
          <w:p w14:paraId="4BDCCF1C" w14:textId="77777777" w:rsidR="00E11F1C" w:rsidRDefault="00E11F1C">
            <w:pPr>
              <w:snapToGrid w:val="0"/>
              <w:spacing w:before="0" w:after="0"/>
              <w:ind w:hanging="102"/>
              <w:jc w:val="center"/>
              <w:rPr>
                <w:sz w:val="22"/>
                <w:szCs w:val="22"/>
              </w:rPr>
            </w:pPr>
          </w:p>
        </w:tc>
        <w:tc>
          <w:tcPr>
            <w:tcW w:w="1993" w:type="dxa"/>
            <w:gridSpan w:val="3"/>
            <w:tcBorders>
              <w:top w:val="single" w:sz="4" w:space="0" w:color="000000"/>
              <w:left w:val="single" w:sz="4" w:space="0" w:color="000000"/>
              <w:bottom w:val="single" w:sz="4" w:space="0" w:color="000000"/>
              <w:right w:val="single" w:sz="4" w:space="0" w:color="000000"/>
            </w:tcBorders>
            <w:shd w:val="clear" w:color="auto" w:fill="auto"/>
          </w:tcPr>
          <w:p w14:paraId="7102441A" w14:textId="77777777" w:rsidR="00E11F1C" w:rsidRDefault="00E11F1C">
            <w:pPr>
              <w:snapToGrid w:val="0"/>
              <w:spacing w:before="0" w:after="0"/>
              <w:ind w:firstLine="72"/>
              <w:rPr>
                <w:sz w:val="22"/>
                <w:szCs w:val="22"/>
              </w:rPr>
            </w:pPr>
            <w:r>
              <w:rPr>
                <w:sz w:val="22"/>
                <w:szCs w:val="22"/>
              </w:rPr>
              <w:t xml:space="preserve">Економія клієнта порівняно з </w:t>
            </w:r>
            <w:proofErr w:type="spellStart"/>
            <w:r>
              <w:rPr>
                <w:sz w:val="22"/>
                <w:szCs w:val="22"/>
              </w:rPr>
              <w:t>Adobe</w:t>
            </w:r>
            <w:proofErr w:type="spellEnd"/>
            <w:r>
              <w:rPr>
                <w:sz w:val="22"/>
                <w:szCs w:val="22"/>
              </w:rPr>
              <w:t xml:space="preserve"> на установку близько </w:t>
            </w:r>
            <w:r>
              <w:rPr>
                <w:bCs/>
                <w:sz w:val="22"/>
                <w:szCs w:val="22"/>
              </w:rPr>
              <w:t xml:space="preserve">1000-3000 грн. </w:t>
            </w:r>
            <w:proofErr w:type="spellStart"/>
            <w:r>
              <w:rPr>
                <w:bCs/>
                <w:sz w:val="22"/>
                <w:szCs w:val="22"/>
              </w:rPr>
              <w:t>Ф</w:t>
            </w:r>
            <w:r>
              <w:rPr>
                <w:sz w:val="22"/>
                <w:szCs w:val="22"/>
              </w:rPr>
              <w:t>унк-ціональні</w:t>
            </w:r>
            <w:proofErr w:type="spellEnd"/>
            <w:r>
              <w:rPr>
                <w:sz w:val="22"/>
                <w:szCs w:val="22"/>
              </w:rPr>
              <w:t xml:space="preserve"> та технічні характеристики приблизно однакові</w:t>
            </w:r>
          </w:p>
        </w:tc>
      </w:tr>
      <w:tr w:rsidR="00E11F1C" w14:paraId="61E6BADA" w14:textId="77777777" w:rsidTr="006C050D">
        <w:tc>
          <w:tcPr>
            <w:tcW w:w="537" w:type="dxa"/>
            <w:tcBorders>
              <w:top w:val="single" w:sz="4" w:space="0" w:color="000000"/>
              <w:left w:val="single" w:sz="4" w:space="0" w:color="000000"/>
              <w:bottom w:val="single" w:sz="4" w:space="0" w:color="000000"/>
            </w:tcBorders>
            <w:shd w:val="clear" w:color="auto" w:fill="auto"/>
          </w:tcPr>
          <w:p w14:paraId="160E5DF2" w14:textId="77777777" w:rsidR="00E11F1C" w:rsidRDefault="00E11F1C" w:rsidP="009D2EC4">
            <w:pPr>
              <w:widowControl w:val="0"/>
              <w:numPr>
                <w:ilvl w:val="0"/>
                <w:numId w:val="57"/>
              </w:numPr>
              <w:suppressAutoHyphens/>
              <w:snapToGrid w:val="0"/>
              <w:spacing w:before="0" w:after="0"/>
              <w:ind w:left="357" w:hanging="357"/>
              <w:jc w:val="center"/>
              <w:rPr>
                <w:b/>
                <w:sz w:val="22"/>
                <w:szCs w:val="22"/>
              </w:rPr>
            </w:pPr>
          </w:p>
        </w:tc>
        <w:tc>
          <w:tcPr>
            <w:tcW w:w="1701" w:type="dxa"/>
            <w:tcBorders>
              <w:top w:val="single" w:sz="4" w:space="0" w:color="000000"/>
              <w:left w:val="single" w:sz="4" w:space="0" w:color="000000"/>
              <w:bottom w:val="single" w:sz="4" w:space="0" w:color="000000"/>
            </w:tcBorders>
            <w:shd w:val="clear" w:color="auto" w:fill="auto"/>
          </w:tcPr>
          <w:p w14:paraId="4036DC43" w14:textId="77777777" w:rsidR="00E11F1C" w:rsidRDefault="00E11F1C">
            <w:pPr>
              <w:snapToGrid w:val="0"/>
              <w:spacing w:before="0" w:after="0"/>
              <w:ind w:firstLine="72"/>
              <w:rPr>
                <w:rStyle w:val="aa"/>
                <w:b w:val="0"/>
                <w:sz w:val="22"/>
                <w:szCs w:val="22"/>
              </w:rPr>
            </w:pPr>
            <w:r>
              <w:rPr>
                <w:sz w:val="22"/>
                <w:szCs w:val="22"/>
              </w:rPr>
              <w:t>Браузери</w:t>
            </w:r>
            <w:r>
              <w:rPr>
                <w:rStyle w:val="aa"/>
                <w:b w:val="0"/>
                <w:color w:val="000000"/>
                <w:sz w:val="22"/>
                <w:szCs w:val="22"/>
              </w:rPr>
              <w:t xml:space="preserve"> (</w:t>
            </w:r>
            <w:proofErr w:type="spellStart"/>
            <w:r>
              <w:rPr>
                <w:rStyle w:val="aa"/>
                <w:b w:val="0"/>
                <w:color w:val="000000"/>
                <w:sz w:val="22"/>
                <w:szCs w:val="22"/>
              </w:rPr>
              <w:t>Firefox</w:t>
            </w:r>
            <w:proofErr w:type="spellEnd"/>
            <w:r>
              <w:rPr>
                <w:rStyle w:val="aa"/>
                <w:b w:val="0"/>
                <w:sz w:val="22"/>
                <w:szCs w:val="22"/>
              </w:rPr>
              <w:t xml:space="preserve">, </w:t>
            </w:r>
            <w:proofErr w:type="spellStart"/>
            <w:r>
              <w:rPr>
                <w:rStyle w:val="aa"/>
                <w:b w:val="0"/>
                <w:sz w:val="22"/>
                <w:szCs w:val="22"/>
              </w:rPr>
              <w:t>Mozilla</w:t>
            </w:r>
            <w:proofErr w:type="spellEnd"/>
            <w:r>
              <w:rPr>
                <w:rStyle w:val="aa"/>
                <w:b w:val="0"/>
                <w:sz w:val="22"/>
                <w:szCs w:val="22"/>
              </w:rPr>
              <w:t xml:space="preserve"> </w:t>
            </w:r>
            <w:proofErr w:type="spellStart"/>
            <w:r>
              <w:rPr>
                <w:rStyle w:val="aa"/>
                <w:b w:val="0"/>
                <w:sz w:val="22"/>
                <w:szCs w:val="22"/>
              </w:rPr>
              <w:t>Seamonkey</w:t>
            </w:r>
            <w:proofErr w:type="spellEnd"/>
            <w:r>
              <w:rPr>
                <w:rStyle w:val="aa"/>
                <w:b w:val="0"/>
                <w:sz w:val="22"/>
                <w:szCs w:val="22"/>
              </w:rPr>
              <w:t xml:space="preserve">, </w:t>
            </w:r>
            <w:proofErr w:type="spellStart"/>
            <w:r>
              <w:rPr>
                <w:rStyle w:val="aa"/>
                <w:b w:val="0"/>
                <w:sz w:val="22"/>
                <w:szCs w:val="22"/>
              </w:rPr>
              <w:t>Miranda</w:t>
            </w:r>
            <w:proofErr w:type="spellEnd"/>
            <w:r>
              <w:rPr>
                <w:rStyle w:val="aa"/>
                <w:b w:val="0"/>
                <w:sz w:val="22"/>
                <w:szCs w:val="22"/>
              </w:rPr>
              <w:t xml:space="preserve"> IM, </w:t>
            </w:r>
            <w:r>
              <w:rPr>
                <w:color w:val="000000"/>
                <w:sz w:val="22"/>
                <w:szCs w:val="22"/>
                <w:lang w:val="en-US"/>
              </w:rPr>
              <w:t>Opera</w:t>
            </w:r>
            <w:r>
              <w:rPr>
                <w:rStyle w:val="aa"/>
                <w:b w:val="0"/>
                <w:sz w:val="22"/>
                <w:szCs w:val="22"/>
              </w:rPr>
              <w:t xml:space="preserve"> тощо)</w:t>
            </w:r>
          </w:p>
        </w:tc>
        <w:tc>
          <w:tcPr>
            <w:tcW w:w="1133" w:type="dxa"/>
            <w:gridSpan w:val="2"/>
            <w:tcBorders>
              <w:top w:val="single" w:sz="4" w:space="0" w:color="000000"/>
              <w:left w:val="single" w:sz="4" w:space="0" w:color="000000"/>
              <w:bottom w:val="single" w:sz="4" w:space="0" w:color="000000"/>
            </w:tcBorders>
            <w:shd w:val="clear" w:color="auto" w:fill="auto"/>
          </w:tcPr>
          <w:p w14:paraId="13ACDDE5" w14:textId="77777777" w:rsidR="00E11F1C" w:rsidRDefault="00E11F1C">
            <w:pPr>
              <w:snapToGrid w:val="0"/>
              <w:spacing w:before="0" w:after="0"/>
              <w:jc w:val="center"/>
              <w:rPr>
                <w:sz w:val="22"/>
                <w:szCs w:val="22"/>
              </w:rPr>
            </w:pPr>
            <w:r>
              <w:rPr>
                <w:sz w:val="22"/>
                <w:szCs w:val="22"/>
              </w:rPr>
              <w:t>80</w:t>
            </w:r>
          </w:p>
        </w:tc>
        <w:tc>
          <w:tcPr>
            <w:tcW w:w="1700" w:type="dxa"/>
            <w:tcBorders>
              <w:top w:val="single" w:sz="4" w:space="0" w:color="000000"/>
              <w:left w:val="single" w:sz="4" w:space="0" w:color="000000"/>
              <w:bottom w:val="single" w:sz="4" w:space="0" w:color="000000"/>
            </w:tcBorders>
            <w:shd w:val="clear" w:color="auto" w:fill="auto"/>
          </w:tcPr>
          <w:p w14:paraId="69C94EB7" w14:textId="77777777" w:rsidR="00E11F1C" w:rsidRDefault="00E11F1C">
            <w:pPr>
              <w:snapToGrid w:val="0"/>
              <w:spacing w:before="0" w:after="0"/>
              <w:ind w:hanging="102"/>
              <w:jc w:val="center"/>
              <w:rPr>
                <w:sz w:val="22"/>
                <w:szCs w:val="22"/>
              </w:rPr>
            </w:pPr>
            <w:r>
              <w:rPr>
                <w:sz w:val="22"/>
                <w:szCs w:val="22"/>
              </w:rPr>
              <w:t>В межах п. 1 вартість —</w:t>
            </w:r>
          </w:p>
          <w:p w14:paraId="6ADDA8FB" w14:textId="77777777" w:rsidR="00E11F1C" w:rsidRDefault="00E11F1C">
            <w:pPr>
              <w:snapToGrid w:val="0"/>
              <w:spacing w:before="0" w:after="0"/>
              <w:ind w:hanging="102"/>
              <w:jc w:val="center"/>
              <w:rPr>
                <w:sz w:val="22"/>
                <w:szCs w:val="22"/>
              </w:rPr>
            </w:pPr>
            <w:r>
              <w:rPr>
                <w:sz w:val="22"/>
                <w:szCs w:val="22"/>
              </w:rPr>
              <w:t>0 грн.</w:t>
            </w:r>
          </w:p>
        </w:tc>
        <w:tc>
          <w:tcPr>
            <w:tcW w:w="1993" w:type="dxa"/>
            <w:gridSpan w:val="3"/>
            <w:tcBorders>
              <w:top w:val="single" w:sz="4" w:space="0" w:color="000000"/>
              <w:left w:val="single" w:sz="4" w:space="0" w:color="000000"/>
              <w:bottom w:val="single" w:sz="4" w:space="0" w:color="000000"/>
              <w:right w:val="single" w:sz="4" w:space="0" w:color="000000"/>
            </w:tcBorders>
            <w:shd w:val="clear" w:color="auto" w:fill="auto"/>
          </w:tcPr>
          <w:p w14:paraId="54A8919B" w14:textId="77777777" w:rsidR="00E11F1C" w:rsidRDefault="00E11F1C">
            <w:pPr>
              <w:snapToGrid w:val="0"/>
              <w:spacing w:before="0" w:after="0"/>
              <w:ind w:firstLine="72"/>
              <w:rPr>
                <w:sz w:val="22"/>
                <w:szCs w:val="22"/>
              </w:rPr>
            </w:pPr>
            <w:r>
              <w:rPr>
                <w:sz w:val="22"/>
                <w:szCs w:val="22"/>
              </w:rPr>
              <w:t>Функціональні та технічні характеристики кращі ніж у ІЕ6</w:t>
            </w:r>
          </w:p>
        </w:tc>
      </w:tr>
      <w:tr w:rsidR="00E11F1C" w14:paraId="25F4E4DB" w14:textId="77777777" w:rsidTr="006C050D">
        <w:trPr>
          <w:trHeight w:val="750"/>
        </w:trPr>
        <w:tc>
          <w:tcPr>
            <w:tcW w:w="537" w:type="dxa"/>
            <w:tcBorders>
              <w:top w:val="single" w:sz="4" w:space="0" w:color="000000"/>
              <w:left w:val="single" w:sz="4" w:space="0" w:color="000000"/>
              <w:bottom w:val="single" w:sz="4" w:space="0" w:color="000000"/>
            </w:tcBorders>
            <w:shd w:val="clear" w:color="auto" w:fill="auto"/>
          </w:tcPr>
          <w:p w14:paraId="6B9B2B56" w14:textId="77777777" w:rsidR="00E11F1C" w:rsidRDefault="00E11F1C" w:rsidP="009D2EC4">
            <w:pPr>
              <w:widowControl w:val="0"/>
              <w:numPr>
                <w:ilvl w:val="0"/>
                <w:numId w:val="57"/>
              </w:numPr>
              <w:suppressAutoHyphens/>
              <w:snapToGrid w:val="0"/>
              <w:spacing w:before="0" w:after="0"/>
              <w:ind w:left="357" w:hanging="357"/>
              <w:jc w:val="center"/>
              <w:rPr>
                <w:b/>
                <w:sz w:val="22"/>
                <w:szCs w:val="22"/>
              </w:rPr>
            </w:pPr>
          </w:p>
        </w:tc>
        <w:tc>
          <w:tcPr>
            <w:tcW w:w="1701" w:type="dxa"/>
            <w:tcBorders>
              <w:top w:val="single" w:sz="4" w:space="0" w:color="000000"/>
              <w:left w:val="single" w:sz="4" w:space="0" w:color="000000"/>
              <w:bottom w:val="single" w:sz="4" w:space="0" w:color="000000"/>
            </w:tcBorders>
            <w:shd w:val="clear" w:color="auto" w:fill="auto"/>
          </w:tcPr>
          <w:p w14:paraId="3ADA82E5" w14:textId="77777777" w:rsidR="00E11F1C" w:rsidRDefault="00E11F1C">
            <w:pPr>
              <w:snapToGrid w:val="0"/>
              <w:spacing w:before="0" w:after="0"/>
              <w:ind w:firstLine="72"/>
              <w:rPr>
                <w:rStyle w:val="aa"/>
                <w:b w:val="0"/>
                <w:sz w:val="22"/>
                <w:szCs w:val="22"/>
              </w:rPr>
            </w:pPr>
            <w:r>
              <w:rPr>
                <w:sz w:val="22"/>
                <w:szCs w:val="22"/>
              </w:rPr>
              <w:t xml:space="preserve">Поштові </w:t>
            </w:r>
            <w:proofErr w:type="spellStart"/>
            <w:r>
              <w:rPr>
                <w:sz w:val="22"/>
                <w:szCs w:val="22"/>
              </w:rPr>
              <w:t>кліенти</w:t>
            </w:r>
            <w:proofErr w:type="spellEnd"/>
            <w:r>
              <w:rPr>
                <w:rStyle w:val="ae"/>
                <w:color w:val="000000"/>
                <w:sz w:val="22"/>
                <w:szCs w:val="22"/>
              </w:rPr>
              <w:t xml:space="preserve"> (</w:t>
            </w:r>
            <w:proofErr w:type="spellStart"/>
            <w:r>
              <w:rPr>
                <w:sz w:val="22"/>
                <w:szCs w:val="22"/>
              </w:rPr>
              <w:t>Kmail</w:t>
            </w:r>
            <w:proofErr w:type="spellEnd"/>
            <w:r>
              <w:rPr>
                <w:sz w:val="22"/>
                <w:szCs w:val="22"/>
              </w:rPr>
              <w:t xml:space="preserve">, </w:t>
            </w:r>
            <w:proofErr w:type="spellStart"/>
            <w:r>
              <w:rPr>
                <w:sz w:val="22"/>
                <w:szCs w:val="22"/>
              </w:rPr>
              <w:t>Mozilla</w:t>
            </w:r>
            <w:proofErr w:type="spellEnd"/>
            <w:r>
              <w:rPr>
                <w:sz w:val="22"/>
                <w:szCs w:val="22"/>
              </w:rPr>
              <w:t> </w:t>
            </w:r>
            <w:proofErr w:type="spellStart"/>
            <w:r>
              <w:rPr>
                <w:sz w:val="22"/>
                <w:szCs w:val="22"/>
              </w:rPr>
              <w:t>Thunderbird</w:t>
            </w:r>
            <w:proofErr w:type="spellEnd"/>
            <w:r>
              <w:rPr>
                <w:sz w:val="22"/>
                <w:szCs w:val="22"/>
              </w:rPr>
              <w:t xml:space="preserve">, </w:t>
            </w:r>
            <w:proofErr w:type="spellStart"/>
            <w:r>
              <w:rPr>
                <w:rStyle w:val="aa"/>
                <w:b w:val="0"/>
                <w:sz w:val="22"/>
                <w:szCs w:val="22"/>
              </w:rPr>
              <w:t>Mozilla</w:t>
            </w:r>
            <w:proofErr w:type="spellEnd"/>
            <w:r>
              <w:rPr>
                <w:rStyle w:val="aa"/>
                <w:b w:val="0"/>
                <w:sz w:val="22"/>
                <w:szCs w:val="22"/>
              </w:rPr>
              <w:t xml:space="preserve"> </w:t>
            </w:r>
            <w:proofErr w:type="spellStart"/>
            <w:r>
              <w:rPr>
                <w:rStyle w:val="aa"/>
                <w:b w:val="0"/>
                <w:sz w:val="22"/>
                <w:szCs w:val="22"/>
              </w:rPr>
              <w:t>Seamonkey</w:t>
            </w:r>
            <w:proofErr w:type="spellEnd"/>
            <w:r>
              <w:rPr>
                <w:rStyle w:val="aa"/>
                <w:b w:val="0"/>
                <w:sz w:val="22"/>
                <w:szCs w:val="22"/>
              </w:rPr>
              <w:t>)</w:t>
            </w:r>
          </w:p>
        </w:tc>
        <w:tc>
          <w:tcPr>
            <w:tcW w:w="1133" w:type="dxa"/>
            <w:gridSpan w:val="2"/>
            <w:tcBorders>
              <w:top w:val="single" w:sz="4" w:space="0" w:color="000000"/>
              <w:left w:val="single" w:sz="4" w:space="0" w:color="000000"/>
              <w:bottom w:val="single" w:sz="4" w:space="0" w:color="000000"/>
            </w:tcBorders>
            <w:shd w:val="clear" w:color="auto" w:fill="auto"/>
          </w:tcPr>
          <w:p w14:paraId="6BDC6062" w14:textId="77777777" w:rsidR="00E11F1C" w:rsidRDefault="00E11F1C">
            <w:pPr>
              <w:snapToGrid w:val="0"/>
              <w:spacing w:before="0" w:after="0"/>
              <w:jc w:val="center"/>
              <w:rPr>
                <w:sz w:val="22"/>
                <w:szCs w:val="22"/>
              </w:rPr>
            </w:pPr>
            <w:r>
              <w:rPr>
                <w:sz w:val="22"/>
                <w:szCs w:val="22"/>
              </w:rPr>
              <w:t>40</w:t>
            </w:r>
          </w:p>
        </w:tc>
        <w:tc>
          <w:tcPr>
            <w:tcW w:w="1700" w:type="dxa"/>
            <w:tcBorders>
              <w:top w:val="single" w:sz="4" w:space="0" w:color="000000"/>
              <w:left w:val="single" w:sz="4" w:space="0" w:color="000000"/>
              <w:bottom w:val="single" w:sz="4" w:space="0" w:color="000000"/>
            </w:tcBorders>
            <w:shd w:val="clear" w:color="auto" w:fill="auto"/>
          </w:tcPr>
          <w:p w14:paraId="006A7D9A" w14:textId="77777777" w:rsidR="00E11F1C" w:rsidRDefault="00E11F1C">
            <w:pPr>
              <w:snapToGrid w:val="0"/>
              <w:spacing w:before="0" w:after="0"/>
              <w:ind w:hanging="102"/>
              <w:jc w:val="center"/>
              <w:rPr>
                <w:sz w:val="22"/>
                <w:szCs w:val="22"/>
              </w:rPr>
            </w:pPr>
            <w:r>
              <w:rPr>
                <w:sz w:val="22"/>
                <w:szCs w:val="22"/>
              </w:rPr>
              <w:t>В межах п. 1 вартість —</w:t>
            </w:r>
          </w:p>
          <w:p w14:paraId="106122F0" w14:textId="77777777" w:rsidR="00E11F1C" w:rsidRDefault="00E11F1C">
            <w:pPr>
              <w:snapToGrid w:val="0"/>
              <w:spacing w:before="0" w:after="0"/>
              <w:ind w:hanging="102"/>
              <w:jc w:val="center"/>
              <w:rPr>
                <w:sz w:val="22"/>
                <w:szCs w:val="22"/>
              </w:rPr>
            </w:pPr>
            <w:r>
              <w:rPr>
                <w:sz w:val="22"/>
                <w:szCs w:val="22"/>
              </w:rPr>
              <w:t>0 грн.</w:t>
            </w:r>
          </w:p>
        </w:tc>
        <w:tc>
          <w:tcPr>
            <w:tcW w:w="1993" w:type="dxa"/>
            <w:gridSpan w:val="3"/>
            <w:tcBorders>
              <w:top w:val="single" w:sz="4" w:space="0" w:color="000000"/>
              <w:left w:val="single" w:sz="4" w:space="0" w:color="000000"/>
              <w:bottom w:val="single" w:sz="4" w:space="0" w:color="000000"/>
              <w:right w:val="single" w:sz="4" w:space="0" w:color="000000"/>
            </w:tcBorders>
            <w:shd w:val="clear" w:color="auto" w:fill="auto"/>
          </w:tcPr>
          <w:p w14:paraId="7986082F" w14:textId="77777777" w:rsidR="00E11F1C" w:rsidRDefault="00E11F1C">
            <w:pPr>
              <w:snapToGrid w:val="0"/>
              <w:spacing w:before="0" w:after="0"/>
              <w:ind w:firstLine="72"/>
              <w:rPr>
                <w:sz w:val="22"/>
                <w:szCs w:val="22"/>
              </w:rPr>
            </w:pPr>
            <w:r>
              <w:rPr>
                <w:sz w:val="22"/>
                <w:szCs w:val="22"/>
              </w:rPr>
              <w:t xml:space="preserve">Функціональні та технічні характеристики кращі ніж у </w:t>
            </w:r>
            <w:proofErr w:type="spellStart"/>
            <w:r>
              <w:rPr>
                <w:sz w:val="22"/>
                <w:szCs w:val="22"/>
              </w:rPr>
              <w:t>Ms</w:t>
            </w:r>
            <w:proofErr w:type="spellEnd"/>
            <w:r>
              <w:rPr>
                <w:sz w:val="22"/>
                <w:szCs w:val="22"/>
              </w:rPr>
              <w:t xml:space="preserve"> OЕ</w:t>
            </w:r>
          </w:p>
        </w:tc>
      </w:tr>
      <w:tr w:rsidR="00E11F1C" w14:paraId="2C10CAB3" w14:textId="77777777" w:rsidTr="006C050D">
        <w:trPr>
          <w:trHeight w:val="750"/>
        </w:trPr>
        <w:tc>
          <w:tcPr>
            <w:tcW w:w="537" w:type="dxa"/>
            <w:tcBorders>
              <w:top w:val="single" w:sz="4" w:space="0" w:color="000000"/>
              <w:left w:val="single" w:sz="4" w:space="0" w:color="000000"/>
              <w:bottom w:val="single" w:sz="4" w:space="0" w:color="000000"/>
            </w:tcBorders>
            <w:shd w:val="clear" w:color="auto" w:fill="auto"/>
          </w:tcPr>
          <w:p w14:paraId="3EFC6579" w14:textId="77777777" w:rsidR="00E11F1C" w:rsidRDefault="00E11F1C" w:rsidP="009D2EC4">
            <w:pPr>
              <w:widowControl w:val="0"/>
              <w:numPr>
                <w:ilvl w:val="0"/>
                <w:numId w:val="57"/>
              </w:numPr>
              <w:suppressAutoHyphens/>
              <w:snapToGrid w:val="0"/>
              <w:spacing w:before="0" w:after="0"/>
              <w:ind w:left="357" w:hanging="357"/>
              <w:jc w:val="center"/>
              <w:rPr>
                <w:sz w:val="22"/>
                <w:szCs w:val="22"/>
              </w:rPr>
            </w:pPr>
          </w:p>
        </w:tc>
        <w:tc>
          <w:tcPr>
            <w:tcW w:w="1701" w:type="dxa"/>
            <w:tcBorders>
              <w:top w:val="single" w:sz="4" w:space="0" w:color="000000"/>
              <w:left w:val="single" w:sz="4" w:space="0" w:color="000000"/>
              <w:bottom w:val="single" w:sz="4" w:space="0" w:color="000000"/>
            </w:tcBorders>
            <w:shd w:val="clear" w:color="auto" w:fill="auto"/>
          </w:tcPr>
          <w:p w14:paraId="73CDAA78" w14:textId="77777777" w:rsidR="00E11F1C" w:rsidRDefault="00E11F1C">
            <w:pPr>
              <w:snapToGrid w:val="0"/>
              <w:spacing w:before="0" w:after="0"/>
              <w:ind w:firstLine="72"/>
              <w:rPr>
                <w:rStyle w:val="aa"/>
                <w:b w:val="0"/>
                <w:sz w:val="22"/>
                <w:szCs w:val="22"/>
              </w:rPr>
            </w:pPr>
            <w:r>
              <w:rPr>
                <w:sz w:val="22"/>
                <w:szCs w:val="22"/>
              </w:rPr>
              <w:t>Серверні програми (</w:t>
            </w:r>
            <w:proofErr w:type="spellStart"/>
            <w:r>
              <w:rPr>
                <w:rStyle w:val="aa"/>
                <w:b w:val="0"/>
                <w:sz w:val="22"/>
                <w:szCs w:val="22"/>
              </w:rPr>
              <w:t>Apache</w:t>
            </w:r>
            <w:proofErr w:type="spellEnd"/>
            <w:r>
              <w:rPr>
                <w:rStyle w:val="aa"/>
                <w:b w:val="0"/>
                <w:sz w:val="22"/>
                <w:szCs w:val="22"/>
              </w:rPr>
              <w:t xml:space="preserve">, </w:t>
            </w:r>
            <w:proofErr w:type="spellStart"/>
            <w:r>
              <w:rPr>
                <w:sz w:val="22"/>
                <w:szCs w:val="22"/>
              </w:rPr>
              <w:t>Samba</w:t>
            </w:r>
            <w:proofErr w:type="spellEnd"/>
            <w:r>
              <w:rPr>
                <w:rStyle w:val="aa"/>
                <w:b w:val="0"/>
                <w:sz w:val="22"/>
                <w:szCs w:val="22"/>
              </w:rPr>
              <w:t xml:space="preserve">, </w:t>
            </w:r>
            <w:proofErr w:type="spellStart"/>
            <w:r>
              <w:rPr>
                <w:rStyle w:val="aa"/>
                <w:b w:val="0"/>
                <w:sz w:val="22"/>
                <w:szCs w:val="22"/>
              </w:rPr>
              <w:t>Putty</w:t>
            </w:r>
            <w:proofErr w:type="spellEnd"/>
            <w:r>
              <w:rPr>
                <w:rStyle w:val="aa"/>
                <w:b w:val="0"/>
                <w:sz w:val="22"/>
                <w:szCs w:val="22"/>
              </w:rPr>
              <w:t xml:space="preserve"> тощо)</w:t>
            </w:r>
          </w:p>
        </w:tc>
        <w:tc>
          <w:tcPr>
            <w:tcW w:w="1133" w:type="dxa"/>
            <w:gridSpan w:val="2"/>
            <w:tcBorders>
              <w:top w:val="single" w:sz="4" w:space="0" w:color="000000"/>
              <w:left w:val="single" w:sz="4" w:space="0" w:color="000000"/>
              <w:bottom w:val="single" w:sz="4" w:space="0" w:color="000000"/>
            </w:tcBorders>
            <w:shd w:val="clear" w:color="auto" w:fill="auto"/>
          </w:tcPr>
          <w:p w14:paraId="3411C3CB" w14:textId="77777777" w:rsidR="00E11F1C" w:rsidRDefault="00E11F1C">
            <w:pPr>
              <w:snapToGrid w:val="0"/>
              <w:spacing w:before="0" w:after="0"/>
              <w:jc w:val="center"/>
              <w:rPr>
                <w:sz w:val="22"/>
                <w:szCs w:val="22"/>
              </w:rPr>
            </w:pPr>
            <w:r>
              <w:rPr>
                <w:sz w:val="22"/>
                <w:szCs w:val="22"/>
              </w:rPr>
              <w:t>20</w:t>
            </w:r>
          </w:p>
        </w:tc>
        <w:tc>
          <w:tcPr>
            <w:tcW w:w="1700" w:type="dxa"/>
            <w:tcBorders>
              <w:top w:val="single" w:sz="4" w:space="0" w:color="000000"/>
              <w:left w:val="single" w:sz="4" w:space="0" w:color="000000"/>
              <w:bottom w:val="single" w:sz="4" w:space="0" w:color="000000"/>
            </w:tcBorders>
            <w:shd w:val="clear" w:color="auto" w:fill="auto"/>
          </w:tcPr>
          <w:p w14:paraId="28910283" w14:textId="77777777" w:rsidR="00E11F1C" w:rsidRDefault="00E11F1C">
            <w:pPr>
              <w:snapToGrid w:val="0"/>
              <w:spacing w:before="0" w:after="0"/>
              <w:ind w:hanging="102"/>
              <w:jc w:val="center"/>
              <w:rPr>
                <w:rStyle w:val="aa"/>
                <w:b w:val="0"/>
                <w:sz w:val="22"/>
                <w:szCs w:val="22"/>
              </w:rPr>
            </w:pPr>
            <w:r>
              <w:rPr>
                <w:rStyle w:val="aa"/>
                <w:b w:val="0"/>
                <w:sz w:val="22"/>
                <w:szCs w:val="22"/>
              </w:rPr>
              <w:t>200-800 грн (інсталяція та налаштування різних         серверів)</w:t>
            </w:r>
          </w:p>
        </w:tc>
        <w:tc>
          <w:tcPr>
            <w:tcW w:w="1993" w:type="dxa"/>
            <w:gridSpan w:val="3"/>
            <w:tcBorders>
              <w:top w:val="single" w:sz="4" w:space="0" w:color="000000"/>
              <w:left w:val="single" w:sz="4" w:space="0" w:color="000000"/>
              <w:bottom w:val="single" w:sz="4" w:space="0" w:color="000000"/>
              <w:right w:val="single" w:sz="4" w:space="0" w:color="000000"/>
            </w:tcBorders>
            <w:shd w:val="clear" w:color="auto" w:fill="auto"/>
          </w:tcPr>
          <w:p w14:paraId="5E1A252B" w14:textId="77777777" w:rsidR="00E11F1C" w:rsidRDefault="00E11F1C">
            <w:pPr>
              <w:snapToGrid w:val="0"/>
              <w:spacing w:before="0" w:after="0"/>
              <w:ind w:firstLine="72"/>
              <w:rPr>
                <w:sz w:val="22"/>
                <w:szCs w:val="22"/>
              </w:rPr>
            </w:pPr>
            <w:proofErr w:type="spellStart"/>
            <w:r>
              <w:rPr>
                <w:sz w:val="22"/>
                <w:szCs w:val="22"/>
              </w:rPr>
              <w:t>Ms</w:t>
            </w:r>
            <w:proofErr w:type="spellEnd"/>
            <w:r>
              <w:rPr>
                <w:sz w:val="22"/>
                <w:szCs w:val="22"/>
              </w:rPr>
              <w:t xml:space="preserve"> не має подібних за функціями  та </w:t>
            </w:r>
            <w:proofErr w:type="spellStart"/>
            <w:r>
              <w:rPr>
                <w:sz w:val="22"/>
                <w:szCs w:val="22"/>
              </w:rPr>
              <w:t>техничними</w:t>
            </w:r>
            <w:proofErr w:type="spellEnd"/>
            <w:r>
              <w:rPr>
                <w:sz w:val="22"/>
                <w:szCs w:val="22"/>
              </w:rPr>
              <w:t xml:space="preserve"> характеристиками аналогів</w:t>
            </w:r>
          </w:p>
        </w:tc>
      </w:tr>
      <w:tr w:rsidR="00E11F1C" w14:paraId="5D49ED1D" w14:textId="77777777" w:rsidTr="006C050D">
        <w:trPr>
          <w:trHeight w:val="750"/>
        </w:trPr>
        <w:tc>
          <w:tcPr>
            <w:tcW w:w="537" w:type="dxa"/>
            <w:tcBorders>
              <w:top w:val="single" w:sz="4" w:space="0" w:color="000000"/>
              <w:left w:val="single" w:sz="4" w:space="0" w:color="000000"/>
              <w:bottom w:val="single" w:sz="4" w:space="0" w:color="000000"/>
            </w:tcBorders>
            <w:shd w:val="clear" w:color="auto" w:fill="auto"/>
          </w:tcPr>
          <w:p w14:paraId="1B3CF3F8" w14:textId="77777777" w:rsidR="00E11F1C" w:rsidRDefault="006C050D" w:rsidP="006C050D">
            <w:pPr>
              <w:spacing w:before="0" w:after="0"/>
              <w:rPr>
                <w:sz w:val="22"/>
                <w:szCs w:val="22"/>
              </w:rPr>
            </w:pPr>
            <w:r>
              <w:rPr>
                <w:sz w:val="22"/>
                <w:szCs w:val="22"/>
              </w:rPr>
              <w:t>9.</w:t>
            </w:r>
          </w:p>
        </w:tc>
        <w:tc>
          <w:tcPr>
            <w:tcW w:w="1838" w:type="dxa"/>
            <w:gridSpan w:val="2"/>
            <w:tcBorders>
              <w:top w:val="single" w:sz="4" w:space="0" w:color="000000"/>
              <w:left w:val="single" w:sz="4" w:space="0" w:color="000000"/>
              <w:bottom w:val="single" w:sz="4" w:space="0" w:color="000000"/>
            </w:tcBorders>
            <w:shd w:val="clear" w:color="auto" w:fill="auto"/>
          </w:tcPr>
          <w:p w14:paraId="0C683AC0" w14:textId="77777777" w:rsidR="00E11F1C" w:rsidRDefault="00E11F1C">
            <w:pPr>
              <w:snapToGrid w:val="0"/>
              <w:spacing w:before="0" w:after="0"/>
              <w:ind w:firstLine="72"/>
              <w:rPr>
                <w:rStyle w:val="aa"/>
                <w:b w:val="0"/>
                <w:sz w:val="22"/>
                <w:szCs w:val="22"/>
              </w:rPr>
            </w:pPr>
            <w:r>
              <w:rPr>
                <w:sz w:val="22"/>
                <w:szCs w:val="22"/>
              </w:rPr>
              <w:t>Робота з базами даних (</w:t>
            </w:r>
            <w:proofErr w:type="spellStart"/>
            <w:r>
              <w:rPr>
                <w:sz w:val="22"/>
                <w:szCs w:val="22"/>
              </w:rPr>
              <w:t>MySQL</w:t>
            </w:r>
            <w:proofErr w:type="spellEnd"/>
            <w:r>
              <w:rPr>
                <w:sz w:val="22"/>
                <w:szCs w:val="22"/>
              </w:rPr>
              <w:t> </w:t>
            </w:r>
            <w:r>
              <w:rPr>
                <w:rStyle w:val="aa"/>
                <w:b w:val="0"/>
                <w:sz w:val="22"/>
                <w:szCs w:val="22"/>
              </w:rPr>
              <w:t xml:space="preserve">, </w:t>
            </w:r>
            <w:proofErr w:type="spellStart"/>
            <w:r>
              <w:rPr>
                <w:rStyle w:val="aa"/>
                <w:b w:val="0"/>
                <w:sz w:val="22"/>
                <w:szCs w:val="22"/>
              </w:rPr>
              <w:t>PostgreSQL</w:t>
            </w:r>
            <w:proofErr w:type="spellEnd"/>
            <w:r>
              <w:rPr>
                <w:rStyle w:val="aa"/>
                <w:b w:val="0"/>
                <w:sz w:val="22"/>
                <w:szCs w:val="22"/>
              </w:rPr>
              <w:t xml:space="preserve">, </w:t>
            </w:r>
            <w:proofErr w:type="spellStart"/>
            <w:r>
              <w:rPr>
                <w:sz w:val="22"/>
                <w:szCs w:val="22"/>
              </w:rPr>
              <w:lastRenderedPageBreak/>
              <w:t>OpenOffice</w:t>
            </w:r>
            <w:proofErr w:type="spellEnd"/>
            <w:r>
              <w:rPr>
                <w:sz w:val="22"/>
                <w:szCs w:val="22"/>
              </w:rPr>
              <w:t xml:space="preserve"> +</w:t>
            </w:r>
            <w:r>
              <w:rPr>
                <w:rStyle w:val="aa"/>
                <w:b w:val="0"/>
                <w:sz w:val="22"/>
                <w:szCs w:val="22"/>
              </w:rPr>
              <w:t>)</w:t>
            </w:r>
          </w:p>
        </w:tc>
        <w:tc>
          <w:tcPr>
            <w:tcW w:w="1001" w:type="dxa"/>
            <w:tcBorders>
              <w:top w:val="single" w:sz="4" w:space="0" w:color="000000"/>
              <w:left w:val="single" w:sz="4" w:space="0" w:color="000000"/>
              <w:bottom w:val="single" w:sz="4" w:space="0" w:color="000000"/>
            </w:tcBorders>
            <w:shd w:val="clear" w:color="auto" w:fill="auto"/>
          </w:tcPr>
          <w:p w14:paraId="15A2A06F" w14:textId="77777777" w:rsidR="00E11F1C" w:rsidRDefault="00E11F1C">
            <w:pPr>
              <w:snapToGrid w:val="0"/>
              <w:spacing w:before="0" w:after="0"/>
              <w:jc w:val="center"/>
              <w:rPr>
                <w:sz w:val="22"/>
                <w:szCs w:val="22"/>
              </w:rPr>
            </w:pPr>
            <w:r>
              <w:rPr>
                <w:sz w:val="22"/>
                <w:szCs w:val="22"/>
              </w:rPr>
              <w:lastRenderedPageBreak/>
              <w:t>20-30</w:t>
            </w:r>
          </w:p>
        </w:tc>
        <w:tc>
          <w:tcPr>
            <w:tcW w:w="1700" w:type="dxa"/>
            <w:tcBorders>
              <w:top w:val="single" w:sz="4" w:space="0" w:color="000000"/>
              <w:left w:val="single" w:sz="4" w:space="0" w:color="000000"/>
              <w:bottom w:val="single" w:sz="4" w:space="0" w:color="000000"/>
            </w:tcBorders>
            <w:shd w:val="clear" w:color="auto" w:fill="auto"/>
          </w:tcPr>
          <w:p w14:paraId="1AF17D25" w14:textId="77777777" w:rsidR="00E11F1C" w:rsidRDefault="00E11F1C">
            <w:pPr>
              <w:snapToGrid w:val="0"/>
              <w:spacing w:before="0" w:after="0"/>
              <w:ind w:hanging="102"/>
              <w:jc w:val="center"/>
              <w:rPr>
                <w:rStyle w:val="aa"/>
                <w:b w:val="0"/>
                <w:sz w:val="22"/>
                <w:szCs w:val="22"/>
              </w:rPr>
            </w:pPr>
            <w:r>
              <w:rPr>
                <w:rStyle w:val="aa"/>
                <w:b w:val="0"/>
                <w:sz w:val="22"/>
                <w:szCs w:val="22"/>
              </w:rPr>
              <w:t>150-200 грн. (</w:t>
            </w:r>
            <w:proofErr w:type="spellStart"/>
            <w:r>
              <w:rPr>
                <w:rStyle w:val="aa"/>
                <w:b w:val="0"/>
                <w:sz w:val="22"/>
                <w:szCs w:val="22"/>
              </w:rPr>
              <w:t>налашту-вання</w:t>
            </w:r>
            <w:proofErr w:type="spellEnd"/>
            <w:r>
              <w:rPr>
                <w:rStyle w:val="aa"/>
                <w:b w:val="0"/>
                <w:sz w:val="22"/>
                <w:szCs w:val="22"/>
              </w:rPr>
              <w:t>)</w:t>
            </w:r>
          </w:p>
        </w:tc>
        <w:tc>
          <w:tcPr>
            <w:tcW w:w="1988" w:type="dxa"/>
            <w:gridSpan w:val="3"/>
            <w:tcBorders>
              <w:top w:val="single" w:sz="4" w:space="0" w:color="000000"/>
              <w:left w:val="single" w:sz="4" w:space="0" w:color="000000"/>
              <w:bottom w:val="single" w:sz="4" w:space="0" w:color="000000"/>
              <w:right w:val="single" w:sz="4" w:space="0" w:color="000000"/>
            </w:tcBorders>
            <w:shd w:val="clear" w:color="auto" w:fill="auto"/>
          </w:tcPr>
          <w:p w14:paraId="3D5ABE79" w14:textId="77777777" w:rsidR="00E11F1C" w:rsidRDefault="00E11F1C">
            <w:pPr>
              <w:snapToGrid w:val="0"/>
              <w:spacing w:before="0" w:after="0"/>
              <w:ind w:firstLine="72"/>
              <w:rPr>
                <w:sz w:val="22"/>
                <w:szCs w:val="22"/>
              </w:rPr>
            </w:pPr>
            <w:r>
              <w:rPr>
                <w:sz w:val="22"/>
                <w:szCs w:val="22"/>
              </w:rPr>
              <w:t xml:space="preserve">Економія клієнта порівняно з </w:t>
            </w:r>
            <w:proofErr w:type="spellStart"/>
            <w:r>
              <w:rPr>
                <w:sz w:val="22"/>
                <w:szCs w:val="22"/>
              </w:rPr>
              <w:t>Ms</w:t>
            </w:r>
            <w:proofErr w:type="spellEnd"/>
            <w:r>
              <w:rPr>
                <w:sz w:val="22"/>
                <w:szCs w:val="22"/>
              </w:rPr>
              <w:t xml:space="preserve"> SQL  </w:t>
            </w:r>
            <w:proofErr w:type="spellStart"/>
            <w:r>
              <w:rPr>
                <w:sz w:val="22"/>
                <w:szCs w:val="22"/>
              </w:rPr>
              <w:t>server</w:t>
            </w:r>
            <w:proofErr w:type="spellEnd"/>
            <w:r>
              <w:rPr>
                <w:sz w:val="22"/>
                <w:szCs w:val="22"/>
              </w:rPr>
              <w:t xml:space="preserve">  у 30-</w:t>
            </w:r>
            <w:r>
              <w:rPr>
                <w:sz w:val="22"/>
                <w:szCs w:val="22"/>
              </w:rPr>
              <w:lastRenderedPageBreak/>
              <w:t xml:space="preserve">50 разів,  близько 10000-30000 грн. </w:t>
            </w:r>
          </w:p>
        </w:tc>
      </w:tr>
    </w:tbl>
    <w:p w14:paraId="781A6479" w14:textId="77777777" w:rsidR="006C050D" w:rsidRDefault="006C050D" w:rsidP="006C050D">
      <w:pPr>
        <w:spacing w:before="0" w:after="0"/>
        <w:jc w:val="right"/>
        <w:rPr>
          <w:sz w:val="20"/>
        </w:rPr>
      </w:pPr>
    </w:p>
    <w:p w14:paraId="278D6839" w14:textId="77777777" w:rsidR="006C050D" w:rsidRDefault="006C050D" w:rsidP="006C050D">
      <w:pPr>
        <w:spacing w:before="0" w:after="0"/>
        <w:jc w:val="right"/>
        <w:rPr>
          <w:sz w:val="20"/>
        </w:rPr>
      </w:pPr>
      <w:r>
        <w:rPr>
          <w:sz w:val="20"/>
        </w:rPr>
        <w:t>Продовження табл. 4.4</w:t>
      </w:r>
    </w:p>
    <w:tbl>
      <w:tblPr>
        <w:tblW w:w="7064" w:type="dxa"/>
        <w:tblInd w:w="-5" w:type="dxa"/>
        <w:tblLayout w:type="fixed"/>
        <w:tblLook w:val="0000" w:firstRow="0" w:lastRow="0" w:firstColumn="0" w:lastColumn="0" w:noHBand="0" w:noVBand="0"/>
      </w:tblPr>
      <w:tblGrid>
        <w:gridCol w:w="538"/>
        <w:gridCol w:w="1839"/>
        <w:gridCol w:w="1008"/>
        <w:gridCol w:w="1746"/>
        <w:gridCol w:w="1933"/>
      </w:tblGrid>
      <w:tr w:rsidR="006C050D" w14:paraId="634A482B"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76E42CB1" w14:textId="77777777" w:rsidR="006C050D" w:rsidRDefault="006C050D" w:rsidP="000B0AE4">
            <w:pPr>
              <w:snapToGrid w:val="0"/>
              <w:spacing w:before="0" w:after="0"/>
              <w:jc w:val="center"/>
              <w:rPr>
                <w:sz w:val="22"/>
                <w:szCs w:val="22"/>
              </w:rPr>
            </w:pPr>
            <w:r>
              <w:rPr>
                <w:sz w:val="22"/>
                <w:szCs w:val="22"/>
              </w:rPr>
              <w:t>№ з/п</w:t>
            </w:r>
          </w:p>
        </w:tc>
        <w:tc>
          <w:tcPr>
            <w:tcW w:w="1840" w:type="dxa"/>
            <w:tcBorders>
              <w:top w:val="single" w:sz="4" w:space="0" w:color="000000"/>
              <w:left w:val="single" w:sz="4" w:space="0" w:color="000000"/>
              <w:bottom w:val="single" w:sz="4" w:space="0" w:color="000000"/>
            </w:tcBorders>
            <w:shd w:val="clear" w:color="auto" w:fill="auto"/>
            <w:vAlign w:val="center"/>
          </w:tcPr>
          <w:p w14:paraId="2A938846" w14:textId="77777777" w:rsidR="006C050D" w:rsidRDefault="006C050D" w:rsidP="000B0AE4">
            <w:pPr>
              <w:snapToGrid w:val="0"/>
              <w:spacing w:before="0" w:after="0"/>
              <w:ind w:firstLine="72"/>
              <w:jc w:val="center"/>
              <w:rPr>
                <w:sz w:val="22"/>
                <w:szCs w:val="22"/>
              </w:rPr>
            </w:pPr>
            <w:r>
              <w:rPr>
                <w:sz w:val="22"/>
                <w:szCs w:val="22"/>
              </w:rPr>
              <w:t>ВПЗ за         категоріями</w:t>
            </w:r>
          </w:p>
        </w:tc>
        <w:tc>
          <w:tcPr>
            <w:tcW w:w="1007" w:type="dxa"/>
            <w:tcBorders>
              <w:top w:val="single" w:sz="4" w:space="0" w:color="000000"/>
              <w:left w:val="single" w:sz="4" w:space="0" w:color="000000"/>
              <w:bottom w:val="single" w:sz="4" w:space="0" w:color="000000"/>
            </w:tcBorders>
            <w:shd w:val="clear" w:color="auto" w:fill="auto"/>
            <w:vAlign w:val="center"/>
          </w:tcPr>
          <w:p w14:paraId="78DFB693" w14:textId="77777777" w:rsidR="006C050D" w:rsidRDefault="006C050D" w:rsidP="000B0AE4">
            <w:pPr>
              <w:snapToGrid w:val="0"/>
              <w:spacing w:before="0" w:after="0"/>
              <w:jc w:val="center"/>
              <w:rPr>
                <w:sz w:val="22"/>
                <w:szCs w:val="22"/>
              </w:rPr>
            </w:pPr>
            <w:r>
              <w:rPr>
                <w:sz w:val="22"/>
                <w:szCs w:val="22"/>
              </w:rPr>
              <w:t xml:space="preserve">Кількість </w:t>
            </w:r>
            <w:proofErr w:type="spellStart"/>
            <w:r>
              <w:rPr>
                <w:sz w:val="22"/>
                <w:szCs w:val="22"/>
              </w:rPr>
              <w:t>устано-вок</w:t>
            </w:r>
            <w:proofErr w:type="spellEnd"/>
            <w:r>
              <w:rPr>
                <w:sz w:val="22"/>
                <w:szCs w:val="22"/>
              </w:rPr>
              <w:t xml:space="preserve"> </w:t>
            </w:r>
            <w:r>
              <w:rPr>
                <w:color w:val="7030A0"/>
                <w:sz w:val="22"/>
                <w:szCs w:val="22"/>
              </w:rPr>
              <w:t>В</w:t>
            </w:r>
            <w:r>
              <w:rPr>
                <w:sz w:val="22"/>
                <w:szCs w:val="22"/>
              </w:rPr>
              <w:t xml:space="preserve">ПЗ </w:t>
            </w:r>
          </w:p>
        </w:tc>
        <w:tc>
          <w:tcPr>
            <w:tcW w:w="1747" w:type="dxa"/>
            <w:tcBorders>
              <w:top w:val="single" w:sz="4" w:space="0" w:color="000000"/>
              <w:left w:val="single" w:sz="4" w:space="0" w:color="000000"/>
              <w:bottom w:val="single" w:sz="4" w:space="0" w:color="000000"/>
            </w:tcBorders>
            <w:shd w:val="clear" w:color="auto" w:fill="auto"/>
            <w:vAlign w:val="center"/>
          </w:tcPr>
          <w:p w14:paraId="396C1ABE" w14:textId="77777777" w:rsidR="006C050D" w:rsidRDefault="006C050D" w:rsidP="000B0AE4">
            <w:pPr>
              <w:snapToGrid w:val="0"/>
              <w:spacing w:before="0" w:after="0"/>
              <w:ind w:firstLine="33"/>
              <w:jc w:val="center"/>
              <w:rPr>
                <w:sz w:val="22"/>
                <w:szCs w:val="22"/>
              </w:rPr>
            </w:pPr>
            <w:r>
              <w:rPr>
                <w:sz w:val="22"/>
                <w:szCs w:val="22"/>
              </w:rPr>
              <w:t xml:space="preserve">Середня вартість однієї установки ВПЗ, (грн) </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AAFE3" w14:textId="77777777" w:rsidR="006C050D" w:rsidRDefault="006C050D" w:rsidP="000B0AE4">
            <w:pPr>
              <w:snapToGrid w:val="0"/>
              <w:spacing w:before="0" w:after="0"/>
              <w:ind w:firstLine="72"/>
              <w:jc w:val="center"/>
              <w:rPr>
                <w:sz w:val="22"/>
                <w:szCs w:val="22"/>
              </w:rPr>
            </w:pPr>
            <w:r>
              <w:rPr>
                <w:sz w:val="22"/>
                <w:szCs w:val="22"/>
              </w:rPr>
              <w:t xml:space="preserve">Оцінка вартісних та технічних характеристик, пов’язаних з міграцією на ВПЗ </w:t>
            </w:r>
          </w:p>
        </w:tc>
      </w:tr>
      <w:tr w:rsidR="00E11F1C" w14:paraId="654D5A30"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33BF7603" w14:textId="77777777" w:rsidR="00E11F1C" w:rsidRDefault="00E11F1C">
            <w:pPr>
              <w:widowControl w:val="0"/>
              <w:suppressAutoHyphens/>
              <w:snapToGrid w:val="0"/>
              <w:spacing w:before="60" w:after="60"/>
              <w:ind w:left="57"/>
              <w:jc w:val="center"/>
              <w:rPr>
                <w:sz w:val="22"/>
                <w:szCs w:val="22"/>
              </w:rPr>
            </w:pPr>
            <w:r>
              <w:rPr>
                <w:sz w:val="22"/>
                <w:szCs w:val="22"/>
              </w:rPr>
              <w:t>10</w:t>
            </w:r>
          </w:p>
        </w:tc>
        <w:tc>
          <w:tcPr>
            <w:tcW w:w="1838" w:type="dxa"/>
            <w:tcBorders>
              <w:top w:val="single" w:sz="4" w:space="0" w:color="000000"/>
              <w:left w:val="single" w:sz="4" w:space="0" w:color="000000"/>
              <w:bottom w:val="single" w:sz="4" w:space="0" w:color="000000"/>
            </w:tcBorders>
            <w:shd w:val="clear" w:color="auto" w:fill="auto"/>
            <w:vAlign w:val="center"/>
          </w:tcPr>
          <w:p w14:paraId="531F1A25" w14:textId="77777777" w:rsidR="00E11F1C" w:rsidRDefault="00E11F1C">
            <w:pPr>
              <w:snapToGrid w:val="0"/>
              <w:spacing w:before="0" w:after="0"/>
              <w:ind w:firstLine="72"/>
              <w:jc w:val="center"/>
              <w:rPr>
                <w:sz w:val="22"/>
                <w:szCs w:val="22"/>
              </w:rPr>
            </w:pPr>
            <w:r>
              <w:rPr>
                <w:sz w:val="22"/>
                <w:szCs w:val="22"/>
              </w:rPr>
              <w:t>Видавничі редактори (</w:t>
            </w:r>
            <w:proofErr w:type="spellStart"/>
            <w:r>
              <w:rPr>
                <w:rStyle w:val="aa"/>
                <w:b w:val="0"/>
                <w:bCs w:val="0"/>
                <w:sz w:val="22"/>
                <w:szCs w:val="22"/>
              </w:rPr>
              <w:t>Scribus</w:t>
            </w:r>
            <w:proofErr w:type="spellEnd"/>
            <w:r>
              <w:rPr>
                <w:rStyle w:val="aa"/>
                <w:b w:val="0"/>
                <w:bCs w:val="0"/>
                <w:sz w:val="22"/>
                <w:szCs w:val="22"/>
              </w:rPr>
              <w:t>, тощо</w:t>
            </w:r>
            <w:r>
              <w:rPr>
                <w:sz w:val="22"/>
                <w:szCs w:val="22"/>
              </w:rPr>
              <w:t>)</w:t>
            </w:r>
          </w:p>
        </w:tc>
        <w:tc>
          <w:tcPr>
            <w:tcW w:w="1008" w:type="dxa"/>
            <w:tcBorders>
              <w:top w:val="single" w:sz="4" w:space="0" w:color="000000"/>
              <w:left w:val="single" w:sz="4" w:space="0" w:color="000000"/>
              <w:bottom w:val="single" w:sz="4" w:space="0" w:color="000000"/>
            </w:tcBorders>
            <w:shd w:val="clear" w:color="auto" w:fill="auto"/>
            <w:vAlign w:val="center"/>
          </w:tcPr>
          <w:p w14:paraId="6B3ADB19" w14:textId="77777777" w:rsidR="00E11F1C" w:rsidRDefault="00E11F1C">
            <w:pPr>
              <w:snapToGrid w:val="0"/>
              <w:spacing w:before="0" w:after="0"/>
              <w:jc w:val="center"/>
              <w:rPr>
                <w:sz w:val="22"/>
                <w:szCs w:val="22"/>
              </w:rPr>
            </w:pPr>
            <w:r>
              <w:rPr>
                <w:sz w:val="22"/>
                <w:szCs w:val="22"/>
              </w:rPr>
              <w:t>5</w:t>
            </w:r>
          </w:p>
        </w:tc>
        <w:tc>
          <w:tcPr>
            <w:tcW w:w="1747" w:type="dxa"/>
            <w:tcBorders>
              <w:top w:val="single" w:sz="4" w:space="0" w:color="000000"/>
              <w:left w:val="single" w:sz="4" w:space="0" w:color="000000"/>
              <w:bottom w:val="single" w:sz="4" w:space="0" w:color="000000"/>
            </w:tcBorders>
            <w:shd w:val="clear" w:color="auto" w:fill="auto"/>
            <w:vAlign w:val="center"/>
          </w:tcPr>
          <w:p w14:paraId="4BF4503B" w14:textId="77777777" w:rsidR="00E11F1C" w:rsidRDefault="00E11F1C">
            <w:pPr>
              <w:snapToGrid w:val="0"/>
              <w:spacing w:before="0" w:after="0"/>
              <w:ind w:firstLine="33"/>
              <w:jc w:val="center"/>
              <w:rPr>
                <w:sz w:val="22"/>
                <w:szCs w:val="22"/>
              </w:rPr>
            </w:pPr>
            <w:r>
              <w:rPr>
                <w:sz w:val="22"/>
                <w:szCs w:val="22"/>
              </w:rPr>
              <w:t>В межах п. 1 вартість —</w:t>
            </w:r>
          </w:p>
          <w:p w14:paraId="76B6D4E7" w14:textId="77777777" w:rsidR="00E11F1C" w:rsidRDefault="00E11F1C">
            <w:pPr>
              <w:snapToGrid w:val="0"/>
              <w:spacing w:before="0" w:after="0"/>
              <w:ind w:firstLine="33"/>
              <w:jc w:val="center"/>
              <w:rPr>
                <w:sz w:val="22"/>
                <w:szCs w:val="22"/>
              </w:rPr>
            </w:pPr>
            <w:r>
              <w:rPr>
                <w:sz w:val="22"/>
                <w:szCs w:val="22"/>
              </w:rPr>
              <w:t>0 грн.</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28A37" w14:textId="77777777" w:rsidR="00E11F1C" w:rsidRDefault="00E11F1C">
            <w:pPr>
              <w:snapToGrid w:val="0"/>
              <w:spacing w:before="0" w:after="0"/>
              <w:ind w:firstLine="72"/>
              <w:jc w:val="center"/>
              <w:rPr>
                <w:sz w:val="22"/>
                <w:szCs w:val="22"/>
              </w:rPr>
            </w:pPr>
            <w:r>
              <w:rPr>
                <w:sz w:val="22"/>
                <w:szCs w:val="22"/>
              </w:rPr>
              <w:t xml:space="preserve">Функціональні та технічні характеристики дещо нижчі порівняно з ПЗ від </w:t>
            </w:r>
            <w:proofErr w:type="spellStart"/>
            <w:r>
              <w:rPr>
                <w:sz w:val="22"/>
                <w:szCs w:val="22"/>
              </w:rPr>
              <w:t>Adobe</w:t>
            </w:r>
            <w:proofErr w:type="spellEnd"/>
            <w:r>
              <w:rPr>
                <w:sz w:val="22"/>
                <w:szCs w:val="22"/>
              </w:rPr>
              <w:t xml:space="preserve"> або </w:t>
            </w:r>
            <w:proofErr w:type="spellStart"/>
            <w:r>
              <w:rPr>
                <w:sz w:val="22"/>
                <w:szCs w:val="22"/>
              </w:rPr>
              <w:t>PageMaker</w:t>
            </w:r>
            <w:proofErr w:type="spellEnd"/>
            <w:r>
              <w:rPr>
                <w:sz w:val="22"/>
                <w:szCs w:val="22"/>
              </w:rPr>
              <w:t xml:space="preserve">, </w:t>
            </w:r>
            <w:proofErr w:type="spellStart"/>
            <w:r>
              <w:rPr>
                <w:sz w:val="22"/>
                <w:szCs w:val="22"/>
              </w:rPr>
              <w:t>QuarkXPress</w:t>
            </w:r>
            <w:proofErr w:type="spellEnd"/>
            <w:r>
              <w:rPr>
                <w:sz w:val="22"/>
                <w:szCs w:val="22"/>
              </w:rPr>
              <w:t>, але достатні для більшості випадків</w:t>
            </w:r>
          </w:p>
        </w:tc>
      </w:tr>
      <w:tr w:rsidR="00E11F1C" w14:paraId="3391886A"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6389C717" w14:textId="77777777" w:rsidR="00E11F1C" w:rsidRDefault="00E11F1C">
            <w:pPr>
              <w:widowControl w:val="0"/>
              <w:suppressAutoHyphens/>
              <w:snapToGrid w:val="0"/>
              <w:spacing w:before="60" w:after="60"/>
              <w:ind w:left="57"/>
              <w:jc w:val="center"/>
              <w:rPr>
                <w:sz w:val="22"/>
                <w:szCs w:val="22"/>
              </w:rPr>
            </w:pPr>
            <w:r>
              <w:rPr>
                <w:sz w:val="22"/>
                <w:szCs w:val="22"/>
              </w:rPr>
              <w:t>11</w:t>
            </w:r>
          </w:p>
        </w:tc>
        <w:tc>
          <w:tcPr>
            <w:tcW w:w="1838" w:type="dxa"/>
            <w:tcBorders>
              <w:top w:val="single" w:sz="4" w:space="0" w:color="000000"/>
              <w:left w:val="single" w:sz="4" w:space="0" w:color="000000"/>
              <w:bottom w:val="single" w:sz="4" w:space="0" w:color="000000"/>
            </w:tcBorders>
            <w:shd w:val="clear" w:color="auto" w:fill="auto"/>
            <w:vAlign w:val="center"/>
          </w:tcPr>
          <w:p w14:paraId="37A7AD86" w14:textId="77777777" w:rsidR="00E11F1C" w:rsidRDefault="00E11F1C">
            <w:pPr>
              <w:snapToGrid w:val="0"/>
              <w:spacing w:before="0" w:after="0"/>
              <w:ind w:firstLine="72"/>
              <w:jc w:val="center"/>
              <w:rPr>
                <w:sz w:val="22"/>
                <w:szCs w:val="22"/>
              </w:rPr>
            </w:pPr>
            <w:proofErr w:type="spellStart"/>
            <w:r>
              <w:rPr>
                <w:sz w:val="22"/>
                <w:szCs w:val="22"/>
              </w:rPr>
              <w:t>Мультімедія</w:t>
            </w:r>
            <w:proofErr w:type="spellEnd"/>
            <w:r>
              <w:rPr>
                <w:sz w:val="22"/>
                <w:szCs w:val="22"/>
              </w:rPr>
              <w:t xml:space="preserve"> (</w:t>
            </w:r>
            <w:proofErr w:type="spellStart"/>
            <w:r>
              <w:rPr>
                <w:rStyle w:val="aa"/>
                <w:b w:val="0"/>
                <w:bCs w:val="0"/>
                <w:sz w:val="22"/>
                <w:szCs w:val="22"/>
              </w:rPr>
              <w:t>Audacity</w:t>
            </w:r>
            <w:proofErr w:type="spellEnd"/>
            <w:r>
              <w:rPr>
                <w:rStyle w:val="aa"/>
                <w:b w:val="0"/>
                <w:bCs w:val="0"/>
                <w:sz w:val="22"/>
                <w:szCs w:val="22"/>
              </w:rPr>
              <w:t xml:space="preserve">, </w:t>
            </w:r>
            <w:proofErr w:type="spellStart"/>
            <w:r>
              <w:rPr>
                <w:rStyle w:val="aa"/>
                <w:b w:val="0"/>
                <w:bCs w:val="0"/>
                <w:sz w:val="22"/>
                <w:szCs w:val="22"/>
              </w:rPr>
              <w:t>Mplayer</w:t>
            </w:r>
            <w:proofErr w:type="spellEnd"/>
            <w:r>
              <w:rPr>
                <w:rStyle w:val="aa"/>
                <w:b w:val="0"/>
                <w:bCs w:val="0"/>
                <w:sz w:val="22"/>
                <w:szCs w:val="22"/>
              </w:rPr>
              <w:t xml:space="preserve">, </w:t>
            </w:r>
            <w:proofErr w:type="spellStart"/>
            <w:r>
              <w:rPr>
                <w:rStyle w:val="aa"/>
                <w:b w:val="0"/>
                <w:bCs w:val="0"/>
                <w:sz w:val="22"/>
                <w:szCs w:val="22"/>
              </w:rPr>
              <w:t>Virtual</w:t>
            </w:r>
            <w:proofErr w:type="spellEnd"/>
            <w:r>
              <w:rPr>
                <w:rStyle w:val="aa"/>
                <w:b w:val="0"/>
                <w:bCs w:val="0"/>
                <w:sz w:val="22"/>
                <w:szCs w:val="22"/>
              </w:rPr>
              <w:t xml:space="preserve"> </w:t>
            </w:r>
            <w:proofErr w:type="spellStart"/>
            <w:r>
              <w:rPr>
                <w:rStyle w:val="aa"/>
                <w:b w:val="0"/>
                <w:bCs w:val="0"/>
                <w:sz w:val="22"/>
                <w:szCs w:val="22"/>
              </w:rPr>
              <w:t>Dub</w:t>
            </w:r>
            <w:proofErr w:type="spellEnd"/>
            <w:r>
              <w:rPr>
                <w:rStyle w:val="aa"/>
                <w:b w:val="0"/>
                <w:bCs w:val="0"/>
                <w:sz w:val="22"/>
                <w:szCs w:val="22"/>
              </w:rPr>
              <w:t>, тощо</w:t>
            </w:r>
            <w:r>
              <w:rPr>
                <w:sz w:val="22"/>
                <w:szCs w:val="22"/>
              </w:rPr>
              <w:t>)</w:t>
            </w:r>
          </w:p>
        </w:tc>
        <w:tc>
          <w:tcPr>
            <w:tcW w:w="1008" w:type="dxa"/>
            <w:tcBorders>
              <w:top w:val="single" w:sz="4" w:space="0" w:color="000000"/>
              <w:left w:val="single" w:sz="4" w:space="0" w:color="000000"/>
              <w:bottom w:val="single" w:sz="4" w:space="0" w:color="000000"/>
            </w:tcBorders>
            <w:shd w:val="clear" w:color="auto" w:fill="auto"/>
            <w:vAlign w:val="center"/>
          </w:tcPr>
          <w:p w14:paraId="36B8C44C" w14:textId="77777777" w:rsidR="00E11F1C" w:rsidRDefault="00E11F1C">
            <w:pPr>
              <w:snapToGrid w:val="0"/>
              <w:spacing w:before="0" w:after="0"/>
              <w:jc w:val="center"/>
              <w:rPr>
                <w:sz w:val="22"/>
                <w:szCs w:val="22"/>
              </w:rPr>
            </w:pPr>
          </w:p>
        </w:tc>
        <w:tc>
          <w:tcPr>
            <w:tcW w:w="1747" w:type="dxa"/>
            <w:tcBorders>
              <w:top w:val="single" w:sz="4" w:space="0" w:color="000000"/>
              <w:left w:val="single" w:sz="4" w:space="0" w:color="000000"/>
              <w:bottom w:val="single" w:sz="4" w:space="0" w:color="000000"/>
            </w:tcBorders>
            <w:shd w:val="clear" w:color="auto" w:fill="auto"/>
            <w:vAlign w:val="center"/>
          </w:tcPr>
          <w:p w14:paraId="694F708C" w14:textId="77777777" w:rsidR="00E11F1C" w:rsidRDefault="00E11F1C">
            <w:pPr>
              <w:snapToGrid w:val="0"/>
              <w:spacing w:before="0" w:after="0"/>
              <w:ind w:firstLine="33"/>
              <w:jc w:val="center"/>
              <w:rPr>
                <w:sz w:val="22"/>
                <w:szCs w:val="22"/>
              </w:rPr>
            </w:pPr>
            <w:r>
              <w:rPr>
                <w:sz w:val="22"/>
                <w:szCs w:val="22"/>
              </w:rPr>
              <w:t>В межах п. 1 вартість —</w:t>
            </w:r>
          </w:p>
          <w:p w14:paraId="279D9C01" w14:textId="77777777" w:rsidR="00E11F1C" w:rsidRDefault="00E11F1C">
            <w:pPr>
              <w:snapToGrid w:val="0"/>
              <w:spacing w:before="0" w:after="0"/>
              <w:ind w:firstLine="33"/>
              <w:jc w:val="center"/>
              <w:rPr>
                <w:sz w:val="22"/>
                <w:szCs w:val="22"/>
              </w:rPr>
            </w:pPr>
            <w:r>
              <w:rPr>
                <w:sz w:val="22"/>
                <w:szCs w:val="22"/>
              </w:rPr>
              <w:t>0 грн.</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6907A" w14:textId="77777777" w:rsidR="00E11F1C" w:rsidRDefault="00E11F1C">
            <w:pPr>
              <w:snapToGrid w:val="0"/>
              <w:spacing w:before="0" w:after="0"/>
              <w:ind w:firstLine="72"/>
              <w:jc w:val="center"/>
              <w:rPr>
                <w:sz w:val="22"/>
                <w:szCs w:val="22"/>
              </w:rPr>
            </w:pPr>
            <w:r>
              <w:rPr>
                <w:sz w:val="22"/>
                <w:szCs w:val="22"/>
              </w:rPr>
              <w:t xml:space="preserve">Функціональні та технічні характеристики кращі ніж у MS </w:t>
            </w:r>
            <w:proofErr w:type="spellStart"/>
            <w:r>
              <w:rPr>
                <w:sz w:val="22"/>
                <w:szCs w:val="22"/>
              </w:rPr>
              <w:t>Mtdia</w:t>
            </w:r>
            <w:proofErr w:type="spellEnd"/>
          </w:p>
        </w:tc>
      </w:tr>
      <w:tr w:rsidR="00E11F1C" w14:paraId="3F0A7EAB"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712B1A27" w14:textId="77777777" w:rsidR="00E11F1C" w:rsidRDefault="00E11F1C">
            <w:pPr>
              <w:widowControl w:val="0"/>
              <w:suppressAutoHyphens/>
              <w:snapToGrid w:val="0"/>
              <w:spacing w:before="60" w:after="60"/>
              <w:ind w:left="57"/>
              <w:jc w:val="center"/>
              <w:rPr>
                <w:sz w:val="22"/>
                <w:szCs w:val="22"/>
              </w:rPr>
            </w:pPr>
            <w:r>
              <w:rPr>
                <w:sz w:val="22"/>
                <w:szCs w:val="22"/>
              </w:rPr>
              <w:t>12</w:t>
            </w:r>
          </w:p>
        </w:tc>
        <w:tc>
          <w:tcPr>
            <w:tcW w:w="1838" w:type="dxa"/>
            <w:tcBorders>
              <w:top w:val="single" w:sz="4" w:space="0" w:color="000000"/>
              <w:left w:val="single" w:sz="4" w:space="0" w:color="000000"/>
              <w:bottom w:val="single" w:sz="4" w:space="0" w:color="000000"/>
            </w:tcBorders>
            <w:shd w:val="clear" w:color="auto" w:fill="auto"/>
            <w:vAlign w:val="center"/>
          </w:tcPr>
          <w:p w14:paraId="1D974D98" w14:textId="77777777" w:rsidR="00E11F1C" w:rsidRDefault="00E11F1C">
            <w:pPr>
              <w:snapToGrid w:val="0"/>
              <w:spacing w:before="0" w:after="0"/>
              <w:ind w:firstLine="72"/>
              <w:jc w:val="center"/>
              <w:rPr>
                <w:rStyle w:val="aa"/>
                <w:b w:val="0"/>
                <w:bCs w:val="0"/>
                <w:sz w:val="22"/>
                <w:szCs w:val="22"/>
              </w:rPr>
            </w:pPr>
            <w:r>
              <w:rPr>
                <w:sz w:val="22"/>
                <w:szCs w:val="22"/>
              </w:rPr>
              <w:t>Навчання (</w:t>
            </w:r>
            <w:proofErr w:type="spellStart"/>
            <w:r>
              <w:rPr>
                <w:rStyle w:val="aa"/>
                <w:b w:val="0"/>
                <w:bCs w:val="0"/>
                <w:sz w:val="22"/>
                <w:szCs w:val="22"/>
              </w:rPr>
              <w:t>Maxima</w:t>
            </w:r>
            <w:proofErr w:type="spellEnd"/>
            <w:r>
              <w:rPr>
                <w:rStyle w:val="aa"/>
                <w:b w:val="0"/>
                <w:bCs w:val="0"/>
                <w:sz w:val="22"/>
                <w:szCs w:val="22"/>
              </w:rPr>
              <w:t xml:space="preserve">, </w:t>
            </w:r>
            <w:proofErr w:type="spellStart"/>
            <w:r>
              <w:rPr>
                <w:rStyle w:val="aa"/>
                <w:b w:val="0"/>
                <w:bCs w:val="0"/>
                <w:sz w:val="22"/>
                <w:szCs w:val="22"/>
              </w:rPr>
              <w:t>Stellarium</w:t>
            </w:r>
            <w:proofErr w:type="spellEnd"/>
            <w:r>
              <w:rPr>
                <w:rStyle w:val="aa"/>
                <w:b w:val="0"/>
                <w:bCs w:val="0"/>
                <w:sz w:val="22"/>
                <w:szCs w:val="22"/>
              </w:rPr>
              <w:t xml:space="preserve">, </w:t>
            </w:r>
            <w:proofErr w:type="spellStart"/>
            <w:r>
              <w:rPr>
                <w:rStyle w:val="aa"/>
                <w:b w:val="0"/>
                <w:bCs w:val="0"/>
                <w:sz w:val="22"/>
                <w:szCs w:val="22"/>
              </w:rPr>
              <w:t>Gcompris</w:t>
            </w:r>
            <w:proofErr w:type="spellEnd"/>
            <w:r>
              <w:rPr>
                <w:rStyle w:val="aa"/>
                <w:b w:val="0"/>
                <w:bCs w:val="0"/>
                <w:sz w:val="22"/>
                <w:szCs w:val="22"/>
              </w:rPr>
              <w:t xml:space="preserve">, </w:t>
            </w:r>
            <w:proofErr w:type="spellStart"/>
            <w:r>
              <w:rPr>
                <w:rStyle w:val="aa"/>
                <w:b w:val="0"/>
                <w:bCs w:val="0"/>
                <w:sz w:val="22"/>
                <w:szCs w:val="22"/>
              </w:rPr>
              <w:t>Tux</w:t>
            </w:r>
            <w:proofErr w:type="spellEnd"/>
            <w:r>
              <w:rPr>
                <w:rStyle w:val="aa"/>
                <w:b w:val="0"/>
                <w:bCs w:val="0"/>
                <w:sz w:val="22"/>
                <w:szCs w:val="22"/>
              </w:rPr>
              <w:t xml:space="preserve"> </w:t>
            </w:r>
            <w:proofErr w:type="spellStart"/>
            <w:r>
              <w:rPr>
                <w:rStyle w:val="aa"/>
                <w:b w:val="0"/>
                <w:bCs w:val="0"/>
                <w:sz w:val="22"/>
                <w:szCs w:val="22"/>
              </w:rPr>
              <w:t>Typing</w:t>
            </w:r>
            <w:proofErr w:type="spellEnd"/>
            <w:r>
              <w:rPr>
                <w:rStyle w:val="aa"/>
                <w:b w:val="0"/>
                <w:bCs w:val="0"/>
                <w:sz w:val="22"/>
                <w:szCs w:val="22"/>
              </w:rPr>
              <w:t xml:space="preserve"> тощо)</w:t>
            </w:r>
          </w:p>
        </w:tc>
        <w:tc>
          <w:tcPr>
            <w:tcW w:w="1008" w:type="dxa"/>
            <w:tcBorders>
              <w:top w:val="single" w:sz="4" w:space="0" w:color="000000"/>
              <w:left w:val="single" w:sz="4" w:space="0" w:color="000000"/>
              <w:bottom w:val="single" w:sz="4" w:space="0" w:color="000000"/>
            </w:tcBorders>
            <w:shd w:val="clear" w:color="auto" w:fill="auto"/>
            <w:vAlign w:val="center"/>
          </w:tcPr>
          <w:p w14:paraId="50888AC6" w14:textId="77777777" w:rsidR="00E11F1C" w:rsidRDefault="00E11F1C">
            <w:pPr>
              <w:snapToGrid w:val="0"/>
              <w:spacing w:before="0" w:after="0"/>
              <w:jc w:val="center"/>
              <w:rPr>
                <w:sz w:val="22"/>
                <w:szCs w:val="22"/>
              </w:rPr>
            </w:pPr>
            <w:r>
              <w:rPr>
                <w:sz w:val="22"/>
                <w:szCs w:val="22"/>
              </w:rPr>
              <w:t>3</w:t>
            </w:r>
          </w:p>
        </w:tc>
        <w:tc>
          <w:tcPr>
            <w:tcW w:w="1747" w:type="dxa"/>
            <w:tcBorders>
              <w:top w:val="single" w:sz="4" w:space="0" w:color="000000"/>
              <w:left w:val="single" w:sz="4" w:space="0" w:color="000000"/>
              <w:bottom w:val="single" w:sz="4" w:space="0" w:color="000000"/>
            </w:tcBorders>
            <w:shd w:val="clear" w:color="auto" w:fill="auto"/>
            <w:vAlign w:val="center"/>
          </w:tcPr>
          <w:p w14:paraId="21409D81" w14:textId="77777777" w:rsidR="00E11F1C" w:rsidRDefault="00E11F1C">
            <w:pPr>
              <w:snapToGrid w:val="0"/>
              <w:spacing w:before="0" w:after="0"/>
              <w:ind w:firstLine="33"/>
              <w:jc w:val="center"/>
              <w:rPr>
                <w:sz w:val="22"/>
                <w:szCs w:val="22"/>
              </w:rPr>
            </w:pPr>
            <w:r>
              <w:rPr>
                <w:sz w:val="22"/>
                <w:szCs w:val="22"/>
              </w:rPr>
              <w:t>В межах п. 1 вартість —</w:t>
            </w:r>
          </w:p>
          <w:p w14:paraId="46E733F5" w14:textId="77777777" w:rsidR="00E11F1C" w:rsidRDefault="00E11F1C">
            <w:pPr>
              <w:snapToGrid w:val="0"/>
              <w:spacing w:before="0" w:after="0"/>
              <w:ind w:firstLine="33"/>
              <w:jc w:val="center"/>
              <w:rPr>
                <w:sz w:val="22"/>
                <w:szCs w:val="22"/>
              </w:rPr>
            </w:pPr>
            <w:r>
              <w:rPr>
                <w:sz w:val="22"/>
                <w:szCs w:val="22"/>
              </w:rPr>
              <w:t>0 грн. Окрема установка та налаштування — до 100 грн.</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10C88" w14:textId="77777777" w:rsidR="00E11F1C" w:rsidRDefault="00E11F1C">
            <w:pPr>
              <w:snapToGrid w:val="0"/>
              <w:spacing w:before="0" w:after="0"/>
              <w:ind w:firstLine="72"/>
              <w:jc w:val="center"/>
              <w:rPr>
                <w:sz w:val="22"/>
                <w:szCs w:val="22"/>
              </w:rPr>
            </w:pPr>
            <w:r>
              <w:rPr>
                <w:sz w:val="22"/>
                <w:szCs w:val="22"/>
              </w:rPr>
              <w:t>-</w:t>
            </w:r>
          </w:p>
        </w:tc>
      </w:tr>
      <w:tr w:rsidR="00E11F1C" w14:paraId="03E3CABD"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10AA47FB" w14:textId="77777777" w:rsidR="00E11F1C" w:rsidRDefault="00E11F1C">
            <w:pPr>
              <w:widowControl w:val="0"/>
              <w:suppressAutoHyphens/>
              <w:snapToGrid w:val="0"/>
              <w:spacing w:before="60" w:after="60"/>
              <w:ind w:left="57"/>
              <w:jc w:val="center"/>
              <w:rPr>
                <w:sz w:val="22"/>
                <w:szCs w:val="22"/>
              </w:rPr>
            </w:pPr>
            <w:r>
              <w:rPr>
                <w:sz w:val="22"/>
                <w:szCs w:val="22"/>
              </w:rPr>
              <w:t>13</w:t>
            </w:r>
          </w:p>
        </w:tc>
        <w:tc>
          <w:tcPr>
            <w:tcW w:w="1838" w:type="dxa"/>
            <w:tcBorders>
              <w:top w:val="single" w:sz="4" w:space="0" w:color="000000"/>
              <w:left w:val="single" w:sz="4" w:space="0" w:color="000000"/>
              <w:bottom w:val="single" w:sz="4" w:space="0" w:color="000000"/>
            </w:tcBorders>
            <w:shd w:val="clear" w:color="auto" w:fill="auto"/>
            <w:vAlign w:val="center"/>
          </w:tcPr>
          <w:p w14:paraId="6F982433" w14:textId="77777777" w:rsidR="00E11F1C" w:rsidRDefault="00E11F1C">
            <w:pPr>
              <w:snapToGrid w:val="0"/>
              <w:spacing w:before="0" w:after="0"/>
              <w:ind w:firstLine="72"/>
              <w:jc w:val="center"/>
              <w:rPr>
                <w:rStyle w:val="aa"/>
                <w:b w:val="0"/>
                <w:bCs w:val="0"/>
                <w:sz w:val="22"/>
                <w:szCs w:val="22"/>
              </w:rPr>
            </w:pPr>
            <w:r>
              <w:rPr>
                <w:sz w:val="22"/>
                <w:szCs w:val="22"/>
              </w:rPr>
              <w:t>Автоматизовані робочі місця</w:t>
            </w:r>
            <w:r>
              <w:rPr>
                <w:rStyle w:val="ae"/>
                <w:rFonts w:eastAsia="Times New Roman"/>
                <w:sz w:val="22"/>
                <w:szCs w:val="22"/>
              </w:rPr>
              <w:t xml:space="preserve"> (</w:t>
            </w:r>
            <w:r>
              <w:rPr>
                <w:rStyle w:val="aa"/>
                <w:b w:val="0"/>
                <w:bCs w:val="0"/>
                <w:sz w:val="22"/>
                <w:szCs w:val="22"/>
              </w:rPr>
              <w:t>Дебет Плюс, тощо)</w:t>
            </w:r>
          </w:p>
        </w:tc>
        <w:tc>
          <w:tcPr>
            <w:tcW w:w="1008" w:type="dxa"/>
            <w:tcBorders>
              <w:top w:val="single" w:sz="4" w:space="0" w:color="000000"/>
              <w:left w:val="single" w:sz="4" w:space="0" w:color="000000"/>
              <w:bottom w:val="single" w:sz="4" w:space="0" w:color="000000"/>
            </w:tcBorders>
            <w:shd w:val="clear" w:color="auto" w:fill="auto"/>
            <w:vAlign w:val="center"/>
          </w:tcPr>
          <w:p w14:paraId="3AB1A553" w14:textId="77777777" w:rsidR="00E11F1C" w:rsidRDefault="00E11F1C">
            <w:pPr>
              <w:snapToGrid w:val="0"/>
              <w:spacing w:before="0" w:after="0"/>
              <w:jc w:val="center"/>
              <w:rPr>
                <w:sz w:val="22"/>
                <w:szCs w:val="22"/>
              </w:rPr>
            </w:pPr>
            <w:r>
              <w:rPr>
                <w:sz w:val="22"/>
                <w:szCs w:val="22"/>
              </w:rPr>
              <w:t>0</w:t>
            </w:r>
          </w:p>
        </w:tc>
        <w:tc>
          <w:tcPr>
            <w:tcW w:w="1747" w:type="dxa"/>
            <w:tcBorders>
              <w:top w:val="single" w:sz="4" w:space="0" w:color="000000"/>
              <w:left w:val="single" w:sz="4" w:space="0" w:color="000000"/>
              <w:bottom w:val="single" w:sz="4" w:space="0" w:color="000000"/>
            </w:tcBorders>
            <w:shd w:val="clear" w:color="auto" w:fill="auto"/>
            <w:vAlign w:val="center"/>
          </w:tcPr>
          <w:p w14:paraId="4C20311A" w14:textId="77777777" w:rsidR="00E11F1C" w:rsidRDefault="00E11F1C">
            <w:pPr>
              <w:snapToGrid w:val="0"/>
              <w:spacing w:before="0" w:after="0"/>
              <w:ind w:firstLine="33"/>
              <w:jc w:val="center"/>
              <w:rPr>
                <w:sz w:val="22"/>
                <w:szCs w:val="22"/>
              </w:rPr>
            </w:pPr>
            <w:r>
              <w:rPr>
                <w:sz w:val="22"/>
                <w:szCs w:val="22"/>
              </w:rPr>
              <w:t>0</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88505" w14:textId="77777777" w:rsidR="00E11F1C" w:rsidRDefault="00E11F1C">
            <w:pPr>
              <w:snapToGrid w:val="0"/>
              <w:spacing w:before="0" w:after="0"/>
              <w:ind w:firstLine="72"/>
              <w:jc w:val="center"/>
              <w:rPr>
                <w:sz w:val="22"/>
                <w:szCs w:val="22"/>
              </w:rPr>
            </w:pPr>
            <w:r>
              <w:rPr>
                <w:sz w:val="22"/>
                <w:szCs w:val="22"/>
              </w:rPr>
              <w:t>-</w:t>
            </w:r>
          </w:p>
        </w:tc>
      </w:tr>
      <w:tr w:rsidR="00E11F1C" w14:paraId="37F02927" w14:textId="77777777" w:rsidTr="006C050D">
        <w:tc>
          <w:tcPr>
            <w:tcW w:w="537" w:type="dxa"/>
            <w:tcBorders>
              <w:top w:val="single" w:sz="4" w:space="0" w:color="000000"/>
              <w:left w:val="single" w:sz="4" w:space="0" w:color="000000"/>
              <w:bottom w:val="single" w:sz="4" w:space="0" w:color="000000"/>
            </w:tcBorders>
            <w:shd w:val="clear" w:color="auto" w:fill="auto"/>
            <w:vAlign w:val="center"/>
          </w:tcPr>
          <w:p w14:paraId="54E577CC" w14:textId="77777777" w:rsidR="00E11F1C" w:rsidRDefault="00E11F1C">
            <w:pPr>
              <w:widowControl w:val="0"/>
              <w:suppressAutoHyphens/>
              <w:snapToGrid w:val="0"/>
              <w:spacing w:before="60" w:after="60"/>
              <w:ind w:left="57"/>
              <w:jc w:val="center"/>
              <w:rPr>
                <w:sz w:val="22"/>
                <w:szCs w:val="22"/>
              </w:rPr>
            </w:pPr>
            <w:r>
              <w:rPr>
                <w:sz w:val="22"/>
                <w:szCs w:val="22"/>
              </w:rPr>
              <w:t>14</w:t>
            </w:r>
          </w:p>
        </w:tc>
        <w:tc>
          <w:tcPr>
            <w:tcW w:w="1838" w:type="dxa"/>
            <w:tcBorders>
              <w:top w:val="single" w:sz="4" w:space="0" w:color="000000"/>
              <w:left w:val="single" w:sz="4" w:space="0" w:color="000000"/>
              <w:bottom w:val="single" w:sz="4" w:space="0" w:color="000000"/>
            </w:tcBorders>
            <w:shd w:val="clear" w:color="auto" w:fill="auto"/>
            <w:vAlign w:val="center"/>
          </w:tcPr>
          <w:p w14:paraId="02319D5D" w14:textId="77777777" w:rsidR="00E11F1C" w:rsidRDefault="00E11F1C">
            <w:pPr>
              <w:snapToGrid w:val="0"/>
              <w:spacing w:before="0" w:after="0"/>
              <w:ind w:firstLine="72"/>
              <w:jc w:val="center"/>
              <w:rPr>
                <w:rStyle w:val="aa"/>
                <w:b w:val="0"/>
                <w:bCs w:val="0"/>
                <w:sz w:val="22"/>
                <w:szCs w:val="22"/>
              </w:rPr>
            </w:pPr>
            <w:r>
              <w:rPr>
                <w:sz w:val="22"/>
                <w:szCs w:val="22"/>
              </w:rPr>
              <w:t>Програмування</w:t>
            </w:r>
            <w:r>
              <w:rPr>
                <w:rStyle w:val="ae"/>
                <w:rFonts w:eastAsia="Times New Roman"/>
                <w:sz w:val="22"/>
                <w:szCs w:val="22"/>
              </w:rPr>
              <w:t xml:space="preserve"> (</w:t>
            </w:r>
            <w:proofErr w:type="spellStart"/>
            <w:r>
              <w:rPr>
                <w:rStyle w:val="ae"/>
                <w:rFonts w:eastAsia="Times New Roman"/>
                <w:sz w:val="22"/>
                <w:szCs w:val="22"/>
              </w:rPr>
              <w:t>FreePascal</w:t>
            </w:r>
            <w:proofErr w:type="spellEnd"/>
            <w:r>
              <w:rPr>
                <w:rStyle w:val="aa"/>
                <w:b w:val="0"/>
                <w:bCs w:val="0"/>
                <w:sz w:val="22"/>
                <w:szCs w:val="22"/>
              </w:rPr>
              <w:t xml:space="preserve">, R, </w:t>
            </w:r>
            <w:proofErr w:type="spellStart"/>
            <w:r>
              <w:rPr>
                <w:sz w:val="22"/>
                <w:szCs w:val="22"/>
              </w:rPr>
              <w:t>Python</w:t>
            </w:r>
            <w:proofErr w:type="spellEnd"/>
            <w:r>
              <w:rPr>
                <w:sz w:val="22"/>
                <w:szCs w:val="22"/>
              </w:rPr>
              <w:t xml:space="preserve">, </w:t>
            </w:r>
            <w:r>
              <w:rPr>
                <w:rStyle w:val="aa"/>
                <w:b w:val="0"/>
                <w:bCs w:val="0"/>
                <w:sz w:val="22"/>
                <w:szCs w:val="22"/>
              </w:rPr>
              <w:t>тощо)</w:t>
            </w:r>
          </w:p>
        </w:tc>
        <w:tc>
          <w:tcPr>
            <w:tcW w:w="1008" w:type="dxa"/>
            <w:tcBorders>
              <w:top w:val="single" w:sz="4" w:space="0" w:color="000000"/>
              <w:left w:val="single" w:sz="4" w:space="0" w:color="000000"/>
              <w:bottom w:val="single" w:sz="4" w:space="0" w:color="000000"/>
            </w:tcBorders>
            <w:shd w:val="clear" w:color="auto" w:fill="auto"/>
            <w:vAlign w:val="center"/>
          </w:tcPr>
          <w:p w14:paraId="446E9A81" w14:textId="77777777" w:rsidR="00E11F1C" w:rsidRDefault="00E11F1C">
            <w:pPr>
              <w:snapToGrid w:val="0"/>
              <w:spacing w:before="0" w:after="0"/>
              <w:jc w:val="center"/>
              <w:rPr>
                <w:sz w:val="22"/>
                <w:szCs w:val="22"/>
              </w:rPr>
            </w:pPr>
            <w:r>
              <w:rPr>
                <w:sz w:val="22"/>
                <w:szCs w:val="22"/>
              </w:rPr>
              <w:t>5</w:t>
            </w:r>
          </w:p>
        </w:tc>
        <w:tc>
          <w:tcPr>
            <w:tcW w:w="1747" w:type="dxa"/>
            <w:tcBorders>
              <w:top w:val="single" w:sz="4" w:space="0" w:color="000000"/>
              <w:left w:val="single" w:sz="4" w:space="0" w:color="000000"/>
              <w:bottom w:val="single" w:sz="4" w:space="0" w:color="000000"/>
            </w:tcBorders>
            <w:shd w:val="clear" w:color="auto" w:fill="auto"/>
            <w:vAlign w:val="center"/>
          </w:tcPr>
          <w:p w14:paraId="622A16AA" w14:textId="77777777" w:rsidR="00E11F1C" w:rsidRDefault="00E11F1C">
            <w:pPr>
              <w:snapToGrid w:val="0"/>
              <w:spacing w:before="0" w:after="0"/>
              <w:ind w:firstLine="33"/>
              <w:jc w:val="center"/>
              <w:rPr>
                <w:sz w:val="22"/>
                <w:szCs w:val="22"/>
              </w:rPr>
            </w:pPr>
            <w:r>
              <w:rPr>
                <w:sz w:val="22"/>
                <w:szCs w:val="22"/>
              </w:rPr>
              <w:t>При потребі вони є в кожному дистрибутиві</w:t>
            </w:r>
          </w:p>
        </w:tc>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45366" w14:textId="77777777" w:rsidR="00E11F1C" w:rsidRDefault="00E11F1C">
            <w:pPr>
              <w:snapToGrid w:val="0"/>
              <w:spacing w:before="0" w:after="0"/>
              <w:ind w:firstLine="72"/>
              <w:jc w:val="center"/>
              <w:rPr>
                <w:sz w:val="22"/>
                <w:szCs w:val="22"/>
              </w:rPr>
            </w:pPr>
            <w:r>
              <w:rPr>
                <w:sz w:val="22"/>
                <w:szCs w:val="22"/>
              </w:rPr>
              <w:t>-</w:t>
            </w:r>
          </w:p>
        </w:tc>
      </w:tr>
    </w:tbl>
    <w:p w14:paraId="13678062" w14:textId="77777777" w:rsidR="00E11F1C" w:rsidRDefault="00E11F1C"/>
    <w:p w14:paraId="04B4E075" w14:textId="77777777" w:rsidR="00E11F1C" w:rsidRDefault="00E11F1C">
      <w:pPr>
        <w:spacing w:before="0" w:after="0"/>
        <w:jc w:val="right"/>
        <w:rPr>
          <w:sz w:val="20"/>
        </w:rPr>
      </w:pPr>
    </w:p>
    <w:p w14:paraId="2A13AC77" w14:textId="77777777" w:rsidR="006C050D" w:rsidRDefault="006C050D">
      <w:pPr>
        <w:spacing w:before="0" w:after="0"/>
        <w:jc w:val="right"/>
        <w:rPr>
          <w:sz w:val="20"/>
        </w:rPr>
      </w:pPr>
    </w:p>
    <w:p w14:paraId="4FCC2167" w14:textId="77777777" w:rsidR="006C050D" w:rsidRDefault="006C050D">
      <w:pPr>
        <w:spacing w:before="0" w:after="0"/>
        <w:jc w:val="right"/>
        <w:rPr>
          <w:sz w:val="20"/>
        </w:rPr>
      </w:pPr>
    </w:p>
    <w:p w14:paraId="652A53E4" w14:textId="77777777" w:rsidR="006C050D" w:rsidRDefault="006C050D">
      <w:pPr>
        <w:spacing w:before="0" w:after="0"/>
        <w:jc w:val="right"/>
        <w:rPr>
          <w:sz w:val="20"/>
        </w:rPr>
      </w:pPr>
    </w:p>
    <w:p w14:paraId="23E14C1D" w14:textId="77777777" w:rsidR="002572A5" w:rsidRDefault="002572A5">
      <w:pPr>
        <w:spacing w:before="0" w:after="0"/>
        <w:jc w:val="right"/>
        <w:rPr>
          <w:sz w:val="20"/>
        </w:rPr>
      </w:pPr>
    </w:p>
    <w:p w14:paraId="1531B8CC" w14:textId="77777777" w:rsidR="00E11F1C" w:rsidRDefault="00E11F1C">
      <w:pPr>
        <w:spacing w:before="0" w:after="0"/>
        <w:jc w:val="right"/>
        <w:rPr>
          <w:sz w:val="20"/>
        </w:rPr>
      </w:pPr>
      <w:r>
        <w:rPr>
          <w:sz w:val="20"/>
        </w:rPr>
        <w:t>Продовження табл. 4.4</w:t>
      </w:r>
    </w:p>
    <w:tbl>
      <w:tblPr>
        <w:tblW w:w="0" w:type="auto"/>
        <w:tblInd w:w="-5" w:type="dxa"/>
        <w:tblLayout w:type="fixed"/>
        <w:tblLook w:val="0000" w:firstRow="0" w:lastRow="0" w:firstColumn="0" w:lastColumn="0" w:noHBand="0" w:noVBand="0"/>
      </w:tblPr>
      <w:tblGrid>
        <w:gridCol w:w="537"/>
        <w:gridCol w:w="1708"/>
        <w:gridCol w:w="1139"/>
        <w:gridCol w:w="1747"/>
        <w:gridCol w:w="1933"/>
      </w:tblGrid>
      <w:tr w:rsidR="00E11F1C" w14:paraId="75E60349" w14:textId="77777777">
        <w:tc>
          <w:tcPr>
            <w:tcW w:w="537" w:type="dxa"/>
            <w:tcBorders>
              <w:top w:val="single" w:sz="4" w:space="0" w:color="000000"/>
              <w:left w:val="single" w:sz="4" w:space="0" w:color="000000"/>
              <w:bottom w:val="single" w:sz="4" w:space="0" w:color="000000"/>
            </w:tcBorders>
            <w:shd w:val="clear" w:color="auto" w:fill="auto"/>
            <w:vAlign w:val="center"/>
          </w:tcPr>
          <w:p w14:paraId="2F8B2FCB" w14:textId="77777777" w:rsidR="00E11F1C" w:rsidRDefault="00E11F1C">
            <w:pPr>
              <w:snapToGrid w:val="0"/>
              <w:spacing w:before="0" w:after="0"/>
              <w:jc w:val="center"/>
              <w:rPr>
                <w:sz w:val="22"/>
                <w:szCs w:val="22"/>
              </w:rPr>
            </w:pPr>
            <w:r>
              <w:rPr>
                <w:sz w:val="22"/>
                <w:szCs w:val="22"/>
              </w:rPr>
              <w:t>№ з/п</w:t>
            </w:r>
          </w:p>
        </w:tc>
        <w:tc>
          <w:tcPr>
            <w:tcW w:w="1708" w:type="dxa"/>
            <w:tcBorders>
              <w:top w:val="single" w:sz="4" w:space="0" w:color="000000"/>
              <w:left w:val="single" w:sz="4" w:space="0" w:color="000000"/>
              <w:bottom w:val="single" w:sz="4" w:space="0" w:color="000000"/>
            </w:tcBorders>
            <w:shd w:val="clear" w:color="auto" w:fill="auto"/>
            <w:vAlign w:val="center"/>
          </w:tcPr>
          <w:p w14:paraId="09B555BE" w14:textId="77777777" w:rsidR="00E11F1C" w:rsidRDefault="00E11F1C">
            <w:pPr>
              <w:snapToGrid w:val="0"/>
              <w:spacing w:before="0" w:after="0"/>
              <w:ind w:firstLine="72"/>
              <w:jc w:val="center"/>
              <w:rPr>
                <w:sz w:val="22"/>
                <w:szCs w:val="22"/>
              </w:rPr>
            </w:pPr>
            <w:r>
              <w:rPr>
                <w:sz w:val="22"/>
                <w:szCs w:val="22"/>
              </w:rPr>
              <w:t>ВПЗ за         категоріями</w:t>
            </w:r>
          </w:p>
        </w:tc>
        <w:tc>
          <w:tcPr>
            <w:tcW w:w="1139" w:type="dxa"/>
            <w:tcBorders>
              <w:top w:val="single" w:sz="4" w:space="0" w:color="000000"/>
              <w:left w:val="single" w:sz="4" w:space="0" w:color="000000"/>
              <w:bottom w:val="single" w:sz="4" w:space="0" w:color="000000"/>
            </w:tcBorders>
            <w:shd w:val="clear" w:color="auto" w:fill="auto"/>
            <w:vAlign w:val="center"/>
          </w:tcPr>
          <w:p w14:paraId="0CA70915" w14:textId="77777777" w:rsidR="00E11F1C" w:rsidRDefault="00E11F1C">
            <w:pPr>
              <w:snapToGrid w:val="0"/>
              <w:spacing w:before="0" w:after="0"/>
              <w:jc w:val="center"/>
              <w:rPr>
                <w:sz w:val="22"/>
                <w:szCs w:val="22"/>
              </w:rPr>
            </w:pPr>
            <w:r>
              <w:rPr>
                <w:sz w:val="22"/>
                <w:szCs w:val="22"/>
              </w:rPr>
              <w:t xml:space="preserve">Кількість </w:t>
            </w:r>
            <w:proofErr w:type="spellStart"/>
            <w:r>
              <w:rPr>
                <w:sz w:val="22"/>
                <w:szCs w:val="22"/>
              </w:rPr>
              <w:t>устано-вок</w:t>
            </w:r>
            <w:proofErr w:type="spellEnd"/>
            <w:r>
              <w:rPr>
                <w:sz w:val="22"/>
                <w:szCs w:val="22"/>
              </w:rPr>
              <w:t xml:space="preserve"> </w:t>
            </w:r>
            <w:r>
              <w:rPr>
                <w:color w:val="7030A0"/>
                <w:sz w:val="22"/>
                <w:szCs w:val="22"/>
              </w:rPr>
              <w:t>В</w:t>
            </w:r>
            <w:r>
              <w:rPr>
                <w:sz w:val="22"/>
                <w:szCs w:val="22"/>
              </w:rPr>
              <w:t xml:space="preserve">ПЗ </w:t>
            </w:r>
          </w:p>
        </w:tc>
        <w:tc>
          <w:tcPr>
            <w:tcW w:w="1747" w:type="dxa"/>
            <w:tcBorders>
              <w:top w:val="single" w:sz="4" w:space="0" w:color="000000"/>
              <w:left w:val="single" w:sz="4" w:space="0" w:color="000000"/>
              <w:bottom w:val="single" w:sz="4" w:space="0" w:color="000000"/>
            </w:tcBorders>
            <w:shd w:val="clear" w:color="auto" w:fill="auto"/>
            <w:vAlign w:val="center"/>
          </w:tcPr>
          <w:p w14:paraId="7F1420CC" w14:textId="77777777" w:rsidR="00E11F1C" w:rsidRDefault="00E11F1C">
            <w:pPr>
              <w:snapToGrid w:val="0"/>
              <w:spacing w:before="0" w:after="0"/>
              <w:ind w:firstLine="33"/>
              <w:jc w:val="center"/>
              <w:rPr>
                <w:sz w:val="22"/>
                <w:szCs w:val="22"/>
              </w:rPr>
            </w:pPr>
            <w:r>
              <w:rPr>
                <w:sz w:val="22"/>
                <w:szCs w:val="22"/>
              </w:rPr>
              <w:t xml:space="preserve">Середня вартість однієї установки ВПЗ, (грн) </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B3ED3" w14:textId="77777777" w:rsidR="00E11F1C" w:rsidRDefault="00E11F1C">
            <w:pPr>
              <w:snapToGrid w:val="0"/>
              <w:spacing w:before="0" w:after="0"/>
              <w:ind w:firstLine="72"/>
              <w:jc w:val="center"/>
              <w:rPr>
                <w:sz w:val="22"/>
                <w:szCs w:val="22"/>
              </w:rPr>
            </w:pPr>
            <w:r>
              <w:rPr>
                <w:sz w:val="22"/>
                <w:szCs w:val="22"/>
              </w:rPr>
              <w:t xml:space="preserve">Оцінка вартісних та технічних характеристик, пов’язаних з міграцією на ВПЗ </w:t>
            </w:r>
          </w:p>
        </w:tc>
      </w:tr>
      <w:tr w:rsidR="00E11F1C" w14:paraId="410EB0A3" w14:textId="77777777">
        <w:tc>
          <w:tcPr>
            <w:tcW w:w="537" w:type="dxa"/>
            <w:tcBorders>
              <w:top w:val="single" w:sz="4" w:space="0" w:color="000000"/>
              <w:left w:val="single" w:sz="4" w:space="0" w:color="000000"/>
              <w:bottom w:val="single" w:sz="4" w:space="0" w:color="000000"/>
            </w:tcBorders>
            <w:shd w:val="clear" w:color="auto" w:fill="auto"/>
            <w:vAlign w:val="center"/>
          </w:tcPr>
          <w:p w14:paraId="1418F12C" w14:textId="77777777" w:rsidR="00E11F1C" w:rsidRDefault="00E11F1C">
            <w:pPr>
              <w:widowControl w:val="0"/>
              <w:suppressAutoHyphens/>
              <w:snapToGrid w:val="0"/>
              <w:spacing w:before="60" w:after="60"/>
              <w:ind w:left="57"/>
              <w:jc w:val="center"/>
              <w:rPr>
                <w:sz w:val="22"/>
                <w:szCs w:val="22"/>
              </w:rPr>
            </w:pPr>
            <w:r>
              <w:rPr>
                <w:sz w:val="22"/>
                <w:szCs w:val="22"/>
              </w:rPr>
              <w:t>15</w:t>
            </w:r>
          </w:p>
        </w:tc>
        <w:tc>
          <w:tcPr>
            <w:tcW w:w="1708" w:type="dxa"/>
            <w:tcBorders>
              <w:top w:val="single" w:sz="4" w:space="0" w:color="000000"/>
              <w:left w:val="single" w:sz="4" w:space="0" w:color="000000"/>
              <w:bottom w:val="single" w:sz="4" w:space="0" w:color="000000"/>
            </w:tcBorders>
            <w:shd w:val="clear" w:color="auto" w:fill="auto"/>
            <w:vAlign w:val="center"/>
          </w:tcPr>
          <w:p w14:paraId="1BE8DCF5" w14:textId="77777777" w:rsidR="00E11F1C" w:rsidRDefault="00E11F1C">
            <w:pPr>
              <w:snapToGrid w:val="0"/>
              <w:spacing w:before="0" w:after="0"/>
              <w:ind w:firstLine="72"/>
              <w:jc w:val="center"/>
              <w:rPr>
                <w:rStyle w:val="aa"/>
                <w:b w:val="0"/>
                <w:bCs w:val="0"/>
                <w:sz w:val="22"/>
                <w:szCs w:val="22"/>
              </w:rPr>
            </w:pPr>
            <w:proofErr w:type="spellStart"/>
            <w:r>
              <w:rPr>
                <w:sz w:val="22"/>
                <w:szCs w:val="22"/>
              </w:rPr>
              <w:t>Антівірусні</w:t>
            </w:r>
            <w:proofErr w:type="spellEnd"/>
            <w:r>
              <w:rPr>
                <w:sz w:val="22"/>
                <w:szCs w:val="22"/>
              </w:rPr>
              <w:t xml:space="preserve"> програми</w:t>
            </w:r>
            <w:r>
              <w:rPr>
                <w:rStyle w:val="aa"/>
                <w:b w:val="0"/>
                <w:bCs w:val="0"/>
                <w:sz w:val="22"/>
                <w:szCs w:val="22"/>
              </w:rPr>
              <w:t xml:space="preserve"> (</w:t>
            </w:r>
            <w:proofErr w:type="spellStart"/>
            <w:r>
              <w:rPr>
                <w:rStyle w:val="aa"/>
                <w:b w:val="0"/>
                <w:bCs w:val="0"/>
                <w:sz w:val="22"/>
                <w:szCs w:val="22"/>
              </w:rPr>
              <w:t>ClamAV</w:t>
            </w:r>
            <w:proofErr w:type="spellEnd"/>
            <w:r>
              <w:rPr>
                <w:rStyle w:val="aa"/>
                <w:b w:val="0"/>
                <w:bCs w:val="0"/>
                <w:sz w:val="22"/>
                <w:szCs w:val="22"/>
              </w:rPr>
              <w:t>, тощо)</w:t>
            </w:r>
          </w:p>
        </w:tc>
        <w:tc>
          <w:tcPr>
            <w:tcW w:w="1139" w:type="dxa"/>
            <w:tcBorders>
              <w:top w:val="single" w:sz="4" w:space="0" w:color="000000"/>
              <w:left w:val="single" w:sz="4" w:space="0" w:color="000000"/>
              <w:bottom w:val="single" w:sz="4" w:space="0" w:color="000000"/>
            </w:tcBorders>
            <w:shd w:val="clear" w:color="auto" w:fill="auto"/>
            <w:vAlign w:val="center"/>
          </w:tcPr>
          <w:p w14:paraId="4F7170C7" w14:textId="77777777" w:rsidR="00E11F1C" w:rsidRDefault="00E11F1C">
            <w:pPr>
              <w:snapToGrid w:val="0"/>
              <w:spacing w:before="0" w:after="0"/>
              <w:jc w:val="center"/>
              <w:rPr>
                <w:sz w:val="22"/>
                <w:szCs w:val="22"/>
              </w:rPr>
            </w:pPr>
            <w:r>
              <w:rPr>
                <w:sz w:val="22"/>
                <w:szCs w:val="22"/>
              </w:rPr>
              <w:t>30</w:t>
            </w:r>
          </w:p>
        </w:tc>
        <w:tc>
          <w:tcPr>
            <w:tcW w:w="1747" w:type="dxa"/>
            <w:tcBorders>
              <w:top w:val="single" w:sz="4" w:space="0" w:color="000000"/>
              <w:left w:val="single" w:sz="4" w:space="0" w:color="000000"/>
              <w:bottom w:val="single" w:sz="4" w:space="0" w:color="000000"/>
            </w:tcBorders>
            <w:shd w:val="clear" w:color="auto" w:fill="auto"/>
            <w:vAlign w:val="center"/>
          </w:tcPr>
          <w:p w14:paraId="4E0070F6" w14:textId="77777777" w:rsidR="00E11F1C" w:rsidRDefault="00E11F1C">
            <w:pPr>
              <w:snapToGrid w:val="0"/>
              <w:spacing w:before="0" w:after="0"/>
              <w:ind w:firstLine="33"/>
              <w:jc w:val="center"/>
              <w:rPr>
                <w:sz w:val="22"/>
                <w:szCs w:val="22"/>
              </w:rPr>
            </w:pPr>
            <w:r>
              <w:rPr>
                <w:sz w:val="22"/>
                <w:szCs w:val="22"/>
              </w:rPr>
              <w:t>При окремій установці  ~ 25грн.(налаштування)</w:t>
            </w:r>
          </w:p>
          <w:p w14:paraId="01FA7213" w14:textId="77777777" w:rsidR="00E11F1C" w:rsidRDefault="00E11F1C">
            <w:pPr>
              <w:snapToGrid w:val="0"/>
              <w:spacing w:before="0" w:after="0"/>
              <w:ind w:firstLine="33"/>
              <w:jc w:val="center"/>
              <w:rPr>
                <w:sz w:val="22"/>
                <w:szCs w:val="22"/>
              </w:rPr>
            </w:pPr>
            <w:r>
              <w:rPr>
                <w:sz w:val="22"/>
                <w:szCs w:val="22"/>
              </w:rPr>
              <w:t>Взагалі при установках по п.8 — 0 грн.</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6FB2B" w14:textId="77777777" w:rsidR="00E11F1C" w:rsidRDefault="00E11F1C">
            <w:pPr>
              <w:snapToGrid w:val="0"/>
              <w:spacing w:before="0" w:after="0"/>
              <w:ind w:firstLine="72"/>
              <w:jc w:val="center"/>
              <w:rPr>
                <w:sz w:val="22"/>
                <w:szCs w:val="22"/>
              </w:rPr>
            </w:pPr>
            <w:r>
              <w:rPr>
                <w:sz w:val="22"/>
                <w:szCs w:val="22"/>
              </w:rPr>
              <w:t xml:space="preserve">Економія клієнта порівняно з KAV та </w:t>
            </w:r>
            <w:proofErr w:type="spellStart"/>
            <w:r>
              <w:rPr>
                <w:sz w:val="22"/>
                <w:szCs w:val="22"/>
              </w:rPr>
              <w:t>інш</w:t>
            </w:r>
            <w:proofErr w:type="spellEnd"/>
            <w:r>
              <w:rPr>
                <w:sz w:val="22"/>
                <w:szCs w:val="22"/>
              </w:rPr>
              <w:t>.  100-300 грн. Функціональні та технічні характеристики дещо нижчі</w:t>
            </w:r>
          </w:p>
        </w:tc>
      </w:tr>
      <w:tr w:rsidR="00E11F1C" w14:paraId="5B273210" w14:textId="77777777">
        <w:tc>
          <w:tcPr>
            <w:tcW w:w="537" w:type="dxa"/>
            <w:tcBorders>
              <w:top w:val="single" w:sz="4" w:space="0" w:color="000000"/>
              <w:left w:val="single" w:sz="4" w:space="0" w:color="000000"/>
              <w:bottom w:val="single" w:sz="4" w:space="0" w:color="000000"/>
            </w:tcBorders>
            <w:shd w:val="clear" w:color="auto" w:fill="auto"/>
            <w:vAlign w:val="center"/>
          </w:tcPr>
          <w:p w14:paraId="6B9B2C1D" w14:textId="77777777" w:rsidR="00E11F1C" w:rsidRDefault="00E11F1C">
            <w:pPr>
              <w:widowControl w:val="0"/>
              <w:suppressAutoHyphens/>
              <w:snapToGrid w:val="0"/>
              <w:spacing w:before="60" w:after="60"/>
              <w:ind w:left="57"/>
              <w:jc w:val="center"/>
              <w:rPr>
                <w:sz w:val="22"/>
                <w:szCs w:val="22"/>
              </w:rPr>
            </w:pPr>
            <w:r>
              <w:rPr>
                <w:sz w:val="22"/>
                <w:szCs w:val="22"/>
              </w:rPr>
              <w:t>16</w:t>
            </w:r>
          </w:p>
        </w:tc>
        <w:tc>
          <w:tcPr>
            <w:tcW w:w="1708" w:type="dxa"/>
            <w:tcBorders>
              <w:top w:val="single" w:sz="4" w:space="0" w:color="000000"/>
              <w:left w:val="single" w:sz="4" w:space="0" w:color="000000"/>
              <w:bottom w:val="single" w:sz="4" w:space="0" w:color="000000"/>
            </w:tcBorders>
            <w:shd w:val="clear" w:color="auto" w:fill="auto"/>
            <w:vAlign w:val="center"/>
          </w:tcPr>
          <w:p w14:paraId="3AF838A4" w14:textId="77777777" w:rsidR="00E11F1C" w:rsidRDefault="00E11F1C">
            <w:pPr>
              <w:snapToGrid w:val="0"/>
              <w:spacing w:before="0" w:after="0"/>
              <w:ind w:firstLine="72"/>
              <w:jc w:val="center"/>
              <w:rPr>
                <w:rStyle w:val="aa"/>
                <w:b w:val="0"/>
                <w:bCs w:val="0"/>
                <w:sz w:val="22"/>
                <w:szCs w:val="22"/>
              </w:rPr>
            </w:pPr>
            <w:proofErr w:type="spellStart"/>
            <w:r>
              <w:rPr>
                <w:sz w:val="22"/>
                <w:szCs w:val="22"/>
              </w:rPr>
              <w:t>Утилити</w:t>
            </w:r>
            <w:proofErr w:type="spellEnd"/>
            <w:r>
              <w:rPr>
                <w:sz w:val="22"/>
                <w:szCs w:val="22"/>
              </w:rPr>
              <w:t xml:space="preserve">, </w:t>
            </w:r>
            <w:proofErr w:type="spellStart"/>
            <w:r>
              <w:rPr>
                <w:sz w:val="22"/>
                <w:szCs w:val="22"/>
              </w:rPr>
              <w:t>архіватори</w:t>
            </w:r>
            <w:proofErr w:type="spellEnd"/>
            <w:r>
              <w:rPr>
                <w:rStyle w:val="aa"/>
                <w:b w:val="0"/>
                <w:bCs w:val="0"/>
                <w:sz w:val="22"/>
                <w:szCs w:val="22"/>
              </w:rPr>
              <w:t xml:space="preserve"> (</w:t>
            </w:r>
            <w:proofErr w:type="spellStart"/>
            <w:r>
              <w:rPr>
                <w:rStyle w:val="aa"/>
                <w:b w:val="0"/>
                <w:bCs w:val="0"/>
                <w:sz w:val="22"/>
                <w:szCs w:val="22"/>
              </w:rPr>
              <w:t>TestDisk</w:t>
            </w:r>
            <w:proofErr w:type="spellEnd"/>
            <w:r>
              <w:rPr>
                <w:rStyle w:val="aa"/>
                <w:b w:val="0"/>
                <w:bCs w:val="0"/>
                <w:sz w:val="22"/>
                <w:szCs w:val="22"/>
              </w:rPr>
              <w:t xml:space="preserve">, GNU </w:t>
            </w:r>
            <w:proofErr w:type="spellStart"/>
            <w:r>
              <w:rPr>
                <w:rStyle w:val="aa"/>
                <w:b w:val="0"/>
                <w:bCs w:val="0"/>
                <w:sz w:val="22"/>
                <w:szCs w:val="22"/>
              </w:rPr>
              <w:t>Privacy</w:t>
            </w:r>
            <w:proofErr w:type="spellEnd"/>
            <w:r>
              <w:rPr>
                <w:rStyle w:val="aa"/>
                <w:b w:val="0"/>
                <w:bCs w:val="0"/>
                <w:sz w:val="22"/>
                <w:szCs w:val="22"/>
              </w:rPr>
              <w:t xml:space="preserve"> </w:t>
            </w:r>
            <w:proofErr w:type="spellStart"/>
            <w:r>
              <w:rPr>
                <w:rStyle w:val="aa"/>
                <w:b w:val="0"/>
                <w:bCs w:val="0"/>
                <w:sz w:val="22"/>
                <w:szCs w:val="22"/>
              </w:rPr>
              <w:t>Guard</w:t>
            </w:r>
            <w:proofErr w:type="spellEnd"/>
            <w:r>
              <w:rPr>
                <w:rStyle w:val="aa"/>
                <w:b w:val="0"/>
                <w:bCs w:val="0"/>
                <w:sz w:val="22"/>
                <w:szCs w:val="22"/>
              </w:rPr>
              <w:t>, 7Zip, тощо)</w:t>
            </w:r>
          </w:p>
        </w:tc>
        <w:tc>
          <w:tcPr>
            <w:tcW w:w="1139" w:type="dxa"/>
            <w:tcBorders>
              <w:top w:val="single" w:sz="4" w:space="0" w:color="000000"/>
              <w:left w:val="single" w:sz="4" w:space="0" w:color="000000"/>
              <w:bottom w:val="single" w:sz="4" w:space="0" w:color="000000"/>
            </w:tcBorders>
            <w:shd w:val="clear" w:color="auto" w:fill="auto"/>
            <w:vAlign w:val="center"/>
          </w:tcPr>
          <w:p w14:paraId="5FA1B8D4" w14:textId="77777777" w:rsidR="00E11F1C" w:rsidRDefault="00E11F1C">
            <w:pPr>
              <w:snapToGrid w:val="0"/>
              <w:spacing w:before="0" w:after="0"/>
              <w:jc w:val="center"/>
              <w:rPr>
                <w:sz w:val="22"/>
                <w:szCs w:val="22"/>
              </w:rPr>
            </w:pPr>
            <w:r>
              <w:rPr>
                <w:sz w:val="22"/>
                <w:szCs w:val="22"/>
              </w:rPr>
              <w:t>50</w:t>
            </w:r>
          </w:p>
        </w:tc>
        <w:tc>
          <w:tcPr>
            <w:tcW w:w="1747" w:type="dxa"/>
            <w:tcBorders>
              <w:top w:val="single" w:sz="4" w:space="0" w:color="000000"/>
              <w:left w:val="single" w:sz="4" w:space="0" w:color="000000"/>
              <w:bottom w:val="single" w:sz="4" w:space="0" w:color="000000"/>
            </w:tcBorders>
            <w:shd w:val="clear" w:color="auto" w:fill="auto"/>
            <w:vAlign w:val="center"/>
          </w:tcPr>
          <w:p w14:paraId="5A3C8145" w14:textId="77777777" w:rsidR="00E11F1C" w:rsidRDefault="00E11F1C">
            <w:pPr>
              <w:snapToGrid w:val="0"/>
              <w:spacing w:before="0" w:after="0"/>
              <w:ind w:firstLine="33"/>
              <w:jc w:val="center"/>
              <w:rPr>
                <w:sz w:val="22"/>
                <w:szCs w:val="22"/>
              </w:rPr>
            </w:pPr>
            <w:r>
              <w:rPr>
                <w:sz w:val="22"/>
                <w:szCs w:val="22"/>
              </w:rPr>
              <w:t>В межах п. 1 вартість —</w:t>
            </w:r>
          </w:p>
          <w:p w14:paraId="5E380F41" w14:textId="77777777" w:rsidR="00E11F1C" w:rsidRDefault="00E11F1C">
            <w:pPr>
              <w:snapToGrid w:val="0"/>
              <w:spacing w:before="0" w:after="0"/>
              <w:ind w:firstLine="33"/>
              <w:jc w:val="center"/>
              <w:rPr>
                <w:sz w:val="22"/>
                <w:szCs w:val="22"/>
              </w:rPr>
            </w:pPr>
            <w:r>
              <w:rPr>
                <w:sz w:val="22"/>
                <w:szCs w:val="22"/>
              </w:rPr>
              <w:t>0 грн.</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AE0CA1" w14:textId="77777777" w:rsidR="00E11F1C" w:rsidRDefault="00E11F1C">
            <w:pPr>
              <w:snapToGrid w:val="0"/>
              <w:spacing w:before="0" w:after="0"/>
              <w:ind w:firstLine="72"/>
              <w:jc w:val="center"/>
              <w:rPr>
                <w:sz w:val="22"/>
                <w:szCs w:val="22"/>
              </w:rPr>
            </w:pPr>
            <w:r>
              <w:rPr>
                <w:sz w:val="22"/>
                <w:szCs w:val="22"/>
              </w:rPr>
              <w:t>Функціональні та технічні характеристики кращі</w:t>
            </w:r>
          </w:p>
        </w:tc>
      </w:tr>
    </w:tbl>
    <w:p w14:paraId="09B864C9" w14:textId="77777777" w:rsidR="00E11F1C" w:rsidRDefault="00E11F1C">
      <w:pPr>
        <w:spacing w:before="0" w:after="0"/>
        <w:jc w:val="both"/>
      </w:pPr>
    </w:p>
    <w:p w14:paraId="01FF25C0" w14:textId="77777777" w:rsidR="00E11F1C" w:rsidRDefault="00E11F1C">
      <w:pPr>
        <w:spacing w:before="0" w:after="0"/>
        <w:jc w:val="both"/>
        <w:rPr>
          <w:rFonts w:ascii="Arial" w:hAnsi="Arial" w:cs="Arial"/>
          <w:b/>
          <w:bCs/>
          <w:color w:val="919191"/>
          <w:sz w:val="13"/>
          <w:szCs w:val="16"/>
        </w:rPr>
      </w:pPr>
    </w:p>
    <w:p w14:paraId="3457E91A" w14:textId="77777777" w:rsidR="00E11F1C" w:rsidRDefault="00E11F1C">
      <w:pPr>
        <w:pStyle w:val="35"/>
      </w:pPr>
      <w:r>
        <w:t xml:space="preserve">Компанія </w:t>
      </w:r>
      <w:proofErr w:type="spellStart"/>
      <w:r>
        <w:t>iceB</w:t>
      </w:r>
      <w:proofErr w:type="spellEnd"/>
      <w:r>
        <w:t xml:space="preserve"> (м. Вінниця) займається вже протягом більше 10 років розробкою ПЗ (зокрема облікових систем) під відкриті платформи (</w:t>
      </w:r>
      <w:proofErr w:type="spellStart"/>
      <w:r>
        <w:t>Linux</w:t>
      </w:r>
      <w:proofErr w:type="spellEnd"/>
      <w:r>
        <w:t xml:space="preserve">-сумісні ОС). Установка і супровід чужого ПЗ не є основною задачею компанії. Вони заробляють на установці і супроводі написаної ними програми для бухгалтерії - </w:t>
      </w:r>
      <w:proofErr w:type="spellStart"/>
      <w:r>
        <w:t>iceB</w:t>
      </w:r>
      <w:proofErr w:type="spellEnd"/>
      <w:r>
        <w:t xml:space="preserve"> (аналог 1С). </w:t>
      </w:r>
    </w:p>
    <w:p w14:paraId="2B9666B0" w14:textId="77777777" w:rsidR="00E11F1C" w:rsidRPr="002572A5" w:rsidRDefault="00E11F1C">
      <w:pPr>
        <w:pStyle w:val="35"/>
      </w:pPr>
      <w:r>
        <w:t xml:space="preserve">На сьогоднішній день "Бухгалтерія </w:t>
      </w:r>
      <w:proofErr w:type="spellStart"/>
      <w:r>
        <w:t>iceB</w:t>
      </w:r>
      <w:proofErr w:type="spellEnd"/>
      <w:r>
        <w:t xml:space="preserve">" у промисловій експлуатації знаходиться більш ніж на 30 підприємствах України (переважно у Вінницькій області). </w:t>
      </w:r>
      <w:r w:rsidRPr="002572A5">
        <w:t>З досвіду компанії найбільш популярні у користувачів  відкриті пакети офісного типу та браузери.</w:t>
      </w:r>
    </w:p>
    <w:p w14:paraId="43EE290E" w14:textId="77777777" w:rsidR="00E11F1C" w:rsidRPr="002572A5" w:rsidRDefault="00E11F1C">
      <w:pPr>
        <w:pStyle w:val="35"/>
      </w:pPr>
      <w:r w:rsidRPr="002572A5">
        <w:t>Таким чином, проведений аналіз ринку створення та використання ВПЗ в Україні засвідчив наступні його характерні риси. Перш за все, у табл. 4.5 зведені пропозиції, надані суб’єктами ринку  за результатами вищезгаданого опитування.</w:t>
      </w:r>
    </w:p>
    <w:p w14:paraId="22A9E3FE" w14:textId="77777777" w:rsidR="00E11F1C" w:rsidRDefault="00E11F1C">
      <w:pPr>
        <w:pStyle w:val="35"/>
      </w:pPr>
      <w:r w:rsidRPr="002572A5">
        <w:t>Також слід зазначити, що</w:t>
      </w:r>
      <w:r>
        <w:t xml:space="preserve"> на українському ринку існує багато вільних програм та рішень з широким спектром функціональності, що відповідають вимогам користувачів.  Найбільш розвинутими для по</w:t>
      </w:r>
      <w:r>
        <w:lastRenderedPageBreak/>
        <w:t xml:space="preserve">всякденного використання фактично у всіх галузях діяльності є ОС </w:t>
      </w:r>
      <w:proofErr w:type="spellStart"/>
      <w:r>
        <w:t>Linux</w:t>
      </w:r>
      <w:proofErr w:type="spellEnd"/>
      <w:r>
        <w:t xml:space="preserve"> та багато програм у складі дистрибутивів </w:t>
      </w:r>
      <w:proofErr w:type="spellStart"/>
      <w:r>
        <w:t>Linux</w:t>
      </w:r>
      <w:proofErr w:type="spellEnd"/>
      <w:r>
        <w:t xml:space="preserve">. </w:t>
      </w:r>
    </w:p>
    <w:p w14:paraId="5B850BE0" w14:textId="77777777" w:rsidR="00E11F1C" w:rsidRDefault="00E11F1C">
      <w:pPr>
        <w:pStyle w:val="1fa"/>
        <w:spacing w:line="300" w:lineRule="auto"/>
        <w:ind w:firstLine="0"/>
        <w:jc w:val="center"/>
        <w:rPr>
          <w:sz w:val="20"/>
          <w:szCs w:val="20"/>
        </w:rPr>
      </w:pPr>
      <w:r>
        <w:rPr>
          <w:sz w:val="20"/>
          <w:szCs w:val="20"/>
        </w:rPr>
        <w:t xml:space="preserve">Таблиця 4.5 - Пропозиції респондентів за проведеним опитуванням  </w:t>
      </w:r>
    </w:p>
    <w:tbl>
      <w:tblPr>
        <w:tblW w:w="0" w:type="auto"/>
        <w:tblInd w:w="-5" w:type="dxa"/>
        <w:tblLayout w:type="fixed"/>
        <w:tblLook w:val="0000" w:firstRow="0" w:lastRow="0" w:firstColumn="0" w:lastColumn="0" w:noHBand="0" w:noVBand="0"/>
      </w:tblPr>
      <w:tblGrid>
        <w:gridCol w:w="7030"/>
      </w:tblGrid>
      <w:tr w:rsidR="00E11F1C" w14:paraId="00078743" w14:textId="77777777">
        <w:tc>
          <w:tcPr>
            <w:tcW w:w="7030" w:type="dxa"/>
            <w:tcBorders>
              <w:top w:val="single" w:sz="4" w:space="0" w:color="000000"/>
              <w:left w:val="single" w:sz="4" w:space="0" w:color="000000"/>
              <w:bottom w:val="single" w:sz="4" w:space="0" w:color="000000"/>
              <w:right w:val="single" w:sz="4" w:space="0" w:color="000000"/>
            </w:tcBorders>
            <w:shd w:val="clear" w:color="auto" w:fill="auto"/>
          </w:tcPr>
          <w:p w14:paraId="1A256499" w14:textId="77777777" w:rsidR="00E11F1C" w:rsidRDefault="00E11F1C">
            <w:pPr>
              <w:pStyle w:val="35"/>
              <w:snapToGrid w:val="0"/>
              <w:rPr>
                <w:b/>
              </w:rPr>
            </w:pPr>
            <w:r>
              <w:rPr>
                <w:b/>
              </w:rPr>
              <w:t>ВПЗ, які на Вашу думку, мають можливість широкого застосування</w:t>
            </w:r>
          </w:p>
          <w:p w14:paraId="2790FB5B" w14:textId="77777777" w:rsidR="00E11F1C" w:rsidRDefault="00E11F1C" w:rsidP="009D2EC4">
            <w:pPr>
              <w:pStyle w:val="35"/>
              <w:numPr>
                <w:ilvl w:val="0"/>
                <w:numId w:val="49"/>
              </w:numPr>
              <w:tabs>
                <w:tab w:val="left" w:pos="753"/>
              </w:tabs>
              <w:ind w:left="0" w:firstLine="567"/>
              <w:rPr>
                <w:lang w:val="en-US"/>
              </w:rPr>
            </w:pPr>
            <w:r>
              <w:rPr>
                <w:lang w:val="en-US"/>
              </w:rPr>
              <w:t>SUSE</w:t>
            </w:r>
            <w:r>
              <w:t xml:space="preserve">, </w:t>
            </w:r>
            <w:r>
              <w:rPr>
                <w:lang w:val="en-US"/>
              </w:rPr>
              <w:t>Fedora</w:t>
            </w:r>
            <w:r>
              <w:t xml:space="preserve">, </w:t>
            </w:r>
            <w:r>
              <w:rPr>
                <w:lang w:val="en-US"/>
              </w:rPr>
              <w:t>FreeBSD</w:t>
            </w:r>
            <w:r>
              <w:t>,</w:t>
            </w:r>
            <w:r>
              <w:rPr>
                <w:rFonts w:ascii="Arial" w:hAnsi="Arial" w:cs="Arial"/>
                <w:b/>
                <w:i/>
              </w:rPr>
              <w:t xml:space="preserve"> </w:t>
            </w:r>
            <w:proofErr w:type="spellStart"/>
            <w:r>
              <w:rPr>
                <w:rFonts w:eastAsia="Arial"/>
                <w:bCs/>
                <w:iCs/>
              </w:rPr>
              <w:t>Debian</w:t>
            </w:r>
            <w:proofErr w:type="spellEnd"/>
            <w:r>
              <w:rPr>
                <w:rFonts w:eastAsia="Arial"/>
                <w:bCs/>
                <w:iCs/>
              </w:rPr>
              <w:t xml:space="preserve"> </w:t>
            </w:r>
            <w:proofErr w:type="spellStart"/>
            <w:r>
              <w:rPr>
                <w:rFonts w:eastAsia="Arial"/>
                <w:bCs/>
                <w:iCs/>
              </w:rPr>
              <w:t>Linux</w:t>
            </w:r>
            <w:proofErr w:type="spellEnd"/>
            <w:r>
              <w:rPr>
                <w:rFonts w:eastAsia="Arial"/>
                <w:bCs/>
                <w:iCs/>
              </w:rPr>
              <w:t xml:space="preserve"> </w:t>
            </w:r>
            <w:proofErr w:type="spellStart"/>
            <w:r>
              <w:rPr>
                <w:rFonts w:eastAsia="Arial"/>
                <w:bCs/>
                <w:iCs/>
              </w:rPr>
              <w:t>Leny</w:t>
            </w:r>
            <w:proofErr w:type="spellEnd"/>
            <w:r>
              <w:rPr>
                <w:rFonts w:eastAsia="Arial"/>
                <w:bCs/>
                <w:iCs/>
              </w:rPr>
              <w:t xml:space="preserve"> 5, </w:t>
            </w:r>
            <w:proofErr w:type="spellStart"/>
            <w:r>
              <w:rPr>
                <w:rFonts w:eastAsia="Arial"/>
                <w:bCs/>
                <w:iCs/>
              </w:rPr>
              <w:t>Alt</w:t>
            </w:r>
            <w:proofErr w:type="spellEnd"/>
            <w:r>
              <w:rPr>
                <w:rFonts w:eastAsia="Arial"/>
                <w:bCs/>
                <w:iCs/>
              </w:rPr>
              <w:t xml:space="preserve"> </w:t>
            </w:r>
            <w:proofErr w:type="spellStart"/>
            <w:r>
              <w:rPr>
                <w:rFonts w:eastAsia="Arial"/>
                <w:bCs/>
                <w:iCs/>
              </w:rPr>
              <w:t>Linux</w:t>
            </w:r>
            <w:proofErr w:type="spellEnd"/>
            <w:r>
              <w:rPr>
                <w:rFonts w:eastAsia="Arial"/>
                <w:bCs/>
                <w:iCs/>
              </w:rPr>
              <w:t xml:space="preserve"> </w:t>
            </w:r>
            <w:proofErr w:type="spellStart"/>
            <w:r>
              <w:rPr>
                <w:rFonts w:eastAsia="Arial"/>
                <w:bCs/>
                <w:iCs/>
              </w:rPr>
              <w:t>Desktop</w:t>
            </w:r>
            <w:proofErr w:type="spellEnd"/>
            <w:r>
              <w:rPr>
                <w:rFonts w:eastAsia="Arial"/>
                <w:bCs/>
                <w:iCs/>
              </w:rPr>
              <w:t xml:space="preserve"> 4.1, </w:t>
            </w:r>
            <w:proofErr w:type="spellStart"/>
            <w:r>
              <w:t>Ubuntu</w:t>
            </w:r>
            <w:proofErr w:type="spellEnd"/>
            <w:r>
              <w:t xml:space="preserve">, </w:t>
            </w:r>
            <w:r>
              <w:rPr>
                <w:lang w:val="en-US"/>
              </w:rPr>
              <w:t>RedHat</w:t>
            </w:r>
            <w:r>
              <w:t xml:space="preserve"> </w:t>
            </w:r>
            <w:r>
              <w:rPr>
                <w:lang w:val="en-US"/>
              </w:rPr>
              <w:t>Enterprise</w:t>
            </w:r>
            <w:r>
              <w:t xml:space="preserve"> </w:t>
            </w:r>
            <w:r>
              <w:rPr>
                <w:lang w:val="en-US"/>
              </w:rPr>
              <w:t>Linux</w:t>
            </w:r>
          </w:p>
        </w:tc>
      </w:tr>
      <w:tr w:rsidR="00E11F1C" w14:paraId="781E8DE7" w14:textId="77777777">
        <w:tc>
          <w:tcPr>
            <w:tcW w:w="7030" w:type="dxa"/>
            <w:tcBorders>
              <w:top w:val="single" w:sz="4" w:space="0" w:color="000000"/>
              <w:left w:val="single" w:sz="4" w:space="0" w:color="000000"/>
              <w:bottom w:val="single" w:sz="4" w:space="0" w:color="000000"/>
              <w:right w:val="single" w:sz="4" w:space="0" w:color="000000"/>
            </w:tcBorders>
            <w:shd w:val="clear" w:color="auto" w:fill="auto"/>
          </w:tcPr>
          <w:p w14:paraId="3BDCC778" w14:textId="77777777" w:rsidR="00E11F1C" w:rsidRDefault="00E11F1C">
            <w:pPr>
              <w:pStyle w:val="35"/>
              <w:snapToGrid w:val="0"/>
              <w:rPr>
                <w:b/>
              </w:rPr>
            </w:pPr>
            <w:r>
              <w:rPr>
                <w:rStyle w:val="aa"/>
                <w:szCs w:val="22"/>
              </w:rPr>
              <w:t xml:space="preserve">Основні </w:t>
            </w:r>
            <w:r w:rsidR="002572A5">
              <w:rPr>
                <w:rStyle w:val="aa"/>
                <w:szCs w:val="22"/>
              </w:rPr>
              <w:t>чинники</w:t>
            </w:r>
            <w:r>
              <w:rPr>
                <w:rStyle w:val="aa"/>
                <w:szCs w:val="22"/>
              </w:rPr>
              <w:t xml:space="preserve">, які, на Вашу думку, стримують використання ВПЗ, в тому числі і  </w:t>
            </w:r>
            <w:r>
              <w:rPr>
                <w:b/>
              </w:rPr>
              <w:t>в органах влади</w:t>
            </w:r>
          </w:p>
          <w:p w14:paraId="1FDD0DEE" w14:textId="77777777" w:rsidR="00E11F1C" w:rsidRPr="002572A5" w:rsidRDefault="00E11F1C" w:rsidP="009D2EC4">
            <w:pPr>
              <w:pStyle w:val="35"/>
              <w:numPr>
                <w:ilvl w:val="0"/>
                <w:numId w:val="49"/>
              </w:numPr>
              <w:ind w:left="0" w:firstLine="567"/>
              <w:rPr>
                <w:rFonts w:ascii="Arial" w:hAnsi="Arial" w:cs="Arial"/>
                <w:b/>
                <w:i/>
              </w:rPr>
            </w:pPr>
            <w:r w:rsidRPr="002572A5">
              <w:t>Недостатня кількість фахівців.</w:t>
            </w:r>
            <w:r w:rsidRPr="002572A5">
              <w:rPr>
                <w:rFonts w:ascii="Arial" w:hAnsi="Arial" w:cs="Arial"/>
                <w:b/>
                <w:i/>
              </w:rPr>
              <w:t xml:space="preserve"> </w:t>
            </w:r>
            <w:r w:rsidRPr="002572A5">
              <w:t xml:space="preserve">Майже повна відсутність людей, які роблять конкретні справи. </w:t>
            </w:r>
            <w:r w:rsidRPr="002572A5">
              <w:rPr>
                <w:rFonts w:ascii="Arial" w:hAnsi="Arial" w:cs="Arial"/>
                <w:b/>
                <w:i/>
              </w:rPr>
              <w:t xml:space="preserve">  </w:t>
            </w:r>
          </w:p>
          <w:p w14:paraId="7E6C2193" w14:textId="77777777" w:rsidR="00E11F1C" w:rsidRPr="002572A5" w:rsidRDefault="00E11F1C" w:rsidP="009D2EC4">
            <w:pPr>
              <w:pStyle w:val="35"/>
              <w:numPr>
                <w:ilvl w:val="0"/>
                <w:numId w:val="49"/>
              </w:numPr>
              <w:ind w:left="0" w:firstLine="567"/>
            </w:pPr>
            <w:r w:rsidRPr="002572A5">
              <w:t xml:space="preserve">MS Windows навчають і в школі і вищих навчальних закладах, потрібно починати запровадження </w:t>
            </w:r>
            <w:proofErr w:type="spellStart"/>
            <w:r w:rsidRPr="002572A5">
              <w:t>Linux</w:t>
            </w:r>
            <w:proofErr w:type="spellEnd"/>
            <w:r w:rsidRPr="002572A5">
              <w:t xml:space="preserve"> з школи, як це було зроблено в Німеччині і інших країнах ЄС і зараз роблять в Росії, а потім вже державні органи, але можливо і навпаки</w:t>
            </w:r>
          </w:p>
          <w:p w14:paraId="1550F47F" w14:textId="77777777" w:rsidR="00E11F1C" w:rsidRPr="002572A5" w:rsidRDefault="00E11F1C" w:rsidP="009D2EC4">
            <w:pPr>
              <w:pStyle w:val="35"/>
              <w:numPr>
                <w:ilvl w:val="0"/>
                <w:numId w:val="49"/>
              </w:numPr>
              <w:ind w:left="0" w:firstLine="567"/>
            </w:pPr>
            <w:r w:rsidRPr="002572A5">
              <w:t>Більшість користувачів ледача і віддає перевагу тому ПЗ, з яким її познайомили на початку кар’єри. Люди прагнуть до стійкості і незмінності обставин</w:t>
            </w:r>
          </w:p>
          <w:p w14:paraId="5DC07BC9" w14:textId="77777777" w:rsidR="00E11F1C" w:rsidRPr="002572A5" w:rsidRDefault="00E11F1C" w:rsidP="009D2EC4">
            <w:pPr>
              <w:pStyle w:val="35"/>
              <w:numPr>
                <w:ilvl w:val="0"/>
                <w:numId w:val="49"/>
              </w:numPr>
              <w:ind w:left="0" w:firstLine="567"/>
            </w:pPr>
            <w:r w:rsidRPr="002572A5">
              <w:t xml:space="preserve">Недостатня сурова відповідальність за нелегальне використання </w:t>
            </w:r>
            <w:proofErr w:type="spellStart"/>
            <w:r w:rsidRPr="002572A5">
              <w:t>пропрієтарних</w:t>
            </w:r>
            <w:proofErr w:type="spellEnd"/>
            <w:r w:rsidRPr="002572A5">
              <w:t xml:space="preserve"> продуктів </w:t>
            </w:r>
          </w:p>
          <w:p w14:paraId="3C59AB15" w14:textId="77777777" w:rsidR="00E11F1C" w:rsidRPr="002572A5" w:rsidRDefault="00E11F1C" w:rsidP="009D2EC4">
            <w:pPr>
              <w:pStyle w:val="35"/>
              <w:numPr>
                <w:ilvl w:val="0"/>
                <w:numId w:val="49"/>
              </w:numPr>
              <w:ind w:left="0" w:firstLine="567"/>
            </w:pPr>
            <w:r w:rsidRPr="002572A5">
              <w:t>Так звані адміністратори, які навчилися встановлювати OS Windows, як правило не ліцензійну, і виконують її установку, за гроші, в маленьких фірмах</w:t>
            </w:r>
          </w:p>
          <w:p w14:paraId="57050F08" w14:textId="77777777" w:rsidR="00E11F1C" w:rsidRDefault="00E11F1C" w:rsidP="009D2EC4">
            <w:pPr>
              <w:pStyle w:val="35"/>
              <w:numPr>
                <w:ilvl w:val="0"/>
                <w:numId w:val="49"/>
              </w:numPr>
              <w:ind w:left="0" w:firstLine="567"/>
            </w:pPr>
            <w:r w:rsidRPr="002572A5">
              <w:t>Відсутність державної програми з цього напрямку до недавнього часу, власно кажучи її і зараз ще не має, хоча б під час кризи вона повинна була з’явитись, як потужній антикризовий засіб</w:t>
            </w:r>
          </w:p>
        </w:tc>
      </w:tr>
      <w:tr w:rsidR="00E11F1C" w14:paraId="0905DD44" w14:textId="77777777">
        <w:tc>
          <w:tcPr>
            <w:tcW w:w="7030" w:type="dxa"/>
            <w:tcBorders>
              <w:top w:val="single" w:sz="4" w:space="0" w:color="000000"/>
              <w:left w:val="single" w:sz="4" w:space="0" w:color="000000"/>
              <w:bottom w:val="single" w:sz="4" w:space="0" w:color="000000"/>
              <w:right w:val="single" w:sz="4" w:space="0" w:color="000000"/>
            </w:tcBorders>
            <w:shd w:val="clear" w:color="auto" w:fill="auto"/>
          </w:tcPr>
          <w:p w14:paraId="4736DB9E" w14:textId="77777777" w:rsidR="00E11F1C" w:rsidRDefault="00E11F1C">
            <w:pPr>
              <w:pStyle w:val="35"/>
              <w:snapToGrid w:val="0"/>
              <w:rPr>
                <w:rStyle w:val="aa"/>
                <w:szCs w:val="22"/>
              </w:rPr>
            </w:pPr>
            <w:r>
              <w:rPr>
                <w:rStyle w:val="aa"/>
                <w:bCs w:val="0"/>
                <w:szCs w:val="22"/>
              </w:rPr>
              <w:t xml:space="preserve">Основні тенденції, </w:t>
            </w:r>
            <w:r>
              <w:rPr>
                <w:rStyle w:val="aa"/>
                <w:szCs w:val="22"/>
              </w:rPr>
              <w:t>на Вашу думку, щодо подальшого використання ВПЗ на підприємствах, в установах, організаціях України</w:t>
            </w:r>
          </w:p>
          <w:p w14:paraId="1E940A40" w14:textId="77777777" w:rsidR="00E11F1C" w:rsidRDefault="00E11F1C">
            <w:pPr>
              <w:pStyle w:val="35"/>
              <w:numPr>
                <w:ilvl w:val="0"/>
                <w:numId w:val="17"/>
              </w:numPr>
              <w:ind w:left="0" w:firstLine="567"/>
              <w:rPr>
                <w:rStyle w:val="aa"/>
                <w:b w:val="0"/>
                <w:szCs w:val="22"/>
              </w:rPr>
            </w:pPr>
            <w:r>
              <w:rPr>
                <w:rStyle w:val="aa"/>
                <w:b w:val="0"/>
                <w:szCs w:val="22"/>
              </w:rPr>
              <w:t xml:space="preserve">Використання установами з </w:t>
            </w:r>
            <w:r w:rsidR="002572A5">
              <w:rPr>
                <w:rStyle w:val="aa"/>
                <w:b w:val="0"/>
                <w:szCs w:val="22"/>
              </w:rPr>
              <w:t>підвищеними</w:t>
            </w:r>
            <w:r>
              <w:rPr>
                <w:rStyle w:val="aa"/>
                <w:b w:val="0"/>
                <w:szCs w:val="22"/>
              </w:rPr>
              <w:t xml:space="preserve"> вимогами щодо рівня швидкодії, безпеки та надійності в якості платформи для серверів</w:t>
            </w:r>
          </w:p>
          <w:p w14:paraId="305A0887" w14:textId="77777777" w:rsidR="00E11F1C" w:rsidRDefault="00E11F1C">
            <w:pPr>
              <w:pStyle w:val="35"/>
              <w:numPr>
                <w:ilvl w:val="0"/>
                <w:numId w:val="17"/>
              </w:numPr>
              <w:ind w:left="0" w:firstLine="527"/>
              <w:rPr>
                <w:rStyle w:val="aa"/>
                <w:b w:val="0"/>
                <w:bCs w:val="0"/>
                <w:szCs w:val="22"/>
              </w:rPr>
            </w:pPr>
            <w:r>
              <w:rPr>
                <w:rStyle w:val="aa"/>
                <w:b w:val="0"/>
                <w:bCs w:val="0"/>
                <w:szCs w:val="22"/>
              </w:rPr>
              <w:t xml:space="preserve">З розвитком ВПЗ та наближенням їх по функціональності та інтерфейсу до популярних інструментів від </w:t>
            </w:r>
            <w:proofErr w:type="spellStart"/>
            <w:r>
              <w:rPr>
                <w:rStyle w:val="aa"/>
                <w:b w:val="0"/>
                <w:bCs w:val="0"/>
                <w:szCs w:val="22"/>
              </w:rPr>
              <w:t>MSWin</w:t>
            </w:r>
            <w:proofErr w:type="spellEnd"/>
            <w:r>
              <w:rPr>
                <w:rStyle w:val="aa"/>
                <w:b w:val="0"/>
                <w:bCs w:val="0"/>
                <w:szCs w:val="22"/>
              </w:rPr>
              <w:t xml:space="preserve">, а це вже сталося, вже ніщо не буде стримувати в технічному плані впровадження ВПЗ. Тому, без сумніву, тенденція зростання впровадження ВПЗ неминуча у всьому світі.  Стосовно нашої країни все залежить від того, як до цього повернуться державні органи. Тобто потрібні організаційні заходи з боку держави, яка повинна регуляторними заходами вплинути на ці процеси — ініціювати  корінний перелом (як це зробили </w:t>
            </w:r>
            <w:r w:rsidR="002572A5">
              <w:rPr>
                <w:rStyle w:val="aa"/>
                <w:b w:val="0"/>
                <w:bCs w:val="0"/>
                <w:szCs w:val="22"/>
              </w:rPr>
              <w:t>Німеччина</w:t>
            </w:r>
            <w:r>
              <w:rPr>
                <w:rStyle w:val="aa"/>
                <w:b w:val="0"/>
                <w:bCs w:val="0"/>
                <w:szCs w:val="22"/>
              </w:rPr>
              <w:t xml:space="preserve">, Китай, Росія і інші країни).  </w:t>
            </w:r>
          </w:p>
        </w:tc>
      </w:tr>
    </w:tbl>
    <w:p w14:paraId="41063259" w14:textId="77777777" w:rsidR="00E11F1C" w:rsidRDefault="00E11F1C">
      <w:pPr>
        <w:spacing w:before="0" w:after="0"/>
        <w:jc w:val="right"/>
        <w:rPr>
          <w:sz w:val="20"/>
        </w:rPr>
      </w:pPr>
    </w:p>
    <w:p w14:paraId="25C66676" w14:textId="77777777" w:rsidR="002572A5" w:rsidRDefault="002572A5">
      <w:pPr>
        <w:spacing w:before="0" w:after="0"/>
        <w:jc w:val="right"/>
        <w:rPr>
          <w:sz w:val="20"/>
        </w:rPr>
      </w:pPr>
    </w:p>
    <w:p w14:paraId="47558672" w14:textId="77777777" w:rsidR="00E11F1C" w:rsidRDefault="00E11F1C">
      <w:pPr>
        <w:spacing w:before="0" w:after="0"/>
        <w:jc w:val="right"/>
        <w:rPr>
          <w:sz w:val="20"/>
        </w:rPr>
      </w:pPr>
      <w:r>
        <w:rPr>
          <w:sz w:val="20"/>
        </w:rPr>
        <w:t>Продовження табл. 4.5</w:t>
      </w:r>
    </w:p>
    <w:tbl>
      <w:tblPr>
        <w:tblW w:w="0" w:type="auto"/>
        <w:tblInd w:w="-5" w:type="dxa"/>
        <w:tblLayout w:type="fixed"/>
        <w:tblLook w:val="0000" w:firstRow="0" w:lastRow="0" w:firstColumn="0" w:lastColumn="0" w:noHBand="0" w:noVBand="0"/>
      </w:tblPr>
      <w:tblGrid>
        <w:gridCol w:w="7030"/>
      </w:tblGrid>
      <w:tr w:rsidR="00E11F1C" w14:paraId="56B8F967" w14:textId="77777777">
        <w:trPr>
          <w:trHeight w:val="1691"/>
        </w:trPr>
        <w:tc>
          <w:tcPr>
            <w:tcW w:w="7030" w:type="dxa"/>
            <w:tcBorders>
              <w:top w:val="single" w:sz="4" w:space="0" w:color="000000"/>
              <w:left w:val="single" w:sz="4" w:space="0" w:color="000000"/>
              <w:bottom w:val="single" w:sz="4" w:space="0" w:color="000000"/>
              <w:right w:val="single" w:sz="4" w:space="0" w:color="000000"/>
            </w:tcBorders>
            <w:shd w:val="clear" w:color="auto" w:fill="auto"/>
          </w:tcPr>
          <w:p w14:paraId="3713AB7E" w14:textId="77777777" w:rsidR="00E11F1C" w:rsidRDefault="00E11F1C">
            <w:pPr>
              <w:pStyle w:val="35"/>
              <w:snapToGrid w:val="0"/>
              <w:rPr>
                <w:b/>
              </w:rPr>
            </w:pPr>
            <w:r>
              <w:rPr>
                <w:rStyle w:val="aa"/>
                <w:szCs w:val="22"/>
              </w:rPr>
              <w:t xml:space="preserve">Ваші пропозиції щодо необхідних заходів державного управління для створення умов вільного вибору користувачем </w:t>
            </w:r>
            <w:r>
              <w:rPr>
                <w:b/>
              </w:rPr>
              <w:t>належного рішення з різних моделей ПЗ з урахуванням прийнятного за ціною доступу до ПЗ</w:t>
            </w:r>
          </w:p>
          <w:p w14:paraId="08A6BFB8" w14:textId="77777777" w:rsidR="00E11F1C" w:rsidRDefault="00E11F1C" w:rsidP="009D2EC4">
            <w:pPr>
              <w:pStyle w:val="35"/>
              <w:numPr>
                <w:ilvl w:val="0"/>
                <w:numId w:val="69"/>
              </w:numPr>
              <w:ind w:left="0" w:firstLine="567"/>
              <w:rPr>
                <w:rStyle w:val="aa"/>
                <w:b w:val="0"/>
                <w:szCs w:val="22"/>
              </w:rPr>
            </w:pPr>
            <w:r>
              <w:rPr>
                <w:rStyle w:val="aa"/>
                <w:b w:val="0"/>
                <w:szCs w:val="22"/>
              </w:rPr>
              <w:t>Створення компаній, метою яких буде створення та/або супроводі рішень, заснованих на ВПЗ. Це можуть бути просто офісні рішення або великі рішення для бізнесу</w:t>
            </w:r>
          </w:p>
          <w:p w14:paraId="00159924" w14:textId="77777777" w:rsidR="00E11F1C" w:rsidRDefault="00E11F1C" w:rsidP="009D2EC4">
            <w:pPr>
              <w:pStyle w:val="35"/>
              <w:numPr>
                <w:ilvl w:val="0"/>
                <w:numId w:val="69"/>
              </w:numPr>
              <w:ind w:left="0" w:firstLine="567"/>
              <w:rPr>
                <w:rStyle w:val="aa"/>
                <w:b w:val="0"/>
                <w:szCs w:val="22"/>
              </w:rPr>
            </w:pPr>
            <w:r>
              <w:rPr>
                <w:rStyle w:val="aa"/>
                <w:b w:val="0"/>
                <w:szCs w:val="22"/>
              </w:rPr>
              <w:t>Не треба тиснути на людей у буквальному сенсі (впроваджувати ВПЗ якимись законодавчими актами чи циркулярами МОН), люди самі мають зрозуміти, що саме їм потрібно</w:t>
            </w:r>
          </w:p>
          <w:p w14:paraId="57A09C65" w14:textId="77777777" w:rsidR="00E11F1C" w:rsidRDefault="00E11F1C" w:rsidP="009D2EC4">
            <w:pPr>
              <w:pStyle w:val="35"/>
              <w:numPr>
                <w:ilvl w:val="0"/>
                <w:numId w:val="69"/>
              </w:numPr>
              <w:ind w:left="0" w:firstLine="567"/>
              <w:rPr>
                <w:rStyle w:val="aa"/>
                <w:b w:val="0"/>
                <w:szCs w:val="22"/>
              </w:rPr>
            </w:pPr>
            <w:r>
              <w:rPr>
                <w:rStyle w:val="aa"/>
                <w:b w:val="0"/>
                <w:szCs w:val="22"/>
              </w:rPr>
              <w:t>Державна підтримка підприємств зайнятих в розробці ВПЗ та його впровадженням (це потрібно тому, що ціна ВПЗ значно менше від комерційного ПЗ і для підтримки його виробників.</w:t>
            </w:r>
          </w:p>
          <w:p w14:paraId="479CAFE0" w14:textId="77777777" w:rsidR="00E11F1C" w:rsidRDefault="00E11F1C" w:rsidP="009D2EC4">
            <w:pPr>
              <w:pStyle w:val="35"/>
              <w:numPr>
                <w:ilvl w:val="0"/>
                <w:numId w:val="69"/>
              </w:numPr>
              <w:ind w:left="0" w:firstLine="567"/>
              <w:rPr>
                <w:rStyle w:val="aa"/>
                <w:b w:val="0"/>
                <w:szCs w:val="22"/>
              </w:rPr>
            </w:pPr>
            <w:r>
              <w:rPr>
                <w:rStyle w:val="aa"/>
                <w:b w:val="0"/>
                <w:szCs w:val="22"/>
              </w:rPr>
              <w:t xml:space="preserve">Держзамовлення на розробку ВПЗ місцевим розробникам ПЗ, які використовують ВПЗ та </w:t>
            </w:r>
            <w:proofErr w:type="spellStart"/>
            <w:r>
              <w:rPr>
                <w:rStyle w:val="aa"/>
                <w:b w:val="0"/>
                <w:szCs w:val="22"/>
              </w:rPr>
              <w:t>Linux</w:t>
            </w:r>
            <w:proofErr w:type="spellEnd"/>
            <w:r>
              <w:rPr>
                <w:rStyle w:val="aa"/>
                <w:b w:val="0"/>
                <w:szCs w:val="22"/>
              </w:rPr>
              <w:t xml:space="preserve"> в своїх розробках (як, наприклад, підтримують виробників та розповсюджувачів книжкової продукції українською мовою), та інші заохочувальні заходи з боку органів влади.</w:t>
            </w:r>
          </w:p>
          <w:p w14:paraId="6113FC0A" w14:textId="77777777" w:rsidR="00E11F1C" w:rsidRDefault="00E11F1C" w:rsidP="009D2EC4">
            <w:pPr>
              <w:pStyle w:val="35"/>
              <w:numPr>
                <w:ilvl w:val="0"/>
                <w:numId w:val="69"/>
              </w:numPr>
              <w:ind w:left="0" w:firstLine="567"/>
              <w:rPr>
                <w:rStyle w:val="aa"/>
                <w:b w:val="0"/>
                <w:szCs w:val="22"/>
              </w:rPr>
            </w:pPr>
            <w:r>
              <w:rPr>
                <w:rStyle w:val="aa"/>
                <w:b w:val="0"/>
                <w:szCs w:val="22"/>
              </w:rPr>
              <w:t xml:space="preserve">Не концепції треба обговорювати, а приймати програми і не на найближчі роки, а вже зараз – ніщо не заважає переводити більшість державних установ, які займаються виключно офісною роботою, на ВПЗ (наприклад, будь-який </w:t>
            </w:r>
            <w:proofErr w:type="spellStart"/>
            <w:r>
              <w:rPr>
                <w:rStyle w:val="aa"/>
                <w:b w:val="0"/>
                <w:szCs w:val="22"/>
              </w:rPr>
              <w:t>Linux</w:t>
            </w:r>
            <w:proofErr w:type="spellEnd"/>
            <w:r>
              <w:rPr>
                <w:rStyle w:val="aa"/>
                <w:b w:val="0"/>
                <w:szCs w:val="22"/>
              </w:rPr>
              <w:t xml:space="preserve"> </w:t>
            </w:r>
            <w:proofErr w:type="spellStart"/>
            <w:r>
              <w:rPr>
                <w:rStyle w:val="aa"/>
                <w:b w:val="0"/>
                <w:szCs w:val="22"/>
              </w:rPr>
              <w:t>desktop</w:t>
            </w:r>
            <w:proofErr w:type="spellEnd"/>
            <w:r>
              <w:rPr>
                <w:rStyle w:val="aa"/>
                <w:b w:val="0"/>
                <w:szCs w:val="22"/>
              </w:rPr>
              <w:t>). Зробити це можливо силами регіональних ІТ-підприємств, які зможуть забезпечити як перехід на ВПЗ так і належну підтримку</w:t>
            </w:r>
          </w:p>
        </w:tc>
      </w:tr>
    </w:tbl>
    <w:p w14:paraId="1144C23B" w14:textId="77777777" w:rsidR="00E11F1C" w:rsidRDefault="00E11F1C">
      <w:pPr>
        <w:spacing w:before="0" w:after="0"/>
        <w:jc w:val="both"/>
        <w:rPr>
          <w:rFonts w:ascii="Arial" w:hAnsi="Arial" w:cs="Arial"/>
          <w:b/>
          <w:bCs/>
          <w:color w:val="919191"/>
          <w:sz w:val="13"/>
          <w:szCs w:val="16"/>
        </w:rPr>
      </w:pPr>
    </w:p>
    <w:p w14:paraId="15DC14CC" w14:textId="77777777" w:rsidR="00E11F1C" w:rsidRDefault="00E11F1C">
      <w:pPr>
        <w:pStyle w:val="35"/>
      </w:pPr>
    </w:p>
    <w:p w14:paraId="371694E6" w14:textId="77777777" w:rsidR="00E11F1C" w:rsidRDefault="00E11F1C">
      <w:pPr>
        <w:pStyle w:val="35"/>
      </w:pPr>
      <w:r>
        <w:t xml:space="preserve">Але обсяги ринку вільного ПЗ, у частині від загальних обсягів надання послуг з розробки та поставки ПЗ, ще досить незначні і, на думку експертів, складають долі відсотка. Значною мірою це пов’язане із тим, що вільне розповсюдження ВПЗ (головним чином шляхом скачування з Інтернету) є головною відміною від ринку </w:t>
      </w:r>
      <w:proofErr w:type="spellStart"/>
      <w:r>
        <w:t>пропрієтарного</w:t>
      </w:r>
      <w:proofErr w:type="spellEnd"/>
      <w:r>
        <w:t xml:space="preserve"> ПЗ. Тому пряме порівняння, наприклад, обсягів поставок коробкових рішень </w:t>
      </w:r>
      <w:proofErr w:type="spellStart"/>
      <w:r>
        <w:t>пропрієтарного</w:t>
      </w:r>
      <w:proofErr w:type="spellEnd"/>
      <w:r>
        <w:t xml:space="preserve"> ПЗ та ВПЗ, а тим паче з урахуванням </w:t>
      </w:r>
      <w:proofErr w:type="spellStart"/>
      <w:r>
        <w:t>пролобійов</w:t>
      </w:r>
      <w:r w:rsidR="002572A5">
        <w:t>ан</w:t>
      </w:r>
      <w:r>
        <w:t>ого</w:t>
      </w:r>
      <w:proofErr w:type="spellEnd"/>
      <w:r>
        <w:t xml:space="preserve"> брендами постачання ОЕМ-версій, є недоречним. Скільки ж скачувань ВПЗ </w:t>
      </w:r>
      <w:proofErr w:type="spellStart"/>
      <w:r>
        <w:t>ініціюється</w:t>
      </w:r>
      <w:proofErr w:type="spellEnd"/>
      <w:r>
        <w:t xml:space="preserve"> українськими користувачами, вочевидь, невідоме. Стосовно сегментації ринку, то переважну частину займає поставка (</w:t>
      </w:r>
      <w:proofErr w:type="spellStart"/>
      <w:r>
        <w:t>дистриб’юція</w:t>
      </w:r>
      <w:proofErr w:type="spellEnd"/>
      <w:r>
        <w:t xml:space="preserve">) майже безкоштовного ПЗ шляхом запису дистрибутивів на CD та надання технічної підтримки, встановлення та налаштування  </w:t>
      </w:r>
      <w:r>
        <w:lastRenderedPageBreak/>
        <w:t>поставлених продуктів. Сегментація ринку поставок за продуктами наведена на рис. 4.7.</w:t>
      </w:r>
    </w:p>
    <w:p w14:paraId="785B1DA2" w14:textId="77777777" w:rsidR="00E11F1C" w:rsidRDefault="00E11F1C">
      <w:pPr>
        <w:pStyle w:val="35"/>
      </w:pPr>
    </w:p>
    <w:p w14:paraId="5A8CC723" w14:textId="77777777" w:rsidR="00E11F1C" w:rsidRDefault="00DE215E" w:rsidP="006C050D">
      <w:pPr>
        <w:pStyle w:val="35"/>
        <w:ind w:firstLine="0"/>
        <w:jc w:val="center"/>
        <w:rPr>
          <w:rFonts w:ascii="Arial" w:hAnsi="Arial" w:cs="Arial"/>
          <w:b/>
          <w:bCs/>
          <w:color w:val="919191"/>
          <w:sz w:val="13"/>
          <w:szCs w:val="16"/>
        </w:rPr>
      </w:pPr>
      <w:r>
        <w:rPr>
          <w:rFonts w:ascii="Arial" w:hAnsi="Arial" w:cs="Arial"/>
          <w:b/>
          <w:bCs/>
          <w:noProof/>
          <w:color w:val="919191"/>
          <w:sz w:val="13"/>
          <w:szCs w:val="16"/>
          <w:lang w:eastAsia="uk-UA"/>
        </w:rPr>
        <w:drawing>
          <wp:inline distT="0" distB="0" distL="0" distR="0" wp14:anchorId="227D0E29" wp14:editId="32951170">
            <wp:extent cx="3670300" cy="2647950"/>
            <wp:effectExtent l="19050" t="0" r="6350" b="0"/>
            <wp:docPr id="351" name="Рисунок 351" descr="Pic4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ic4_7"/>
                    <pic:cNvPicPr>
                      <a:picLocks noChangeAspect="1" noChangeArrowheads="1"/>
                    </pic:cNvPicPr>
                  </pic:nvPicPr>
                  <pic:blipFill>
                    <a:blip r:embed="rId219"/>
                    <a:srcRect/>
                    <a:stretch>
                      <a:fillRect/>
                    </a:stretch>
                  </pic:blipFill>
                  <pic:spPr bwMode="auto">
                    <a:xfrm>
                      <a:off x="0" y="0"/>
                      <a:ext cx="3670300" cy="2647950"/>
                    </a:xfrm>
                    <a:prstGeom prst="rect">
                      <a:avLst/>
                    </a:prstGeom>
                    <a:noFill/>
                    <a:ln w="9525">
                      <a:noFill/>
                      <a:miter lim="800000"/>
                      <a:headEnd/>
                      <a:tailEnd/>
                    </a:ln>
                  </pic:spPr>
                </pic:pic>
              </a:graphicData>
            </a:graphic>
          </wp:inline>
        </w:drawing>
      </w:r>
    </w:p>
    <w:p w14:paraId="65C06A25" w14:textId="77777777" w:rsidR="00E11F1C" w:rsidRDefault="00DE215E">
      <w:pPr>
        <w:pStyle w:val="35"/>
        <w:rPr>
          <w:sz w:val="20"/>
        </w:rPr>
      </w:pPr>
      <w:r>
        <w:rPr>
          <w:noProof/>
          <w:szCs w:val="22"/>
          <w:lang w:eastAsia="uk-UA"/>
        </w:rPr>
        <w:drawing>
          <wp:inline distT="0" distB="0" distL="0" distR="0" wp14:anchorId="1BCAC7A9" wp14:editId="4D5A6D4B">
            <wp:extent cx="12700" cy="12700"/>
            <wp:effectExtent l="19050" t="0" r="6350" b="0"/>
            <wp:docPr id="23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20" cstate="screen">
                      <a:grayscl/>
                      <a:extLst>
                        <a:ext uri="{28A0092B-C50C-407E-A947-70E740481C1C}">
                          <a14:useLocalDpi xmlns:a14="http://schemas.microsoft.com/office/drawing/2010/main"/>
                        </a:ext>
                      </a:extLst>
                    </a:blip>
                    <a:srcRect/>
                    <a:stretch>
                      <a:fillRect/>
                    </a:stretch>
                  </pic:blipFill>
                  <pic:spPr bwMode="auto">
                    <a:xfrm>
                      <a:off x="0" y="0"/>
                      <a:ext cx="12700" cy="12700"/>
                    </a:xfrm>
                    <a:prstGeom prst="rect">
                      <a:avLst/>
                    </a:prstGeom>
                    <a:solidFill>
                      <a:srgbClr val="FFFFFF"/>
                    </a:solidFill>
                    <a:ln w="9525">
                      <a:noFill/>
                      <a:miter lim="800000"/>
                      <a:headEnd/>
                      <a:tailEnd/>
                    </a:ln>
                  </pic:spPr>
                </pic:pic>
              </a:graphicData>
            </a:graphic>
          </wp:inline>
        </w:drawing>
      </w:r>
    </w:p>
    <w:p w14:paraId="21B504E1" w14:textId="77777777" w:rsidR="00E11F1C" w:rsidRDefault="00E11F1C">
      <w:pPr>
        <w:spacing w:before="0" w:after="0"/>
        <w:jc w:val="center"/>
        <w:rPr>
          <w:sz w:val="20"/>
        </w:rPr>
      </w:pPr>
    </w:p>
    <w:p w14:paraId="3888F3BF" w14:textId="77777777" w:rsidR="00E11F1C" w:rsidRDefault="00E11F1C">
      <w:pPr>
        <w:spacing w:before="0" w:after="0"/>
        <w:jc w:val="center"/>
        <w:rPr>
          <w:sz w:val="20"/>
        </w:rPr>
      </w:pPr>
      <w:r>
        <w:rPr>
          <w:sz w:val="20"/>
        </w:rPr>
        <w:t xml:space="preserve">Рис. 4.7.   </w:t>
      </w:r>
      <w:r w:rsidR="002572A5">
        <w:rPr>
          <w:sz w:val="20"/>
        </w:rPr>
        <w:t>Структура</w:t>
      </w:r>
      <w:r>
        <w:rPr>
          <w:sz w:val="20"/>
        </w:rPr>
        <w:t xml:space="preserve"> ринку поставок вільного ПЗ</w:t>
      </w:r>
    </w:p>
    <w:p w14:paraId="78FBAF37" w14:textId="77777777" w:rsidR="00E11F1C" w:rsidRDefault="00E11F1C">
      <w:pPr>
        <w:spacing w:before="0" w:after="0"/>
        <w:ind w:firstLine="454"/>
        <w:jc w:val="both"/>
        <w:rPr>
          <w:sz w:val="22"/>
          <w:szCs w:val="22"/>
        </w:rPr>
      </w:pPr>
    </w:p>
    <w:p w14:paraId="6A7DC019" w14:textId="77777777" w:rsidR="006C050D" w:rsidRDefault="006C050D" w:rsidP="006C050D">
      <w:pPr>
        <w:pStyle w:val="35"/>
      </w:pPr>
      <w:r>
        <w:t>Найбільш перспективним слід вважати сегмент розробки прикладного ПЗ, зокрема в сфері автоматизації управління, а також розробки ігрового ПЗ та прикладного ПЗ для домашнього використання, яке може мати доступні ціни.</w:t>
      </w:r>
    </w:p>
    <w:p w14:paraId="753F674E" w14:textId="77777777" w:rsidR="00E11F1C" w:rsidRDefault="00E11F1C">
      <w:pPr>
        <w:pStyle w:val="35"/>
      </w:pPr>
      <w:r>
        <w:t xml:space="preserve">Поки що частина  розробки прикладного ПЗ, спрямованого на український ринок, є досить незначною. </w:t>
      </w:r>
      <w:r w:rsidR="002572A5">
        <w:t>Більшість</w:t>
      </w:r>
      <w:r>
        <w:t xml:space="preserve"> українських фахівців, обізнаних з ВПЗ, працюють в сфері аутсорсингу, зокрема на користь російських компаній, що спеціалізуються на рішеннях з використанням відкритого ПЗ.</w:t>
      </w:r>
    </w:p>
    <w:p w14:paraId="1C6B0E94" w14:textId="77777777" w:rsidR="00E11F1C" w:rsidRDefault="00E11F1C">
      <w:pPr>
        <w:spacing w:before="0" w:after="0"/>
        <w:ind w:firstLine="454"/>
        <w:jc w:val="both"/>
      </w:pPr>
    </w:p>
    <w:p w14:paraId="521B0554" w14:textId="77777777" w:rsidR="00E11F1C" w:rsidRDefault="00E11F1C">
      <w:pPr>
        <w:spacing w:before="0" w:after="0"/>
        <w:ind w:firstLine="454"/>
        <w:jc w:val="both"/>
      </w:pPr>
    </w:p>
    <w:p w14:paraId="71A83EE1" w14:textId="77777777" w:rsidR="00E11F1C" w:rsidRDefault="00E11F1C">
      <w:pPr>
        <w:spacing w:before="0" w:after="0"/>
        <w:ind w:firstLine="454"/>
        <w:jc w:val="both"/>
      </w:pPr>
    </w:p>
    <w:p w14:paraId="5E8135FF" w14:textId="77777777" w:rsidR="00E11F1C" w:rsidRDefault="00E11F1C">
      <w:pPr>
        <w:spacing w:before="0" w:after="0"/>
        <w:ind w:firstLine="454"/>
        <w:jc w:val="both"/>
      </w:pPr>
    </w:p>
    <w:p w14:paraId="1E016602" w14:textId="77777777" w:rsidR="00E11F1C" w:rsidRDefault="00E11F1C">
      <w:pPr>
        <w:sectPr w:rsidR="00E11F1C">
          <w:headerReference w:type="default" r:id="rId221"/>
          <w:pgSz w:w="8391" w:h="11906"/>
          <w:pgMar w:top="727" w:right="737" w:bottom="737" w:left="851" w:header="510" w:footer="567" w:gutter="0"/>
          <w:cols w:space="720"/>
          <w:docGrid w:linePitch="360"/>
        </w:sectPr>
      </w:pPr>
    </w:p>
    <w:p w14:paraId="36B3238F" w14:textId="77777777" w:rsidR="00E11F1C" w:rsidRDefault="00E11F1C">
      <w:pPr>
        <w:pStyle w:val="af2"/>
        <w:rPr>
          <w:b w:val="0"/>
          <w:sz w:val="22"/>
        </w:rPr>
      </w:pPr>
    </w:p>
    <w:p w14:paraId="1167EDB5" w14:textId="77777777" w:rsidR="00E11F1C" w:rsidRDefault="00E11F1C">
      <w:pPr>
        <w:pStyle w:val="af2"/>
        <w:rPr>
          <w:b w:val="0"/>
          <w:sz w:val="22"/>
        </w:rPr>
      </w:pPr>
    </w:p>
    <w:p w14:paraId="5B16FA8A" w14:textId="77777777" w:rsidR="00E11F1C" w:rsidRDefault="00003A60">
      <w:pPr>
        <w:pStyle w:val="af2"/>
        <w:rPr>
          <w:b w:val="0"/>
          <w:sz w:val="22"/>
        </w:rPr>
      </w:pPr>
      <w:r>
        <w:pict w14:anchorId="211FBA5A">
          <v:shape id="_x0000_s2131" type="#_x0000_t202" style="position:absolute;left:0;text-align:left;margin-left:146.85pt;margin-top:16.95pt;width:40.25pt;height:21.1pt;z-index:251690496;mso-wrap-distance-left:9.05pt;mso-wrap-distance-right:9.05pt" fillcolor="#bfbfbf" stroked="f">
            <v:fill color2="#404040"/>
            <v:textbox inset="0,0,0,0">
              <w:txbxContent>
                <w:p w14:paraId="3D300606" w14:textId="77777777" w:rsidR="00D37A9D" w:rsidRDefault="00D37A9D" w:rsidP="006C050D">
                  <w:pPr>
                    <w:spacing w:before="0" w:after="0"/>
                    <w:jc w:val="center"/>
                    <w:rPr>
                      <w:b/>
                      <w:sz w:val="36"/>
                      <w:szCs w:val="36"/>
                      <w:lang w:val="ru-RU"/>
                    </w:rPr>
                  </w:pPr>
                  <w:r>
                    <w:rPr>
                      <w:b/>
                      <w:sz w:val="36"/>
                      <w:szCs w:val="36"/>
                      <w:lang w:val="ru-RU"/>
                    </w:rPr>
                    <w:t>4.3</w:t>
                  </w:r>
                </w:p>
              </w:txbxContent>
            </v:textbox>
          </v:shape>
        </w:pict>
      </w:r>
      <w:r w:rsidR="00DE215E">
        <w:rPr>
          <w:b w:val="0"/>
          <w:noProof/>
          <w:sz w:val="22"/>
          <w:lang w:eastAsia="uk-UA"/>
        </w:rPr>
        <w:drawing>
          <wp:inline distT="0" distB="0" distL="0" distR="0" wp14:anchorId="593CDBF2" wp14:editId="0ECEB72C">
            <wp:extent cx="946150" cy="965200"/>
            <wp:effectExtent l="19050" t="0" r="6350" b="0"/>
            <wp:docPr id="23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6"/>
                    <a:srcRect/>
                    <a:stretch>
                      <a:fillRect/>
                    </a:stretch>
                  </pic:blipFill>
                  <pic:spPr bwMode="auto">
                    <a:xfrm>
                      <a:off x="0" y="0"/>
                      <a:ext cx="946150" cy="965200"/>
                    </a:xfrm>
                    <a:prstGeom prst="rect">
                      <a:avLst/>
                    </a:prstGeom>
                    <a:solidFill>
                      <a:srgbClr val="FFFFFF"/>
                    </a:solidFill>
                    <a:ln w="9525">
                      <a:noFill/>
                      <a:miter lim="800000"/>
                      <a:headEnd/>
                      <a:tailEnd/>
                    </a:ln>
                  </pic:spPr>
                </pic:pic>
              </a:graphicData>
            </a:graphic>
          </wp:inline>
        </w:drawing>
      </w:r>
    </w:p>
    <w:p w14:paraId="1B966C68" w14:textId="77777777" w:rsidR="00E11F1C" w:rsidRDefault="00E11F1C">
      <w:pPr>
        <w:pStyle w:val="af2"/>
        <w:rPr>
          <w:b w:val="0"/>
          <w:sz w:val="22"/>
        </w:rPr>
      </w:pPr>
    </w:p>
    <w:p w14:paraId="74C99750" w14:textId="77777777" w:rsidR="00E11F1C" w:rsidRDefault="00E11F1C">
      <w:pPr>
        <w:pStyle w:val="311"/>
        <w:spacing w:line="240" w:lineRule="auto"/>
        <w:ind w:firstLine="0"/>
        <w:jc w:val="center"/>
        <w:rPr>
          <w:rFonts w:ascii="AcademyC" w:hAnsi="AcademyC"/>
          <w:b/>
          <w:szCs w:val="26"/>
        </w:rPr>
      </w:pPr>
    </w:p>
    <w:p w14:paraId="345A4109" w14:textId="77777777" w:rsidR="00003A60" w:rsidRDefault="00E11F1C">
      <w:pPr>
        <w:pStyle w:val="311"/>
        <w:spacing w:line="240" w:lineRule="auto"/>
        <w:ind w:firstLine="0"/>
        <w:jc w:val="center"/>
        <w:rPr>
          <w:rFonts w:ascii="Garamond" w:hAnsi="Garamond"/>
          <w:b/>
          <w:bCs/>
          <w:sz w:val="32"/>
          <w:szCs w:val="32"/>
        </w:rPr>
      </w:pPr>
      <w:r>
        <w:rPr>
          <w:rFonts w:ascii="Garamond" w:hAnsi="Garamond"/>
          <w:b/>
          <w:bCs/>
          <w:sz w:val="32"/>
          <w:szCs w:val="32"/>
        </w:rPr>
        <w:t xml:space="preserve">Можливі державні рішення </w:t>
      </w:r>
    </w:p>
    <w:p w14:paraId="353DF769" w14:textId="25494778" w:rsidR="00003A60" w:rsidRDefault="00E11F1C">
      <w:pPr>
        <w:pStyle w:val="311"/>
        <w:spacing w:line="240" w:lineRule="auto"/>
        <w:ind w:firstLine="0"/>
        <w:jc w:val="center"/>
        <w:rPr>
          <w:rFonts w:ascii="Garamond" w:hAnsi="Garamond"/>
          <w:b/>
          <w:bCs/>
          <w:sz w:val="32"/>
          <w:szCs w:val="32"/>
        </w:rPr>
      </w:pPr>
      <w:r>
        <w:rPr>
          <w:rFonts w:ascii="Garamond" w:hAnsi="Garamond"/>
          <w:b/>
          <w:bCs/>
          <w:sz w:val="32"/>
          <w:szCs w:val="32"/>
        </w:rPr>
        <w:t xml:space="preserve">в напрямку застосування  </w:t>
      </w:r>
      <w:r w:rsidR="00003A60">
        <w:rPr>
          <w:rFonts w:ascii="Garamond" w:hAnsi="Garamond"/>
          <w:b/>
          <w:bCs/>
          <w:sz w:val="32"/>
          <w:szCs w:val="32"/>
        </w:rPr>
        <w:t>В</w:t>
      </w:r>
      <w:r>
        <w:rPr>
          <w:rFonts w:ascii="Garamond" w:hAnsi="Garamond"/>
          <w:b/>
          <w:bCs/>
          <w:sz w:val="32"/>
          <w:szCs w:val="32"/>
        </w:rPr>
        <w:t>ПЗ</w:t>
      </w:r>
    </w:p>
    <w:p w14:paraId="44B8E6C5" w14:textId="77777777" w:rsidR="00003A60" w:rsidRDefault="00E11F1C">
      <w:pPr>
        <w:pStyle w:val="311"/>
        <w:spacing w:line="240" w:lineRule="auto"/>
        <w:ind w:firstLine="0"/>
        <w:jc w:val="center"/>
        <w:rPr>
          <w:rFonts w:ascii="Garamond" w:hAnsi="Garamond"/>
          <w:b/>
          <w:bCs/>
          <w:sz w:val="32"/>
          <w:szCs w:val="32"/>
        </w:rPr>
      </w:pPr>
      <w:r>
        <w:rPr>
          <w:rFonts w:ascii="Garamond" w:hAnsi="Garamond"/>
          <w:b/>
          <w:bCs/>
          <w:sz w:val="32"/>
          <w:szCs w:val="32"/>
        </w:rPr>
        <w:t xml:space="preserve"> для розвитку вітчизняного ІТ-ринку</w:t>
      </w:r>
    </w:p>
    <w:p w14:paraId="74BEC77A" w14:textId="2F6C7E44" w:rsidR="00E11F1C" w:rsidRDefault="00E11F1C">
      <w:pPr>
        <w:pStyle w:val="311"/>
        <w:spacing w:line="240" w:lineRule="auto"/>
        <w:ind w:firstLine="0"/>
        <w:jc w:val="center"/>
        <w:rPr>
          <w:rFonts w:ascii="Garamond" w:hAnsi="Garamond"/>
          <w:b/>
          <w:bCs/>
          <w:sz w:val="32"/>
          <w:szCs w:val="32"/>
        </w:rPr>
      </w:pPr>
      <w:r>
        <w:rPr>
          <w:rFonts w:ascii="Garamond" w:hAnsi="Garamond"/>
          <w:b/>
          <w:bCs/>
          <w:sz w:val="32"/>
          <w:szCs w:val="32"/>
        </w:rPr>
        <w:t xml:space="preserve"> </w:t>
      </w:r>
      <w:r w:rsidR="00003A60">
        <w:rPr>
          <w:rFonts w:ascii="Garamond" w:hAnsi="Garamond"/>
          <w:b/>
          <w:bCs/>
          <w:sz w:val="32"/>
          <w:szCs w:val="32"/>
        </w:rPr>
        <w:t>загалом</w:t>
      </w:r>
      <w:r>
        <w:rPr>
          <w:rFonts w:ascii="Garamond" w:hAnsi="Garamond"/>
          <w:b/>
          <w:bCs/>
          <w:sz w:val="32"/>
          <w:szCs w:val="32"/>
        </w:rPr>
        <w:t xml:space="preserve"> та його  державного сектору зокрема</w:t>
      </w:r>
    </w:p>
    <w:p w14:paraId="55F7976B" w14:textId="77777777" w:rsidR="00E11F1C" w:rsidRDefault="00E11F1C">
      <w:pPr>
        <w:pStyle w:val="311"/>
        <w:spacing w:line="240" w:lineRule="auto"/>
        <w:ind w:firstLine="454"/>
        <w:rPr>
          <w:b/>
          <w:spacing w:val="20"/>
          <w:sz w:val="22"/>
          <w:szCs w:val="22"/>
        </w:rPr>
      </w:pPr>
    </w:p>
    <w:p w14:paraId="1678C6B4" w14:textId="77777777" w:rsidR="00E11F1C" w:rsidRDefault="00E11F1C">
      <w:pPr>
        <w:pStyle w:val="35"/>
        <w:rPr>
          <w:szCs w:val="22"/>
        </w:rPr>
      </w:pPr>
    </w:p>
    <w:p w14:paraId="326BB145" w14:textId="77777777" w:rsidR="00E11F1C" w:rsidRDefault="00E11F1C">
      <w:pPr>
        <w:pStyle w:val="35"/>
        <w:ind w:firstLine="0"/>
        <w:jc w:val="center"/>
        <w:rPr>
          <w:b/>
          <w:sz w:val="24"/>
          <w:szCs w:val="24"/>
        </w:rPr>
      </w:pPr>
      <w:r>
        <w:rPr>
          <w:b/>
          <w:sz w:val="24"/>
          <w:szCs w:val="24"/>
        </w:rPr>
        <w:t>4.3.1. Нормативно-правові рішення</w:t>
      </w:r>
    </w:p>
    <w:p w14:paraId="687C81A6" w14:textId="77777777" w:rsidR="00E11F1C" w:rsidRDefault="00E11F1C">
      <w:pPr>
        <w:pStyle w:val="35"/>
      </w:pPr>
    </w:p>
    <w:p w14:paraId="0B86B87E" w14:textId="77777777" w:rsidR="00E11F1C" w:rsidRDefault="00E11F1C">
      <w:pPr>
        <w:pStyle w:val="35"/>
        <w:rPr>
          <w:rFonts w:eastAsia="Calibri"/>
        </w:rPr>
      </w:pPr>
      <w:r>
        <w:t xml:space="preserve">Отже, світовий ринок вільного програмного забезпечення за оцінкою IDC буде зростати в середньому на 22,4% на рік і досягне відмітки в 8,1 млрд. </w:t>
      </w:r>
      <w:proofErr w:type="spellStart"/>
      <w:r>
        <w:t>дол</w:t>
      </w:r>
      <w:proofErr w:type="spellEnd"/>
      <w:r>
        <w:t xml:space="preserve">. США до 2013 року. Цей прогноз аналітики IDC пояснюють кількома основними причинами, серед яких набагато більше поширення ВПЗ, ніж очікувалося раніше, що </w:t>
      </w:r>
      <w:r w:rsidR="00D42CC4">
        <w:t>пов’язується</w:t>
      </w:r>
      <w:r>
        <w:t xml:space="preserve"> з економічною ситуацію. </w:t>
      </w:r>
      <w:r>
        <w:rPr>
          <w:rFonts w:eastAsia="Calibri"/>
        </w:rPr>
        <w:t>Як відзначають в IDC, ринок вільного/відкритого ПЗ сильно виграв від економічної кризи 2009-10рр. Подібне ПЗ все більше стає частиною корпоративних стратегій крупних компаній. Оскільки вся індустрія програмного забезпечення сьогодні консолідується, то вендорам вільного ПЗ потрібно враховувати цей фактор, якщо вони збираються продовжувати свій бізнес незалежно</w:t>
      </w:r>
      <w:r>
        <w:rPr>
          <w:rStyle w:val="a8"/>
          <w:rFonts w:eastAsia="Calibri"/>
        </w:rPr>
        <w:footnoteReference w:id="86"/>
      </w:r>
      <w:r>
        <w:rPr>
          <w:rFonts w:eastAsia="Calibri"/>
        </w:rPr>
        <w:t>.</w:t>
      </w:r>
    </w:p>
    <w:p w14:paraId="4A605E90" w14:textId="77777777" w:rsidR="00E11F1C" w:rsidRDefault="00E11F1C">
      <w:pPr>
        <w:pStyle w:val="35"/>
      </w:pPr>
      <w:r>
        <w:t xml:space="preserve">В Україні, в основному </w:t>
      </w:r>
      <w:r w:rsidR="00D42CC4">
        <w:t>незалежними</w:t>
      </w:r>
      <w:r>
        <w:t xml:space="preserve"> фахівцями з приватних компаній, стосовно ВПЗ висловлюється думка, що не треба тиснути на людей, вони самі зрозуміють необхідність його застосування у найближчий час, а ринок все розставить по своїх місцях. Що стосується державного сектору та особливо органів виконавчої влади та державних службовців – очевидно, що без активного втручання держави, прийнят</w:t>
      </w:r>
      <w:r>
        <w:lastRenderedPageBreak/>
        <w:t>тя відповідних законодавчих, урядових та інших нормативно-правових актів процес «зрозуміння» буде тягнутися дуже довго, або зовсім не наступить.</w:t>
      </w:r>
    </w:p>
    <w:p w14:paraId="6E189B44" w14:textId="77777777" w:rsidR="00E11F1C" w:rsidRDefault="00E11F1C">
      <w:pPr>
        <w:pStyle w:val="35"/>
      </w:pPr>
      <w:r>
        <w:t xml:space="preserve">В цьому напрямку. як вже зазначалось вище, вже були зроблені декілька важливих кроків. Так народними депутатами Б. Олійником та В. Мусіякою ще у 2005 році було </w:t>
      </w:r>
      <w:proofErr w:type="spellStart"/>
      <w:r>
        <w:t>внесено</w:t>
      </w:r>
      <w:proofErr w:type="spellEnd"/>
      <w:r>
        <w:t xml:space="preserve"> до Верховної Ради законопроект "Про використання відкритих і вільних форм інтелектуальної власності, відкритих форматів даних та відкритого (вільного) програмного забезпечення в державних установах і державному секторі господарства". </w:t>
      </w:r>
    </w:p>
    <w:p w14:paraId="4109818E" w14:textId="77777777" w:rsidR="00E11F1C" w:rsidRDefault="00E11F1C">
      <w:pPr>
        <w:pStyle w:val="35"/>
      </w:pPr>
      <w:r>
        <w:t xml:space="preserve">В 2009 році законопроект з цього ж питання «Про використання відкритого програмного забезпечення в органах державної влади та органах місцевого самоврядування» (реєстр. № 4704 від 24.06.2009), але в іншій редакції </w:t>
      </w:r>
      <w:proofErr w:type="spellStart"/>
      <w:r>
        <w:t>вніс</w:t>
      </w:r>
      <w:proofErr w:type="spellEnd"/>
      <w:r>
        <w:t xml:space="preserve"> народний депутат Є. </w:t>
      </w:r>
      <w:proofErr w:type="spellStart"/>
      <w:r>
        <w:t>Царьков</w:t>
      </w:r>
      <w:proofErr w:type="spellEnd"/>
      <w:r>
        <w:t>.</w:t>
      </w:r>
    </w:p>
    <w:p w14:paraId="24BBF62F" w14:textId="77777777" w:rsidR="00E11F1C" w:rsidRDefault="00E11F1C">
      <w:pPr>
        <w:pStyle w:val="35"/>
      </w:pPr>
      <w:r>
        <w:t xml:space="preserve">Законопроект в цілому спрямовано на вирішення актуальних питань використання в органах державного управління, підприємствах та установах державної форми власності програмного забезпечення при постачанні програмних продуктів та комплексних інформаційних рішень. </w:t>
      </w:r>
    </w:p>
    <w:p w14:paraId="59E03B7E" w14:textId="77777777" w:rsidR="00E11F1C" w:rsidRDefault="00E11F1C">
      <w:pPr>
        <w:pStyle w:val="35"/>
      </w:pPr>
      <w:r>
        <w:t>Крім того, розпорядженням Кабінету Міністрів України схвалено Концепцію Державної цільової програми впровадження в органах державної влади програмного забезпечення з відкритим кодом. Цим документом передбачається:</w:t>
      </w:r>
    </w:p>
    <w:p w14:paraId="0A57497D" w14:textId="77777777" w:rsidR="00E11F1C" w:rsidRDefault="00E11F1C">
      <w:pPr>
        <w:pStyle w:val="35"/>
        <w:numPr>
          <w:ilvl w:val="0"/>
          <w:numId w:val="12"/>
        </w:numPr>
        <w:ind w:left="0" w:firstLine="556"/>
      </w:pPr>
      <w:r>
        <w:t>удосконалення правових засад стосовно використання вільного ПЗ в Україні з питань інтелектуальної власності та міжвідомчої координації заходів зі створення та використання програмного забезпечення з відкритим кодом;</w:t>
      </w:r>
    </w:p>
    <w:p w14:paraId="51AAE56D" w14:textId="77777777" w:rsidR="00E11F1C" w:rsidRDefault="00E11F1C">
      <w:pPr>
        <w:pStyle w:val="35"/>
        <w:numPr>
          <w:ilvl w:val="0"/>
          <w:numId w:val="12"/>
        </w:numPr>
        <w:ind w:left="0" w:firstLine="556"/>
      </w:pPr>
      <w:r>
        <w:t>створення інфраструктури розробки, формування та розповсюдження дистрибутивів вільного ПЗ, які будуть адаптовані для органів державної влади та відповідати вимогам державних стандартів;</w:t>
      </w:r>
    </w:p>
    <w:p w14:paraId="24305619" w14:textId="77777777" w:rsidR="00E11F1C" w:rsidRDefault="00E11F1C">
      <w:pPr>
        <w:pStyle w:val="35"/>
        <w:numPr>
          <w:ilvl w:val="0"/>
          <w:numId w:val="12"/>
        </w:numPr>
        <w:ind w:left="0" w:firstLine="556"/>
      </w:pPr>
      <w:r>
        <w:t xml:space="preserve">координація </w:t>
      </w:r>
      <w:proofErr w:type="spellStart"/>
      <w:r>
        <w:t>Держкомінформатизації</w:t>
      </w:r>
      <w:proofErr w:type="spellEnd"/>
      <w:r>
        <w:t xml:space="preserve"> діяльності виконавців Програми та проведення моніторингу використання органами державної влади вільного ПЗ;</w:t>
      </w:r>
    </w:p>
    <w:p w14:paraId="6D63CC34" w14:textId="77777777" w:rsidR="00E11F1C" w:rsidRDefault="00E11F1C">
      <w:pPr>
        <w:pStyle w:val="35"/>
        <w:numPr>
          <w:ilvl w:val="0"/>
          <w:numId w:val="12"/>
        </w:numPr>
        <w:ind w:left="0" w:firstLine="556"/>
      </w:pPr>
      <w:r>
        <w:t>визначення спеціально уповноваженого державного підприємства у сфері управління державного замовника Програми, на яке має бути покладені завдання розроблення методичних засад для впровадження та використання вільного ПЗ, формування дистрибутивів, та їх розповсюдження для органів державної влади, в тому числі для забез</w:t>
      </w:r>
      <w:r>
        <w:lastRenderedPageBreak/>
        <w:t xml:space="preserve">печення міграції даних і програм, створених з використанням стандартного </w:t>
      </w:r>
      <w:proofErr w:type="spellStart"/>
      <w:r>
        <w:t>пропрієтарного</w:t>
      </w:r>
      <w:proofErr w:type="spellEnd"/>
      <w:r>
        <w:t xml:space="preserve"> програмного забезпечення, у вільне ПЗ;</w:t>
      </w:r>
    </w:p>
    <w:p w14:paraId="289DDFE7" w14:textId="77777777" w:rsidR="00E11F1C" w:rsidRDefault="00E11F1C">
      <w:pPr>
        <w:pStyle w:val="35"/>
        <w:numPr>
          <w:ilvl w:val="0"/>
          <w:numId w:val="12"/>
        </w:numPr>
        <w:ind w:left="0" w:firstLine="556"/>
      </w:pPr>
      <w:r>
        <w:t>створення адаптованого для потреб органів державної влади базового варіанту дистрибутиву вільного ПЗ та організація і проведення його експертизи на відповідність вимогам у сфері технічного захисту інформації;</w:t>
      </w:r>
    </w:p>
    <w:p w14:paraId="4BA361E1" w14:textId="77777777" w:rsidR="00E11F1C" w:rsidRDefault="00E11F1C">
      <w:pPr>
        <w:pStyle w:val="35"/>
        <w:numPr>
          <w:ilvl w:val="0"/>
          <w:numId w:val="12"/>
        </w:numPr>
        <w:ind w:left="0" w:firstLine="556"/>
      </w:pPr>
      <w:r>
        <w:t>утворення державного учбового центру підвищення кваліфікації та перепідготовки державних службовців з питань використання вільного ПЗ;</w:t>
      </w:r>
    </w:p>
    <w:p w14:paraId="55EEE115" w14:textId="77777777" w:rsidR="00E11F1C" w:rsidRDefault="00E11F1C">
      <w:pPr>
        <w:pStyle w:val="35"/>
        <w:numPr>
          <w:ilvl w:val="0"/>
          <w:numId w:val="12"/>
        </w:numPr>
        <w:ind w:left="0" w:firstLine="556"/>
      </w:pPr>
      <w:r>
        <w:t>створення механізму координації і державної підтримки інфраструктури впровадження та використання вільного ПЗ в органах державної влади;</w:t>
      </w:r>
    </w:p>
    <w:p w14:paraId="483DD57E" w14:textId="77777777" w:rsidR="00E11F1C" w:rsidRDefault="00E11F1C">
      <w:pPr>
        <w:pStyle w:val="35"/>
        <w:numPr>
          <w:ilvl w:val="0"/>
          <w:numId w:val="12"/>
        </w:numPr>
        <w:ind w:left="0" w:firstLine="556"/>
      </w:pPr>
      <w:r>
        <w:t>створення загальнодоступного інформаційного ресурсу з оприлюднення результатів розробки ПЗ, яке проводиться за рахунок бюджетних коштів, та технічної підтримки вільного ПЗ, що впроваджено в державних органах, з можливістю отримувати методичні матеріали, інструкції по використанню вільного ПЗ та їх інсталяційні версії;</w:t>
      </w:r>
    </w:p>
    <w:p w14:paraId="07342E13" w14:textId="77777777" w:rsidR="00E11F1C" w:rsidRDefault="00E11F1C">
      <w:pPr>
        <w:pStyle w:val="35"/>
        <w:numPr>
          <w:ilvl w:val="0"/>
          <w:numId w:val="12"/>
        </w:numPr>
        <w:ind w:left="0" w:firstLine="556"/>
      </w:pPr>
      <w:r>
        <w:t>створення загальнодержавного фонду алгоритмів, програм і проектів вільного ПЗ;</w:t>
      </w:r>
    </w:p>
    <w:p w14:paraId="77D84692" w14:textId="77777777" w:rsidR="00E11F1C" w:rsidRDefault="00E11F1C">
      <w:pPr>
        <w:pStyle w:val="35"/>
        <w:numPr>
          <w:ilvl w:val="0"/>
          <w:numId w:val="12"/>
        </w:numPr>
        <w:ind w:left="0" w:firstLine="556"/>
      </w:pPr>
      <w:r>
        <w:t>створення умов для функціонування конкурентного середовища надання послуг з розробки та постачання вільного ПЗ для потреб органів державної влади.</w:t>
      </w:r>
    </w:p>
    <w:p w14:paraId="3F184DAB" w14:textId="77777777" w:rsidR="00E11F1C" w:rsidRDefault="00E11F1C">
      <w:pPr>
        <w:pStyle w:val="35"/>
      </w:pPr>
      <w:r>
        <w:t>Для успішного застосування ВПЗ в держсекторі необхідно підготувати комплекс стандартних рішень на базі такого ПЗ для робочих місць, що найширше використовуються в органах влади, зокрема:</w:t>
      </w:r>
    </w:p>
    <w:p w14:paraId="22687210" w14:textId="77777777" w:rsidR="00E11F1C" w:rsidRDefault="00E11F1C" w:rsidP="009D2EC4">
      <w:pPr>
        <w:pStyle w:val="35"/>
        <w:numPr>
          <w:ilvl w:val="0"/>
          <w:numId w:val="34"/>
        </w:numPr>
        <w:ind w:left="0" w:firstLine="567"/>
      </w:pPr>
      <w:r>
        <w:t>офісне робоче місце держслужбовця;</w:t>
      </w:r>
    </w:p>
    <w:p w14:paraId="1BEC9A98" w14:textId="77777777" w:rsidR="00E11F1C" w:rsidRDefault="00E11F1C" w:rsidP="009D2EC4">
      <w:pPr>
        <w:pStyle w:val="35"/>
        <w:numPr>
          <w:ilvl w:val="0"/>
          <w:numId w:val="34"/>
        </w:numPr>
        <w:ind w:left="0" w:firstLine="567"/>
      </w:pPr>
      <w:r>
        <w:t>робочі місця для освітніх установ;</w:t>
      </w:r>
    </w:p>
    <w:p w14:paraId="5EF37755" w14:textId="77777777" w:rsidR="00E11F1C" w:rsidRDefault="00E11F1C" w:rsidP="009D2EC4">
      <w:pPr>
        <w:pStyle w:val="35"/>
        <w:numPr>
          <w:ilvl w:val="0"/>
          <w:numId w:val="34"/>
        </w:numPr>
        <w:ind w:left="0" w:firstLine="567"/>
      </w:pPr>
      <w:r>
        <w:t>пункти колективного доступу;</w:t>
      </w:r>
    </w:p>
    <w:p w14:paraId="3D35E7F9" w14:textId="77777777" w:rsidR="00E11F1C" w:rsidRDefault="00E11F1C" w:rsidP="009D2EC4">
      <w:pPr>
        <w:pStyle w:val="35"/>
        <w:numPr>
          <w:ilvl w:val="0"/>
          <w:numId w:val="34"/>
        </w:numPr>
        <w:ind w:left="0" w:firstLine="567"/>
      </w:pPr>
      <w:r>
        <w:t>портали державних послуг;</w:t>
      </w:r>
    </w:p>
    <w:p w14:paraId="58110B1B" w14:textId="77777777" w:rsidR="00E11F1C" w:rsidRDefault="00E11F1C" w:rsidP="009D2EC4">
      <w:pPr>
        <w:pStyle w:val="35"/>
        <w:numPr>
          <w:ilvl w:val="0"/>
          <w:numId w:val="34"/>
        </w:numPr>
        <w:ind w:left="0" w:firstLine="567"/>
      </w:pPr>
      <w:r>
        <w:t>інтеграційна платформа для електронної держави;</w:t>
      </w:r>
    </w:p>
    <w:p w14:paraId="20E3E7DF" w14:textId="77777777" w:rsidR="00E11F1C" w:rsidRDefault="00E11F1C" w:rsidP="009D2EC4">
      <w:pPr>
        <w:pStyle w:val="35"/>
        <w:numPr>
          <w:ilvl w:val="0"/>
          <w:numId w:val="34"/>
        </w:numPr>
        <w:ind w:left="0" w:firstLine="567"/>
      </w:pPr>
      <w:r>
        <w:t>захищені рішення для держсектора, а також створити технологічне середовище зберігання, розробки і верифікації вільного ПЗ (репозиторій), що забезпечує наступні основні функції:</w:t>
      </w:r>
    </w:p>
    <w:p w14:paraId="6243206A" w14:textId="77777777" w:rsidR="00E11F1C" w:rsidRDefault="00E11F1C" w:rsidP="009D2EC4">
      <w:pPr>
        <w:pStyle w:val="35"/>
        <w:numPr>
          <w:ilvl w:val="0"/>
          <w:numId w:val="34"/>
        </w:numPr>
        <w:ind w:left="0" w:firstLine="567"/>
      </w:pPr>
      <w:r>
        <w:t>зберігання всіх робочих матеріалів, побудова банку вільних програм;</w:t>
      </w:r>
    </w:p>
    <w:p w14:paraId="443F6A82" w14:textId="77777777" w:rsidR="00E11F1C" w:rsidRDefault="00E11F1C" w:rsidP="009D2EC4">
      <w:pPr>
        <w:pStyle w:val="35"/>
        <w:numPr>
          <w:ilvl w:val="0"/>
          <w:numId w:val="34"/>
        </w:numPr>
        <w:ind w:left="0" w:firstLine="567"/>
      </w:pPr>
      <w:r>
        <w:t>організація збірки пакетів у віртуальному оточенні;</w:t>
      </w:r>
    </w:p>
    <w:p w14:paraId="4FE5DB90" w14:textId="77777777" w:rsidR="00E11F1C" w:rsidRDefault="00E11F1C" w:rsidP="009D2EC4">
      <w:pPr>
        <w:pStyle w:val="35"/>
        <w:numPr>
          <w:ilvl w:val="0"/>
          <w:numId w:val="34"/>
        </w:numPr>
        <w:ind w:left="0" w:firstLine="567"/>
      </w:pPr>
      <w:r>
        <w:t>забезпечення цілісності розробки;</w:t>
      </w:r>
    </w:p>
    <w:p w14:paraId="4024F117" w14:textId="77777777" w:rsidR="00E11F1C" w:rsidRDefault="00E11F1C" w:rsidP="009D2EC4">
      <w:pPr>
        <w:pStyle w:val="35"/>
        <w:numPr>
          <w:ilvl w:val="0"/>
          <w:numId w:val="34"/>
        </w:numPr>
        <w:ind w:left="0" w:firstLine="567"/>
      </w:pPr>
      <w:r>
        <w:t>перевірка сумісності і моніторинг помилок;</w:t>
      </w:r>
    </w:p>
    <w:p w14:paraId="6441C7A9" w14:textId="77777777" w:rsidR="00E11F1C" w:rsidRDefault="00D42CC4" w:rsidP="009D2EC4">
      <w:pPr>
        <w:pStyle w:val="35"/>
        <w:numPr>
          <w:ilvl w:val="0"/>
          <w:numId w:val="34"/>
        </w:numPr>
        <w:ind w:left="0" w:firstLine="567"/>
      </w:pPr>
      <w:r>
        <w:lastRenderedPageBreak/>
        <w:t>налаштування</w:t>
      </w:r>
      <w:r w:rsidR="00E11F1C">
        <w:t xml:space="preserve"> програмних компонентів;</w:t>
      </w:r>
    </w:p>
    <w:p w14:paraId="4A958319" w14:textId="77777777" w:rsidR="00E11F1C" w:rsidRDefault="00E11F1C" w:rsidP="009D2EC4">
      <w:pPr>
        <w:pStyle w:val="35"/>
        <w:numPr>
          <w:ilvl w:val="0"/>
          <w:numId w:val="34"/>
        </w:numPr>
        <w:ind w:left="0" w:firstLine="567"/>
      </w:pPr>
      <w:r>
        <w:t>контроль часу виконання;</w:t>
      </w:r>
    </w:p>
    <w:p w14:paraId="64D334B7" w14:textId="77777777" w:rsidR="00E11F1C" w:rsidRDefault="00E11F1C" w:rsidP="009D2EC4">
      <w:pPr>
        <w:pStyle w:val="35"/>
        <w:numPr>
          <w:ilvl w:val="0"/>
          <w:numId w:val="34"/>
        </w:numPr>
        <w:ind w:left="0" w:firstLine="567"/>
      </w:pPr>
      <w:r>
        <w:t>контроль часу збірки;</w:t>
      </w:r>
    </w:p>
    <w:p w14:paraId="159A3A22" w14:textId="77777777" w:rsidR="00E11F1C" w:rsidRDefault="00E11F1C" w:rsidP="009D2EC4">
      <w:pPr>
        <w:pStyle w:val="35"/>
        <w:numPr>
          <w:ilvl w:val="0"/>
          <w:numId w:val="34"/>
        </w:numPr>
        <w:ind w:left="0" w:firstLine="567"/>
      </w:pPr>
      <w:r>
        <w:t>автоматичний контроль взаємозалежності різних програм;</w:t>
      </w:r>
    </w:p>
    <w:p w14:paraId="58B4E22C" w14:textId="77777777" w:rsidR="00E11F1C" w:rsidRDefault="00E11F1C" w:rsidP="009D2EC4">
      <w:pPr>
        <w:pStyle w:val="35"/>
        <w:numPr>
          <w:ilvl w:val="0"/>
          <w:numId w:val="34"/>
        </w:numPr>
        <w:ind w:left="0" w:firstLine="567"/>
      </w:pPr>
      <w:r>
        <w:t>підтримка різних апаратних платформ;</w:t>
      </w:r>
    </w:p>
    <w:p w14:paraId="2E559830" w14:textId="77777777" w:rsidR="00E11F1C" w:rsidRDefault="00E11F1C" w:rsidP="009D2EC4">
      <w:pPr>
        <w:pStyle w:val="35"/>
        <w:numPr>
          <w:ilvl w:val="0"/>
          <w:numId w:val="34"/>
        </w:numPr>
        <w:ind w:left="0" w:firstLine="567"/>
      </w:pPr>
      <w:r>
        <w:t>виділення і фіксація гілок розробки;</w:t>
      </w:r>
    </w:p>
    <w:p w14:paraId="24BC39FD" w14:textId="77777777" w:rsidR="00E11F1C" w:rsidRDefault="00E11F1C" w:rsidP="009D2EC4">
      <w:pPr>
        <w:pStyle w:val="35"/>
        <w:numPr>
          <w:ilvl w:val="0"/>
          <w:numId w:val="34"/>
        </w:numPr>
        <w:ind w:left="0" w:firstLine="567"/>
      </w:pPr>
      <w:r>
        <w:t>автоматичн</w:t>
      </w:r>
      <w:r w:rsidR="00D42CC4">
        <w:t>е</w:t>
      </w:r>
      <w:r>
        <w:t xml:space="preserve"> </w:t>
      </w:r>
      <w:proofErr w:type="spellStart"/>
      <w:r>
        <w:t>перезб</w:t>
      </w:r>
      <w:r w:rsidR="00D42CC4">
        <w:t>и</w:t>
      </w:r>
      <w:r>
        <w:t>ра</w:t>
      </w:r>
      <w:r w:rsidR="00D42CC4">
        <w:t>ння</w:t>
      </w:r>
      <w:proofErr w:type="spellEnd"/>
      <w:r>
        <w:t xml:space="preserve"> пакетів при зміні бібліотек та інших інструментальних пакетів;</w:t>
      </w:r>
    </w:p>
    <w:p w14:paraId="64095C80" w14:textId="77777777" w:rsidR="00E11F1C" w:rsidRDefault="00E11F1C" w:rsidP="009D2EC4">
      <w:pPr>
        <w:pStyle w:val="35"/>
        <w:numPr>
          <w:ilvl w:val="0"/>
          <w:numId w:val="34"/>
        </w:numPr>
        <w:ind w:left="0" w:firstLine="567"/>
      </w:pPr>
      <w:r>
        <w:t>підготовка документації в рамках єдиних технологій;</w:t>
      </w:r>
    </w:p>
    <w:p w14:paraId="562E802D" w14:textId="77777777" w:rsidR="00E11F1C" w:rsidRDefault="00E11F1C" w:rsidP="009D2EC4">
      <w:pPr>
        <w:pStyle w:val="35"/>
        <w:numPr>
          <w:ilvl w:val="0"/>
          <w:numId w:val="34"/>
        </w:numPr>
        <w:ind w:left="0" w:firstLine="567"/>
      </w:pPr>
      <w:r>
        <w:t>формування дистрибутивів різного наповнення.</w:t>
      </w:r>
    </w:p>
    <w:p w14:paraId="50F82AD8" w14:textId="77777777" w:rsidR="00E11F1C" w:rsidRDefault="00E11F1C">
      <w:pPr>
        <w:pStyle w:val="35"/>
      </w:pPr>
      <w:r>
        <w:t>Доцільно прийняти на державному рівні низку рішень, які стосуються:</w:t>
      </w:r>
    </w:p>
    <w:p w14:paraId="5B907AE8" w14:textId="77777777" w:rsidR="00E11F1C" w:rsidRDefault="00E11F1C" w:rsidP="009D2EC4">
      <w:pPr>
        <w:pStyle w:val="35"/>
        <w:numPr>
          <w:ilvl w:val="0"/>
          <w:numId w:val="27"/>
        </w:numPr>
        <w:ind w:left="0" w:firstLine="567"/>
      </w:pPr>
      <w:r>
        <w:t>відмови державних замовників від отримання виняткових авторських прав на  ПЗ, яке упроваджується, а також прийняття рекомендації по використанню відкритих стандартів, форматів і специфікацій для державних потреб;</w:t>
      </w:r>
    </w:p>
    <w:p w14:paraId="50C7F956" w14:textId="77777777" w:rsidR="00E11F1C" w:rsidRDefault="00E11F1C" w:rsidP="009D2EC4">
      <w:pPr>
        <w:pStyle w:val="35"/>
        <w:numPr>
          <w:ilvl w:val="0"/>
          <w:numId w:val="27"/>
        </w:numPr>
        <w:ind w:left="0" w:firstLine="567"/>
      </w:pPr>
      <w:r>
        <w:t>організації активної протидії монополізації ринку інформаційних технологій великими закордонними компаніями;</w:t>
      </w:r>
    </w:p>
    <w:p w14:paraId="22B53707" w14:textId="77777777" w:rsidR="00E11F1C" w:rsidRDefault="00E11F1C" w:rsidP="009D2EC4">
      <w:pPr>
        <w:pStyle w:val="35"/>
        <w:numPr>
          <w:ilvl w:val="0"/>
          <w:numId w:val="27"/>
        </w:numPr>
        <w:ind w:left="0" w:firstLine="567"/>
      </w:pPr>
      <w:r>
        <w:t xml:space="preserve">зважаючи на те, що одним із самих вагомих аргументів централізованого  переходу органів державної влади на вільне ПЗ є високий рівень інформаційної безпеки відповідного програмного забезпечення, необхідне прийняття рішення щодо обов’язкової сертифікації відповідного ПЗ в </w:t>
      </w:r>
      <w:proofErr w:type="spellStart"/>
      <w:r>
        <w:t>Держспецзв’язку</w:t>
      </w:r>
      <w:proofErr w:type="spellEnd"/>
      <w:r>
        <w:t>;</w:t>
      </w:r>
    </w:p>
    <w:p w14:paraId="1D0CD8C5" w14:textId="77777777" w:rsidR="00E11F1C" w:rsidRDefault="00E11F1C" w:rsidP="009D2EC4">
      <w:pPr>
        <w:pStyle w:val="35"/>
        <w:numPr>
          <w:ilvl w:val="0"/>
          <w:numId w:val="27"/>
        </w:numPr>
        <w:ind w:left="0" w:firstLine="567"/>
      </w:pPr>
      <w:r>
        <w:t>вжиття вичерпних заходів по недопущенню часткової втрати інформації при переведенні даних у новий відкритий формат;</w:t>
      </w:r>
    </w:p>
    <w:p w14:paraId="10E4AD26" w14:textId="77777777" w:rsidR="00E11F1C" w:rsidRDefault="00E11F1C" w:rsidP="009D2EC4">
      <w:pPr>
        <w:pStyle w:val="35"/>
        <w:numPr>
          <w:ilvl w:val="0"/>
          <w:numId w:val="27"/>
        </w:numPr>
        <w:ind w:left="0" w:firstLine="567"/>
      </w:pPr>
      <w:r>
        <w:t>розробка та затвердження необхідного набору ліцензійних договорів для формування правового забезпечення сталого використання корпоративного вільного ПЗ та врегулювання усіх взаємовідносин між користувачами та розробниками, які здійснюють підтримку відповідного програмного забезпечення;</w:t>
      </w:r>
    </w:p>
    <w:p w14:paraId="2FD34B65" w14:textId="77777777" w:rsidR="00E11F1C" w:rsidRDefault="00E11F1C" w:rsidP="009D2EC4">
      <w:pPr>
        <w:pStyle w:val="35"/>
        <w:numPr>
          <w:ilvl w:val="0"/>
          <w:numId w:val="27"/>
        </w:numPr>
        <w:ind w:left="0" w:firstLine="567"/>
      </w:pPr>
      <w:r>
        <w:t>обмеження «пакетування» (спільного продажу) апаратного і програмного забезпечення, яке надає штучну підтримку домінуючому положенню окремих  постачальників;</w:t>
      </w:r>
    </w:p>
    <w:p w14:paraId="58002B32" w14:textId="77777777" w:rsidR="00E11F1C" w:rsidRDefault="00E11F1C" w:rsidP="009D2EC4">
      <w:pPr>
        <w:pStyle w:val="35"/>
        <w:numPr>
          <w:ilvl w:val="0"/>
          <w:numId w:val="27"/>
        </w:numPr>
        <w:ind w:left="0" w:firstLine="567"/>
      </w:pPr>
      <w:r>
        <w:t>розробки та розповсюдження в органах державної влади, органах місцевого самоврядування, державних та комунальних підприємствах інформаційних матеріалів про переваги використання вільного ПЗ.</w:t>
      </w:r>
    </w:p>
    <w:p w14:paraId="1985FE46" w14:textId="77777777" w:rsidR="00E11F1C" w:rsidRDefault="00E11F1C">
      <w:pPr>
        <w:pStyle w:val="35"/>
      </w:pPr>
      <w:r>
        <w:t>Крім загальнодержавних заходів, спрямованих на зростання економіки країни в цілому, підвищення рівня життя основної маси населення і тим самим її плат</w:t>
      </w:r>
      <w:r w:rsidR="00D42CC4">
        <w:t>о</w:t>
      </w:r>
      <w:r>
        <w:t xml:space="preserve">спроможності, розбудови інформаційного </w:t>
      </w:r>
      <w:r>
        <w:lastRenderedPageBreak/>
        <w:t>суспільства, досягнення  політичної стабільності тощо, які опосередковано призведуть і до розвитку ринку програмного забезпечення, розглянемо три напрямки розвитку інформатизації, які, за світовим досвідом, мають безпосередньо сприяти розвитку ринку ПЗ.</w:t>
      </w:r>
    </w:p>
    <w:p w14:paraId="4478867E" w14:textId="77777777" w:rsidR="00E11F1C" w:rsidRDefault="00E11F1C">
      <w:pPr>
        <w:pStyle w:val="35"/>
      </w:pPr>
    </w:p>
    <w:p w14:paraId="5ECC590D" w14:textId="77777777" w:rsidR="00E11F1C" w:rsidRDefault="00E11F1C">
      <w:pPr>
        <w:pStyle w:val="35"/>
      </w:pPr>
    </w:p>
    <w:p w14:paraId="60813A49" w14:textId="5AC162CC" w:rsidR="00E11F1C" w:rsidRDefault="00E11F1C">
      <w:pPr>
        <w:pStyle w:val="af9"/>
        <w:spacing w:line="240" w:lineRule="auto"/>
        <w:ind w:firstLine="0"/>
        <w:jc w:val="center"/>
        <w:rPr>
          <w:b/>
          <w:sz w:val="24"/>
          <w:szCs w:val="24"/>
        </w:rPr>
      </w:pPr>
      <w:r>
        <w:rPr>
          <w:b/>
          <w:sz w:val="24"/>
          <w:szCs w:val="24"/>
          <w:lang w:val="uk-UA"/>
        </w:rPr>
        <w:t>4.3.2. Державна п</w:t>
      </w:r>
      <w:r>
        <w:rPr>
          <w:b/>
          <w:sz w:val="24"/>
          <w:szCs w:val="24"/>
        </w:rPr>
        <w:t>ідтримка впровадження вільного</w:t>
      </w:r>
      <w:r w:rsidR="00003A60">
        <w:rPr>
          <w:b/>
          <w:sz w:val="24"/>
          <w:szCs w:val="24"/>
          <w:lang w:val="uk-UA"/>
        </w:rPr>
        <w:t>/відкритого</w:t>
      </w:r>
      <w:r>
        <w:rPr>
          <w:b/>
          <w:sz w:val="24"/>
          <w:szCs w:val="24"/>
        </w:rPr>
        <w:t xml:space="preserve"> програмного забезпечення</w:t>
      </w:r>
    </w:p>
    <w:p w14:paraId="58A5F84E" w14:textId="77777777" w:rsidR="00E11F1C" w:rsidRDefault="00E11F1C">
      <w:pPr>
        <w:pStyle w:val="af9"/>
        <w:spacing w:line="240" w:lineRule="auto"/>
        <w:ind w:firstLine="454"/>
        <w:rPr>
          <w:sz w:val="22"/>
          <w:szCs w:val="22"/>
          <w:lang w:val="uk-UA"/>
        </w:rPr>
      </w:pPr>
    </w:p>
    <w:p w14:paraId="7233B6DA" w14:textId="77777777" w:rsidR="00E11F1C" w:rsidRDefault="00E11F1C">
      <w:pPr>
        <w:pStyle w:val="35"/>
      </w:pPr>
      <w:r>
        <w:t>Одним із найбільш діючих заходів, спрямованих на сприяння розвитку ринку ПЗ, що підтверджується розвитком відповідних ринків багатьох країн світу, і в решті решт має суттєво знизити рівень піратства ПЗ в Україні, фактично головного негативного фактору, що стримує розвиток вітчизняного ринку ПЗ, - є активна підтримка з боку держави просування ВПЗ в усіх секторах економіки та особливо у державному секторі, в структурах органів виконавчої влади та місцевого самоврядування.</w:t>
      </w:r>
    </w:p>
    <w:p w14:paraId="44FAC653" w14:textId="77777777" w:rsidR="00E11F1C" w:rsidRDefault="00E11F1C">
      <w:pPr>
        <w:pStyle w:val="35"/>
      </w:pPr>
      <w:r>
        <w:t xml:space="preserve">Масовий перехід на використання ВПЗ замість </w:t>
      </w:r>
      <w:proofErr w:type="spellStart"/>
      <w:r>
        <w:t>пропрієтарного</w:t>
      </w:r>
      <w:proofErr w:type="spellEnd"/>
      <w:r>
        <w:t xml:space="preserve"> програмного забезпечення має призвести до:</w:t>
      </w:r>
    </w:p>
    <w:p w14:paraId="6397452D" w14:textId="77777777" w:rsidR="00E11F1C" w:rsidRDefault="00E11F1C" w:rsidP="009D2EC4">
      <w:pPr>
        <w:pStyle w:val="35"/>
        <w:numPr>
          <w:ilvl w:val="0"/>
          <w:numId w:val="56"/>
        </w:numPr>
        <w:ind w:left="0" w:firstLine="567"/>
      </w:pPr>
      <w:r>
        <w:rPr>
          <w:rFonts w:eastAsia="Calibri"/>
        </w:rPr>
        <w:t xml:space="preserve">зменшення вартості володіння ПЗ шляхом зменшення </w:t>
      </w:r>
      <w:r>
        <w:t xml:space="preserve">витрат на щорічне масове придбання  ліцензій на </w:t>
      </w:r>
      <w:proofErr w:type="spellStart"/>
      <w:r>
        <w:t>пропрієтарне</w:t>
      </w:r>
      <w:proofErr w:type="spellEnd"/>
      <w:r>
        <w:t xml:space="preserve"> ПЗ;</w:t>
      </w:r>
    </w:p>
    <w:p w14:paraId="3D45C62F" w14:textId="77777777" w:rsidR="00E11F1C" w:rsidRDefault="00E11F1C" w:rsidP="009D2EC4">
      <w:pPr>
        <w:pStyle w:val="35"/>
        <w:numPr>
          <w:ilvl w:val="0"/>
          <w:numId w:val="56"/>
        </w:numPr>
        <w:ind w:left="0" w:firstLine="567"/>
      </w:pPr>
      <w:r>
        <w:t>зниження економічної та технологічної залежності країни шляхом переорієнтації зазначених витрат на вітчизняних учасників ІТ-ринку, підтримуючи таким чином вітчизняних розробників ПЗ;</w:t>
      </w:r>
    </w:p>
    <w:p w14:paraId="38D0D610" w14:textId="77777777" w:rsidR="00E11F1C" w:rsidRDefault="00E11F1C" w:rsidP="009D2EC4">
      <w:pPr>
        <w:pStyle w:val="35"/>
        <w:numPr>
          <w:ilvl w:val="0"/>
          <w:numId w:val="56"/>
        </w:numPr>
        <w:ind w:left="0" w:firstLine="567"/>
      </w:pPr>
      <w:r>
        <w:t>різкого зниження обсягів використання неліцензійного ПЗ;</w:t>
      </w:r>
    </w:p>
    <w:p w14:paraId="3EB0E740" w14:textId="77777777" w:rsidR="00E11F1C" w:rsidRDefault="00E11F1C" w:rsidP="009D2EC4">
      <w:pPr>
        <w:pStyle w:val="35"/>
        <w:numPr>
          <w:ilvl w:val="0"/>
          <w:numId w:val="56"/>
        </w:numPr>
        <w:ind w:left="0" w:firstLine="567"/>
      </w:pPr>
      <w:r>
        <w:t>створення нових робочих місць в ІТ-секторі;</w:t>
      </w:r>
    </w:p>
    <w:p w14:paraId="23A44803" w14:textId="77777777" w:rsidR="00E11F1C" w:rsidRDefault="00E11F1C" w:rsidP="009D2EC4">
      <w:pPr>
        <w:pStyle w:val="35"/>
        <w:numPr>
          <w:ilvl w:val="0"/>
          <w:numId w:val="56"/>
        </w:numPr>
        <w:ind w:left="0" w:firstLine="567"/>
      </w:pPr>
      <w:r>
        <w:t>надходження до державного бюджету додаткових коштів від залучення до виробництва виключно ліцензійного ПЗ вітчизняних виробників лазерних та інших інформаційних носіїв і, відповідно, від тиражування і широкого продажу послуг з підтримки вільного ПЗ;</w:t>
      </w:r>
    </w:p>
    <w:p w14:paraId="706B52AF" w14:textId="77777777" w:rsidR="00E11F1C" w:rsidRDefault="00E11F1C" w:rsidP="009D2EC4">
      <w:pPr>
        <w:pStyle w:val="35"/>
        <w:numPr>
          <w:ilvl w:val="0"/>
          <w:numId w:val="56"/>
        </w:numPr>
        <w:ind w:left="0" w:firstLine="567"/>
      </w:pPr>
      <w:r>
        <w:t>залучення інвестицій в розвиток вітчизняної індустрії ПЗ;</w:t>
      </w:r>
    </w:p>
    <w:p w14:paraId="604FFB3C" w14:textId="77777777" w:rsidR="00E11F1C" w:rsidRDefault="00E11F1C" w:rsidP="009D2EC4">
      <w:pPr>
        <w:pStyle w:val="35"/>
        <w:numPr>
          <w:ilvl w:val="0"/>
          <w:numId w:val="56"/>
        </w:numPr>
        <w:ind w:left="0" w:firstLine="567"/>
      </w:pPr>
      <w:r>
        <w:t>зростання інтелектуального потенціалу країни.</w:t>
      </w:r>
    </w:p>
    <w:p w14:paraId="776609C8" w14:textId="77777777" w:rsidR="00E11F1C" w:rsidRDefault="00E11F1C">
      <w:pPr>
        <w:pStyle w:val="35"/>
      </w:pPr>
      <w:r>
        <w:t xml:space="preserve">Хоча відносно загальних витрат на інформатизацію органу влади витрати на придбання ПЗ є </w:t>
      </w:r>
      <w:r w:rsidR="00D42CC4">
        <w:t>незначними</w:t>
      </w:r>
      <w:r>
        <w:t xml:space="preserve"> (рис. 4.8), але у масштабах країни вони є вже досить відчутними. Так, за даними Державного комітету інформатизації України щодо аналізу проектів інформатизації, які були погоджені з генеральним державним замовником Національної програми інформатизації, витрати органів державної влади на легалізацію та </w:t>
      </w:r>
      <w:r>
        <w:lastRenderedPageBreak/>
        <w:t xml:space="preserve">закупівлю ПЗ у 2007 році сягнули 89,1 млн. грн., і відповідно у 2008 році 76,7 млн. грн. Крім того, на супровід </w:t>
      </w:r>
      <w:proofErr w:type="spellStart"/>
      <w:r>
        <w:t>пропрієтарного</w:t>
      </w:r>
      <w:proofErr w:type="spellEnd"/>
      <w:r>
        <w:t xml:space="preserve"> ПЗ в органах державної влади у 2008 році було витрачено 21,4 млн. грн. проти 4,5 млн. грн. у 2007 році.</w:t>
      </w:r>
    </w:p>
    <w:p w14:paraId="20922775" w14:textId="77777777" w:rsidR="00E11F1C" w:rsidRDefault="00E11F1C">
      <w:pPr>
        <w:pStyle w:val="35"/>
      </w:pPr>
    </w:p>
    <w:p w14:paraId="22007944" w14:textId="77777777" w:rsidR="006C050D" w:rsidRDefault="00DE215E">
      <w:pPr>
        <w:pStyle w:val="35"/>
        <w:ind w:firstLine="0"/>
        <w:jc w:val="center"/>
        <w:rPr>
          <w:sz w:val="20"/>
          <w:szCs w:val="20"/>
        </w:rPr>
      </w:pPr>
      <w:r>
        <w:rPr>
          <w:noProof/>
          <w:sz w:val="20"/>
          <w:szCs w:val="20"/>
          <w:lang w:eastAsia="uk-UA"/>
        </w:rPr>
        <w:drawing>
          <wp:inline distT="0" distB="0" distL="0" distR="0" wp14:anchorId="2B55C7CF" wp14:editId="14DF2C37">
            <wp:extent cx="4108450" cy="1962150"/>
            <wp:effectExtent l="19050" t="0" r="0" b="0"/>
            <wp:docPr id="365" name="Рисунок 365" descr="Pic4_8сто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ic4_8стоим"/>
                    <pic:cNvPicPr>
                      <a:picLocks noChangeAspect="1" noChangeArrowheads="1"/>
                    </pic:cNvPicPr>
                  </pic:nvPicPr>
                  <pic:blipFill>
                    <a:blip r:embed="rId222" cstate="screen">
                      <a:extLst>
                        <a:ext uri="{28A0092B-C50C-407E-A947-70E740481C1C}">
                          <a14:useLocalDpi xmlns:a14="http://schemas.microsoft.com/office/drawing/2010/main"/>
                        </a:ext>
                      </a:extLst>
                    </a:blip>
                    <a:srcRect r="2020" b="4128"/>
                    <a:stretch>
                      <a:fillRect/>
                    </a:stretch>
                  </pic:blipFill>
                  <pic:spPr bwMode="auto">
                    <a:xfrm>
                      <a:off x="0" y="0"/>
                      <a:ext cx="4108450" cy="1962150"/>
                    </a:xfrm>
                    <a:prstGeom prst="rect">
                      <a:avLst/>
                    </a:prstGeom>
                    <a:noFill/>
                    <a:ln w="9525">
                      <a:noFill/>
                      <a:miter lim="800000"/>
                      <a:headEnd/>
                      <a:tailEnd/>
                    </a:ln>
                  </pic:spPr>
                </pic:pic>
              </a:graphicData>
            </a:graphic>
          </wp:inline>
        </w:drawing>
      </w:r>
    </w:p>
    <w:p w14:paraId="0738DD4E" w14:textId="77777777" w:rsidR="006C050D" w:rsidRDefault="006C050D">
      <w:pPr>
        <w:pStyle w:val="35"/>
        <w:ind w:firstLine="0"/>
        <w:jc w:val="center"/>
        <w:rPr>
          <w:sz w:val="20"/>
          <w:szCs w:val="20"/>
        </w:rPr>
      </w:pPr>
    </w:p>
    <w:p w14:paraId="2B8EA445" w14:textId="77777777" w:rsidR="00E11F1C" w:rsidRDefault="00E11F1C">
      <w:pPr>
        <w:pStyle w:val="35"/>
        <w:ind w:firstLine="0"/>
        <w:jc w:val="center"/>
        <w:rPr>
          <w:sz w:val="20"/>
          <w:szCs w:val="20"/>
        </w:rPr>
      </w:pPr>
      <w:r>
        <w:rPr>
          <w:sz w:val="20"/>
          <w:szCs w:val="20"/>
        </w:rPr>
        <w:t>Рис. 4.8. Співвідношення видів витрат на інформатизацію органу влади</w:t>
      </w:r>
    </w:p>
    <w:p w14:paraId="1A40C7FB" w14:textId="77777777" w:rsidR="00E11F1C" w:rsidRDefault="00E11F1C">
      <w:pPr>
        <w:pStyle w:val="35"/>
      </w:pPr>
    </w:p>
    <w:p w14:paraId="4244A4A7" w14:textId="77777777" w:rsidR="00E11F1C" w:rsidRDefault="00E11F1C">
      <w:pPr>
        <w:pStyle w:val="35"/>
      </w:pPr>
      <w:r>
        <w:t xml:space="preserve">На сьогодні корпорація Microsoft залишається фактичним монополістом у сфері ПЗ ОС, які використовуються органами виконавчої влади. Про це свідчить, зокрема, той факт, що станом на кінець І кварталу 2008р. 98,2% операційних систем персональних комп’ютерів (ОСПК) та 63,3% операційних систем локальних мереж (ОСЛМ) є програмними продуктами Microsoft, що становить майже 250 тис. встановлених примірників програм. </w:t>
      </w:r>
    </w:p>
    <w:p w14:paraId="5E6D648C" w14:textId="77777777" w:rsidR="00E11F1C" w:rsidRDefault="00E11F1C">
      <w:pPr>
        <w:pStyle w:val="35"/>
      </w:pPr>
      <w:r>
        <w:t>За результатами узагальнення інформації, отриманої від органів виконавчої влади, частка ліцензійних примірників ОСПК та ОСЛМ, що використовуються органами виконавчої влади, досягла рівня 50,9% (51,3% центральні та 47,7% місцеві органи виконавчої влади) та 38,6% (38,0% центральні та 51,7% місцеві органи виконавчої влади) відповідно.</w:t>
      </w:r>
    </w:p>
    <w:p w14:paraId="25B72C72" w14:textId="77777777" w:rsidR="00E11F1C" w:rsidRDefault="00E11F1C">
      <w:pPr>
        <w:pStyle w:val="35"/>
      </w:pPr>
      <w:r>
        <w:t xml:space="preserve">На користь продовження активного використання ОСПК від Microsoft свідчить те, що майже 100% інформації, що накопичується та зберігається органами влади, в основному забезпечується програмними засобами Microsoft Office, </w:t>
      </w:r>
      <w:proofErr w:type="spellStart"/>
      <w:r>
        <w:t>Oracle</w:t>
      </w:r>
      <w:proofErr w:type="spellEnd"/>
      <w:r>
        <w:t xml:space="preserve"> на платформі Windows, електронного документообігу на платформі Windows тощо. </w:t>
      </w:r>
    </w:p>
    <w:p w14:paraId="7F30E63B" w14:textId="77777777" w:rsidR="00E11F1C" w:rsidRDefault="00E11F1C">
      <w:pPr>
        <w:pStyle w:val="35"/>
      </w:pPr>
      <w:r>
        <w:t>За попередніми даними для легалізації ПЗ компанії Microsoft, що використовується в органах виконавчої влади, необхідні бюджетні ви</w:t>
      </w:r>
      <w:r>
        <w:lastRenderedPageBreak/>
        <w:t>датки у обсязі від 400 до 900 млн. грн. в залежності від об’єкту легалізації. А якщо врахувати, що середньостатистичний життєвий цикл програмного забезпечення складає 4-5 років, то відповідні витрати є циклічними, тобто держава, принаймні кожні п’ять  років повинна витрачати від 800 до 1800 млн. грн. на загальне оновлення ПЗ, і це лише виробництва корпорації Microsoft.</w:t>
      </w:r>
    </w:p>
    <w:p w14:paraId="11FD56F4" w14:textId="77777777" w:rsidR="00E11F1C" w:rsidRDefault="00E11F1C">
      <w:pPr>
        <w:pStyle w:val="35"/>
      </w:pPr>
      <w:r>
        <w:t xml:space="preserve">В </w:t>
      </w:r>
      <w:r>
        <w:rPr>
          <w:color w:val="000000"/>
        </w:rPr>
        <w:t>табл. 4.6</w:t>
      </w:r>
      <w:r>
        <w:t xml:space="preserve"> наведена статистична інформація Міністерства освіти і науки України за 2005-2008 роки щодо видатків на закупівлю ліцензійного </w:t>
      </w:r>
      <w:proofErr w:type="spellStart"/>
      <w:r>
        <w:t>пропрієтарного</w:t>
      </w:r>
      <w:proofErr w:type="spellEnd"/>
      <w:r>
        <w:t xml:space="preserve"> ПЗ (включаючи ОМЕ-версії) та відповідного рівня використання в органах державної влади ліцензійного ПЗ. </w:t>
      </w:r>
    </w:p>
    <w:p w14:paraId="3EFD894F" w14:textId="77777777" w:rsidR="00E11F1C" w:rsidRDefault="00E11F1C">
      <w:pPr>
        <w:pStyle w:val="35"/>
        <w:ind w:firstLine="0"/>
        <w:jc w:val="center"/>
        <w:rPr>
          <w:sz w:val="20"/>
          <w:szCs w:val="20"/>
        </w:rPr>
      </w:pPr>
    </w:p>
    <w:p w14:paraId="1F897E28" w14:textId="77777777" w:rsidR="00E11F1C" w:rsidRDefault="00E11F1C">
      <w:pPr>
        <w:pStyle w:val="35"/>
        <w:ind w:firstLine="0"/>
        <w:jc w:val="center"/>
        <w:rPr>
          <w:sz w:val="20"/>
          <w:szCs w:val="20"/>
        </w:rPr>
      </w:pPr>
      <w:r>
        <w:rPr>
          <w:sz w:val="20"/>
          <w:szCs w:val="20"/>
        </w:rPr>
        <w:t xml:space="preserve">Таблиця 4.6 – Дані щодо видатків на легалізацію та закупівлю ліцензійного </w:t>
      </w:r>
      <w:proofErr w:type="spellStart"/>
      <w:r>
        <w:rPr>
          <w:sz w:val="20"/>
          <w:szCs w:val="20"/>
        </w:rPr>
        <w:t>пропрієтарного</w:t>
      </w:r>
      <w:proofErr w:type="spellEnd"/>
      <w:r>
        <w:rPr>
          <w:sz w:val="20"/>
          <w:szCs w:val="20"/>
        </w:rPr>
        <w:t xml:space="preserve"> ПЗ та відповідного рівня використання ліцензійного ПЗ            в органах державної влади</w:t>
      </w:r>
    </w:p>
    <w:tbl>
      <w:tblPr>
        <w:tblW w:w="0" w:type="auto"/>
        <w:tblInd w:w="108" w:type="dxa"/>
        <w:tblLayout w:type="fixed"/>
        <w:tblLook w:val="0000" w:firstRow="0" w:lastRow="0" w:firstColumn="0" w:lastColumn="0" w:noHBand="0" w:noVBand="0"/>
      </w:tblPr>
      <w:tblGrid>
        <w:gridCol w:w="4560"/>
        <w:gridCol w:w="771"/>
        <w:gridCol w:w="765"/>
        <w:gridCol w:w="736"/>
      </w:tblGrid>
      <w:tr w:rsidR="00E11F1C" w14:paraId="2BB65E9D" w14:textId="77777777">
        <w:tc>
          <w:tcPr>
            <w:tcW w:w="4560" w:type="dxa"/>
            <w:vMerge w:val="restart"/>
            <w:tcBorders>
              <w:top w:val="single" w:sz="8" w:space="0" w:color="000000"/>
              <w:left w:val="single" w:sz="8" w:space="0" w:color="000000"/>
              <w:bottom w:val="single" w:sz="4" w:space="0" w:color="000000"/>
            </w:tcBorders>
            <w:shd w:val="clear" w:color="auto" w:fill="auto"/>
            <w:vAlign w:val="center"/>
          </w:tcPr>
          <w:p w14:paraId="78B991EE" w14:textId="77777777" w:rsidR="00E11F1C" w:rsidRDefault="00E11F1C">
            <w:pPr>
              <w:snapToGrid w:val="0"/>
              <w:jc w:val="center"/>
              <w:rPr>
                <w:sz w:val="22"/>
                <w:szCs w:val="22"/>
              </w:rPr>
            </w:pPr>
            <w:r>
              <w:rPr>
                <w:sz w:val="22"/>
                <w:szCs w:val="22"/>
              </w:rPr>
              <w:t>Показники</w:t>
            </w:r>
          </w:p>
        </w:tc>
        <w:tc>
          <w:tcPr>
            <w:tcW w:w="2272" w:type="dxa"/>
            <w:gridSpan w:val="3"/>
            <w:tcBorders>
              <w:top w:val="single" w:sz="8" w:space="0" w:color="000000"/>
              <w:left w:val="single" w:sz="8" w:space="0" w:color="000000"/>
              <w:bottom w:val="single" w:sz="8" w:space="0" w:color="000000"/>
              <w:right w:val="single" w:sz="8" w:space="0" w:color="000000"/>
            </w:tcBorders>
            <w:shd w:val="clear" w:color="auto" w:fill="auto"/>
          </w:tcPr>
          <w:p w14:paraId="022049A8" w14:textId="77777777" w:rsidR="00E11F1C" w:rsidRDefault="00E11F1C">
            <w:pPr>
              <w:snapToGrid w:val="0"/>
              <w:jc w:val="center"/>
              <w:rPr>
                <w:sz w:val="22"/>
                <w:szCs w:val="22"/>
              </w:rPr>
            </w:pPr>
            <w:r>
              <w:rPr>
                <w:sz w:val="22"/>
                <w:szCs w:val="22"/>
              </w:rPr>
              <w:t xml:space="preserve">За роками </w:t>
            </w:r>
          </w:p>
        </w:tc>
      </w:tr>
      <w:tr w:rsidR="00E11F1C" w14:paraId="37E66916" w14:textId="77777777">
        <w:tc>
          <w:tcPr>
            <w:tcW w:w="4560" w:type="dxa"/>
            <w:vMerge/>
            <w:tcBorders>
              <w:top w:val="single" w:sz="4" w:space="0" w:color="000000"/>
              <w:left w:val="single" w:sz="8" w:space="0" w:color="000000"/>
              <w:bottom w:val="single" w:sz="8" w:space="0" w:color="000000"/>
            </w:tcBorders>
            <w:shd w:val="clear" w:color="auto" w:fill="auto"/>
          </w:tcPr>
          <w:p w14:paraId="0E5889CD" w14:textId="77777777" w:rsidR="00E11F1C" w:rsidRDefault="00E11F1C">
            <w:pPr>
              <w:snapToGrid w:val="0"/>
              <w:jc w:val="center"/>
              <w:rPr>
                <w:sz w:val="22"/>
                <w:szCs w:val="22"/>
              </w:rPr>
            </w:pPr>
          </w:p>
        </w:tc>
        <w:tc>
          <w:tcPr>
            <w:tcW w:w="771" w:type="dxa"/>
            <w:tcBorders>
              <w:top w:val="single" w:sz="8" w:space="0" w:color="000000"/>
              <w:left w:val="single" w:sz="8" w:space="0" w:color="000000"/>
              <w:bottom w:val="single" w:sz="4" w:space="0" w:color="000000"/>
            </w:tcBorders>
            <w:shd w:val="clear" w:color="auto" w:fill="auto"/>
          </w:tcPr>
          <w:p w14:paraId="75AB4301" w14:textId="77777777" w:rsidR="00E11F1C" w:rsidRDefault="00E11F1C">
            <w:pPr>
              <w:snapToGrid w:val="0"/>
              <w:jc w:val="center"/>
              <w:rPr>
                <w:sz w:val="22"/>
                <w:szCs w:val="22"/>
              </w:rPr>
            </w:pPr>
            <w:r>
              <w:rPr>
                <w:sz w:val="22"/>
                <w:szCs w:val="22"/>
              </w:rPr>
              <w:t>2006</w:t>
            </w:r>
          </w:p>
        </w:tc>
        <w:tc>
          <w:tcPr>
            <w:tcW w:w="765" w:type="dxa"/>
            <w:tcBorders>
              <w:top w:val="single" w:sz="8" w:space="0" w:color="000000"/>
              <w:left w:val="single" w:sz="4" w:space="0" w:color="000000"/>
              <w:bottom w:val="single" w:sz="4" w:space="0" w:color="000000"/>
            </w:tcBorders>
            <w:shd w:val="clear" w:color="auto" w:fill="auto"/>
          </w:tcPr>
          <w:p w14:paraId="46366CC8" w14:textId="77777777" w:rsidR="00E11F1C" w:rsidRDefault="00E11F1C">
            <w:pPr>
              <w:snapToGrid w:val="0"/>
              <w:jc w:val="center"/>
              <w:rPr>
                <w:sz w:val="22"/>
                <w:szCs w:val="22"/>
              </w:rPr>
            </w:pPr>
            <w:r>
              <w:rPr>
                <w:sz w:val="22"/>
                <w:szCs w:val="22"/>
              </w:rPr>
              <w:t>2007</w:t>
            </w:r>
          </w:p>
        </w:tc>
        <w:tc>
          <w:tcPr>
            <w:tcW w:w="736" w:type="dxa"/>
            <w:tcBorders>
              <w:top w:val="single" w:sz="8" w:space="0" w:color="000000"/>
              <w:left w:val="single" w:sz="4" w:space="0" w:color="000000"/>
              <w:bottom w:val="single" w:sz="4" w:space="0" w:color="000000"/>
              <w:right w:val="single" w:sz="8" w:space="0" w:color="000000"/>
            </w:tcBorders>
            <w:shd w:val="clear" w:color="auto" w:fill="auto"/>
          </w:tcPr>
          <w:p w14:paraId="30F81265" w14:textId="77777777" w:rsidR="00E11F1C" w:rsidRDefault="00E11F1C">
            <w:pPr>
              <w:snapToGrid w:val="0"/>
              <w:jc w:val="center"/>
              <w:rPr>
                <w:sz w:val="22"/>
                <w:szCs w:val="22"/>
              </w:rPr>
            </w:pPr>
            <w:r>
              <w:rPr>
                <w:sz w:val="22"/>
                <w:szCs w:val="22"/>
              </w:rPr>
              <w:t>2008</w:t>
            </w:r>
          </w:p>
        </w:tc>
      </w:tr>
      <w:tr w:rsidR="00E11F1C" w14:paraId="3C05AAAE" w14:textId="77777777">
        <w:tc>
          <w:tcPr>
            <w:tcW w:w="4560" w:type="dxa"/>
            <w:tcBorders>
              <w:top w:val="single" w:sz="4" w:space="0" w:color="000000"/>
              <w:left w:val="single" w:sz="8" w:space="0" w:color="000000"/>
              <w:bottom w:val="single" w:sz="4" w:space="0" w:color="000000"/>
            </w:tcBorders>
            <w:shd w:val="clear" w:color="auto" w:fill="auto"/>
          </w:tcPr>
          <w:p w14:paraId="1D5A33E8" w14:textId="77777777" w:rsidR="00E11F1C" w:rsidRDefault="00E11F1C">
            <w:pPr>
              <w:snapToGrid w:val="0"/>
              <w:rPr>
                <w:sz w:val="22"/>
                <w:szCs w:val="22"/>
              </w:rPr>
            </w:pPr>
            <w:r>
              <w:rPr>
                <w:sz w:val="22"/>
                <w:szCs w:val="22"/>
              </w:rPr>
              <w:t xml:space="preserve">Видатки на легалізацію та закупівлю ліцензійного </w:t>
            </w:r>
            <w:proofErr w:type="spellStart"/>
            <w:r>
              <w:rPr>
                <w:sz w:val="22"/>
                <w:szCs w:val="22"/>
              </w:rPr>
              <w:t>пропрієтарного</w:t>
            </w:r>
            <w:proofErr w:type="spellEnd"/>
            <w:r>
              <w:rPr>
                <w:sz w:val="22"/>
                <w:szCs w:val="22"/>
              </w:rPr>
              <w:t xml:space="preserve"> ПЗ в органах державної влади, </w:t>
            </w:r>
            <w:proofErr w:type="spellStart"/>
            <w:r>
              <w:rPr>
                <w:sz w:val="22"/>
                <w:szCs w:val="22"/>
              </w:rPr>
              <w:t>млн.грн</w:t>
            </w:r>
            <w:proofErr w:type="spellEnd"/>
            <w:r>
              <w:rPr>
                <w:sz w:val="22"/>
                <w:szCs w:val="22"/>
              </w:rPr>
              <w:t xml:space="preserve">. </w:t>
            </w:r>
          </w:p>
        </w:tc>
        <w:tc>
          <w:tcPr>
            <w:tcW w:w="771" w:type="dxa"/>
            <w:tcBorders>
              <w:top w:val="single" w:sz="4" w:space="0" w:color="000000"/>
              <w:left w:val="single" w:sz="8" w:space="0" w:color="000000"/>
              <w:bottom w:val="single" w:sz="4" w:space="0" w:color="000000"/>
            </w:tcBorders>
            <w:shd w:val="clear" w:color="auto" w:fill="auto"/>
            <w:vAlign w:val="center"/>
          </w:tcPr>
          <w:p w14:paraId="288606A0" w14:textId="77777777" w:rsidR="00E11F1C" w:rsidRDefault="00E11F1C">
            <w:pPr>
              <w:snapToGrid w:val="0"/>
              <w:jc w:val="center"/>
              <w:rPr>
                <w:sz w:val="22"/>
                <w:szCs w:val="22"/>
              </w:rPr>
            </w:pPr>
            <w:r>
              <w:rPr>
                <w:sz w:val="22"/>
                <w:szCs w:val="22"/>
              </w:rPr>
              <w:t>54,6</w:t>
            </w:r>
          </w:p>
        </w:tc>
        <w:tc>
          <w:tcPr>
            <w:tcW w:w="765" w:type="dxa"/>
            <w:tcBorders>
              <w:top w:val="single" w:sz="4" w:space="0" w:color="000000"/>
              <w:left w:val="single" w:sz="4" w:space="0" w:color="000000"/>
              <w:bottom w:val="single" w:sz="4" w:space="0" w:color="000000"/>
            </w:tcBorders>
            <w:shd w:val="clear" w:color="auto" w:fill="auto"/>
            <w:vAlign w:val="center"/>
          </w:tcPr>
          <w:p w14:paraId="38B8FC92" w14:textId="77777777" w:rsidR="00E11F1C" w:rsidRDefault="00E11F1C">
            <w:pPr>
              <w:snapToGrid w:val="0"/>
              <w:jc w:val="center"/>
              <w:rPr>
                <w:sz w:val="22"/>
                <w:szCs w:val="22"/>
              </w:rPr>
            </w:pPr>
            <w:r>
              <w:rPr>
                <w:sz w:val="22"/>
                <w:szCs w:val="22"/>
              </w:rPr>
              <w:t>89,1</w:t>
            </w:r>
          </w:p>
        </w:tc>
        <w:tc>
          <w:tcPr>
            <w:tcW w:w="736"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BBE3BB7" w14:textId="77777777" w:rsidR="00E11F1C" w:rsidRDefault="00E11F1C">
            <w:pPr>
              <w:snapToGrid w:val="0"/>
              <w:jc w:val="center"/>
              <w:rPr>
                <w:sz w:val="22"/>
                <w:szCs w:val="22"/>
              </w:rPr>
            </w:pPr>
            <w:r>
              <w:rPr>
                <w:sz w:val="22"/>
                <w:szCs w:val="22"/>
              </w:rPr>
              <w:t>76,6</w:t>
            </w:r>
          </w:p>
        </w:tc>
      </w:tr>
      <w:tr w:rsidR="00E11F1C" w14:paraId="06CFED48" w14:textId="77777777">
        <w:tc>
          <w:tcPr>
            <w:tcW w:w="4560" w:type="dxa"/>
            <w:tcBorders>
              <w:top w:val="single" w:sz="4" w:space="0" w:color="000000"/>
              <w:left w:val="single" w:sz="8" w:space="0" w:color="000000"/>
              <w:bottom w:val="single" w:sz="8" w:space="0" w:color="000000"/>
            </w:tcBorders>
            <w:shd w:val="clear" w:color="auto" w:fill="auto"/>
          </w:tcPr>
          <w:p w14:paraId="4071AED3" w14:textId="77777777" w:rsidR="00E11F1C" w:rsidRDefault="00E11F1C">
            <w:pPr>
              <w:snapToGrid w:val="0"/>
              <w:rPr>
                <w:sz w:val="22"/>
                <w:szCs w:val="22"/>
              </w:rPr>
            </w:pPr>
            <w:r>
              <w:rPr>
                <w:sz w:val="22"/>
                <w:szCs w:val="22"/>
              </w:rPr>
              <w:t>Рівень використання ліцензійного ПЗ в органах державної влади, у %</w:t>
            </w:r>
          </w:p>
        </w:tc>
        <w:tc>
          <w:tcPr>
            <w:tcW w:w="771" w:type="dxa"/>
            <w:tcBorders>
              <w:top w:val="single" w:sz="4" w:space="0" w:color="000000"/>
              <w:left w:val="single" w:sz="8" w:space="0" w:color="000000"/>
              <w:bottom w:val="single" w:sz="8" w:space="0" w:color="000000"/>
            </w:tcBorders>
            <w:shd w:val="clear" w:color="auto" w:fill="auto"/>
            <w:vAlign w:val="center"/>
          </w:tcPr>
          <w:p w14:paraId="644CB7C8" w14:textId="77777777" w:rsidR="00E11F1C" w:rsidRDefault="00E11F1C">
            <w:pPr>
              <w:snapToGrid w:val="0"/>
              <w:jc w:val="center"/>
              <w:rPr>
                <w:sz w:val="22"/>
                <w:szCs w:val="22"/>
              </w:rPr>
            </w:pPr>
            <w:r>
              <w:rPr>
                <w:sz w:val="22"/>
                <w:szCs w:val="22"/>
              </w:rPr>
              <w:t>23,7</w:t>
            </w:r>
          </w:p>
        </w:tc>
        <w:tc>
          <w:tcPr>
            <w:tcW w:w="765" w:type="dxa"/>
            <w:tcBorders>
              <w:top w:val="single" w:sz="4" w:space="0" w:color="000000"/>
              <w:left w:val="single" w:sz="4" w:space="0" w:color="000000"/>
              <w:bottom w:val="single" w:sz="8" w:space="0" w:color="000000"/>
            </w:tcBorders>
            <w:shd w:val="clear" w:color="auto" w:fill="auto"/>
            <w:vAlign w:val="center"/>
          </w:tcPr>
          <w:p w14:paraId="6E335968" w14:textId="77777777" w:rsidR="00E11F1C" w:rsidRDefault="00E11F1C">
            <w:pPr>
              <w:snapToGrid w:val="0"/>
              <w:jc w:val="center"/>
              <w:rPr>
                <w:sz w:val="22"/>
                <w:szCs w:val="22"/>
              </w:rPr>
            </w:pPr>
            <w:r>
              <w:rPr>
                <w:sz w:val="22"/>
                <w:szCs w:val="22"/>
              </w:rPr>
              <w:t>32,1</w:t>
            </w:r>
          </w:p>
        </w:tc>
        <w:tc>
          <w:tcPr>
            <w:tcW w:w="736" w:type="dxa"/>
            <w:tcBorders>
              <w:top w:val="single" w:sz="4" w:space="0" w:color="000000"/>
              <w:left w:val="single" w:sz="4" w:space="0" w:color="000000"/>
              <w:bottom w:val="single" w:sz="8" w:space="0" w:color="000000"/>
              <w:right w:val="single" w:sz="8" w:space="0" w:color="000000"/>
            </w:tcBorders>
            <w:shd w:val="clear" w:color="auto" w:fill="auto"/>
            <w:vAlign w:val="center"/>
          </w:tcPr>
          <w:p w14:paraId="42F9DE3F" w14:textId="77777777" w:rsidR="00E11F1C" w:rsidRDefault="00E11F1C">
            <w:pPr>
              <w:snapToGrid w:val="0"/>
              <w:jc w:val="center"/>
              <w:rPr>
                <w:sz w:val="22"/>
                <w:szCs w:val="22"/>
              </w:rPr>
            </w:pPr>
            <w:r>
              <w:rPr>
                <w:sz w:val="22"/>
                <w:szCs w:val="22"/>
              </w:rPr>
              <w:t>47,9</w:t>
            </w:r>
          </w:p>
        </w:tc>
      </w:tr>
    </w:tbl>
    <w:p w14:paraId="71CEA730" w14:textId="77777777" w:rsidR="00E11F1C" w:rsidRDefault="00E11F1C">
      <w:pPr>
        <w:pStyle w:val="35"/>
      </w:pPr>
    </w:p>
    <w:p w14:paraId="1FF0D9F2" w14:textId="77777777" w:rsidR="00E11F1C" w:rsidRDefault="00E11F1C">
      <w:pPr>
        <w:pStyle w:val="35"/>
      </w:pPr>
      <w:r>
        <w:t>Проведемо прогнозування до 2014 року включно шляхом екстраполяції даних 2006-2008 років щодо бюджетних видатків та росту рівня використання ліцензійного ПЗ в органах державної влади.</w:t>
      </w:r>
    </w:p>
    <w:p w14:paraId="75E5D5FA" w14:textId="77777777" w:rsidR="00E11F1C" w:rsidRDefault="00E11F1C">
      <w:pPr>
        <w:pStyle w:val="35"/>
      </w:pPr>
      <w:r>
        <w:t xml:space="preserve">Результати сприятливого прогнозу, тобто для прихильників того, що нічого не треба змінювати у державній політиці використання ПЗ, коли щорічно витрачається </w:t>
      </w:r>
      <w:r>
        <w:rPr>
          <w:szCs w:val="22"/>
        </w:rPr>
        <w:t>73,4</w:t>
      </w:r>
      <w:r>
        <w:t xml:space="preserve"> </w:t>
      </w:r>
      <w:proofErr w:type="spellStart"/>
      <w:r>
        <w:t>млн.грн</w:t>
      </w:r>
      <w:proofErr w:type="spellEnd"/>
      <w:r>
        <w:t xml:space="preserve">., наведені на рис. 4.9.  Загалом за  шість років може бути витраченим  близько 440 </w:t>
      </w:r>
      <w:proofErr w:type="spellStart"/>
      <w:r>
        <w:t>млн.грн</w:t>
      </w:r>
      <w:proofErr w:type="spellEnd"/>
      <w:r>
        <w:t>.</w:t>
      </w:r>
    </w:p>
    <w:p w14:paraId="0D4ED973" w14:textId="77777777" w:rsidR="00E11F1C" w:rsidRDefault="00E11F1C">
      <w:pPr>
        <w:pStyle w:val="35"/>
      </w:pPr>
      <w:r>
        <w:t xml:space="preserve">Фактично ж до 2012 року, за оцінками експертів, </w:t>
      </w:r>
      <w:proofErr w:type="spellStart"/>
      <w:r>
        <w:t>пропрієтарна</w:t>
      </w:r>
      <w:proofErr w:type="spellEnd"/>
      <w:r>
        <w:t xml:space="preserve">  ОС Windows XT, яка є найбільш поширеною в органах державної влади, та її супутні застосування будуть повністю замінені на нову ОС (Vista або Windows 7) та нові додатки з новими форматами даних. Це призведе до необхідності закупівлі для органів державної влади великої кількості нових ліцензій, і бюджетні витрати 2013-2014 років зростуть в 4-5 разів, при цьому відбудеться падіння рівня </w:t>
      </w:r>
      <w:proofErr w:type="spellStart"/>
      <w:r>
        <w:t>ліцензійності</w:t>
      </w:r>
      <w:proofErr w:type="spellEnd"/>
      <w:r>
        <w:t xml:space="preserve"> ПЗ – тобто має</w:t>
      </w:r>
      <w:r>
        <w:lastRenderedPageBreak/>
        <w:t xml:space="preserve">мо несприятливий прогноз (рис. 4.10). Вочевидь, такі перепади мають превентивний характер, адже реаліями 2012 -13рр. вже є Windows 8. </w:t>
      </w:r>
    </w:p>
    <w:p w14:paraId="24F8CD8C" w14:textId="77777777" w:rsidR="00E11F1C" w:rsidRDefault="00E11F1C">
      <w:pPr>
        <w:pStyle w:val="35"/>
      </w:pPr>
    </w:p>
    <w:p w14:paraId="77F2333F" w14:textId="77777777" w:rsidR="00E11F1C" w:rsidRDefault="00DE215E" w:rsidP="00B10332">
      <w:pPr>
        <w:pStyle w:val="35"/>
        <w:ind w:firstLine="0"/>
        <w:jc w:val="center"/>
      </w:pPr>
      <w:r>
        <w:rPr>
          <w:noProof/>
          <w:sz w:val="20"/>
          <w:szCs w:val="20"/>
          <w:lang w:eastAsia="uk-UA"/>
        </w:rPr>
        <w:drawing>
          <wp:inline distT="0" distB="0" distL="0" distR="0" wp14:anchorId="50AFEF8E" wp14:editId="0885EF8F">
            <wp:extent cx="4216400" cy="3136900"/>
            <wp:effectExtent l="0" t="0" r="0" b="0"/>
            <wp:docPr id="364" name="Рисунок 364" descr="Pic4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ic4_8"/>
                    <pic:cNvPicPr>
                      <a:picLocks noChangeAspect="1" noChangeArrowheads="1"/>
                    </pic:cNvPicPr>
                  </pic:nvPicPr>
                  <pic:blipFill>
                    <a:blip r:embed="rId223"/>
                    <a:srcRect/>
                    <a:stretch>
                      <a:fillRect/>
                    </a:stretch>
                  </pic:blipFill>
                  <pic:spPr bwMode="auto">
                    <a:xfrm>
                      <a:off x="0" y="0"/>
                      <a:ext cx="4216400" cy="3136900"/>
                    </a:xfrm>
                    <a:prstGeom prst="rect">
                      <a:avLst/>
                    </a:prstGeom>
                    <a:noFill/>
                    <a:ln w="9525">
                      <a:noFill/>
                      <a:miter lim="800000"/>
                      <a:headEnd/>
                      <a:tailEnd/>
                    </a:ln>
                  </pic:spPr>
                </pic:pic>
              </a:graphicData>
            </a:graphic>
          </wp:inline>
        </w:drawing>
      </w:r>
    </w:p>
    <w:p w14:paraId="21A4EB5A" w14:textId="77777777" w:rsidR="006C050D" w:rsidRDefault="006C050D">
      <w:pPr>
        <w:pStyle w:val="35"/>
        <w:ind w:firstLine="0"/>
        <w:jc w:val="center"/>
        <w:rPr>
          <w:sz w:val="20"/>
          <w:szCs w:val="20"/>
        </w:rPr>
      </w:pPr>
    </w:p>
    <w:p w14:paraId="4EE5B216" w14:textId="77777777" w:rsidR="00E11F1C" w:rsidRDefault="00E11F1C">
      <w:pPr>
        <w:pStyle w:val="35"/>
        <w:ind w:firstLine="0"/>
        <w:jc w:val="center"/>
        <w:rPr>
          <w:sz w:val="20"/>
          <w:szCs w:val="20"/>
        </w:rPr>
      </w:pPr>
      <w:r>
        <w:rPr>
          <w:sz w:val="20"/>
          <w:szCs w:val="20"/>
        </w:rPr>
        <w:t>Рис. 4.9. Результати сприятливого прогнозу ліцензування ПЗ</w:t>
      </w:r>
    </w:p>
    <w:p w14:paraId="5CEDE064" w14:textId="77777777" w:rsidR="00E11F1C" w:rsidRDefault="00E11F1C">
      <w:pPr>
        <w:pStyle w:val="35"/>
      </w:pPr>
    </w:p>
    <w:p w14:paraId="2CC63379" w14:textId="77777777" w:rsidR="00E11F1C" w:rsidRDefault="00E11F1C">
      <w:pPr>
        <w:pStyle w:val="35"/>
      </w:pPr>
      <w:r>
        <w:t>В той же час можна зробити прогнозну оцінку економічної ефективності заходів, спрямованих на впровадження вільного ПЗ в органах державної влади України, на 2011 – 2014рр. (табл. 4.7).</w:t>
      </w:r>
    </w:p>
    <w:p w14:paraId="4AB165F3" w14:textId="77777777" w:rsidR="00E11F1C" w:rsidRDefault="00E11F1C">
      <w:pPr>
        <w:pStyle w:val="35"/>
      </w:pPr>
      <w:r>
        <w:t xml:space="preserve">  З наведених розрахунків видно, що економія бюджетних коштів навіть за умови ліберальної політики (впровадження ВПЗ разом із закупівлею </w:t>
      </w:r>
      <w:proofErr w:type="spellStart"/>
      <w:r>
        <w:t>пропрієтарного</w:t>
      </w:r>
      <w:proofErr w:type="spellEnd"/>
      <w:r>
        <w:t xml:space="preserve"> ПЗ) за три роки (2012-2014) при сприятливому прогнозі сягає близько 63 </w:t>
      </w:r>
      <w:proofErr w:type="spellStart"/>
      <w:r>
        <w:t>млн.грн</w:t>
      </w:r>
      <w:proofErr w:type="spellEnd"/>
      <w:r>
        <w:t xml:space="preserve">., а при легалізації лише за рахунок впровадження тільки ВПЗ – більше 180 </w:t>
      </w:r>
      <w:proofErr w:type="spellStart"/>
      <w:r>
        <w:t>млн.грн</w:t>
      </w:r>
      <w:proofErr w:type="spellEnd"/>
      <w:r>
        <w:t>.</w:t>
      </w:r>
    </w:p>
    <w:p w14:paraId="12A0EF93" w14:textId="77777777" w:rsidR="00E11F1C" w:rsidRDefault="00E11F1C">
      <w:pPr>
        <w:pStyle w:val="35"/>
        <w:rPr>
          <w:szCs w:val="22"/>
        </w:rPr>
      </w:pPr>
      <w:r>
        <w:t xml:space="preserve">Іншою </w:t>
      </w:r>
      <w:r>
        <w:rPr>
          <w:szCs w:val="22"/>
        </w:rPr>
        <w:t xml:space="preserve">альтернативою організації АРМ держслужбовців на персональних комп’ютерах, що може надати додаткової  економії, є </w:t>
      </w:r>
      <w:proofErr w:type="spellStart"/>
      <w:r>
        <w:rPr>
          <w:szCs w:val="22"/>
        </w:rPr>
        <w:t>багатотермінальні</w:t>
      </w:r>
      <w:proofErr w:type="spellEnd"/>
      <w:r>
        <w:rPr>
          <w:szCs w:val="22"/>
        </w:rPr>
        <w:t xml:space="preserve"> комплекси (з так званими «тонкими клієнтами»). Умовою їхнього використання є застосування операційних систем </w:t>
      </w:r>
      <w:proofErr w:type="spellStart"/>
      <w:r>
        <w:rPr>
          <w:szCs w:val="22"/>
        </w:rPr>
        <w:t>Unix</w:t>
      </w:r>
      <w:proofErr w:type="spellEnd"/>
      <w:r>
        <w:rPr>
          <w:szCs w:val="22"/>
        </w:rPr>
        <w:t xml:space="preserve"> або </w:t>
      </w:r>
      <w:proofErr w:type="spellStart"/>
      <w:r>
        <w:rPr>
          <w:szCs w:val="22"/>
        </w:rPr>
        <w:t>Linux</w:t>
      </w:r>
      <w:proofErr w:type="spellEnd"/>
      <w:r>
        <w:rPr>
          <w:szCs w:val="22"/>
        </w:rPr>
        <w:t>.</w:t>
      </w:r>
    </w:p>
    <w:p w14:paraId="43139B24" w14:textId="77777777" w:rsidR="00E11F1C" w:rsidRDefault="00E11F1C">
      <w:pPr>
        <w:pStyle w:val="35"/>
      </w:pPr>
    </w:p>
    <w:p w14:paraId="62338B85" w14:textId="77777777" w:rsidR="00D71343" w:rsidRDefault="00D71343">
      <w:pPr>
        <w:pStyle w:val="35"/>
      </w:pPr>
    </w:p>
    <w:p w14:paraId="6E7C462E" w14:textId="77777777" w:rsidR="00E11F1C" w:rsidRDefault="00DE215E">
      <w:pPr>
        <w:pStyle w:val="35"/>
        <w:ind w:firstLine="0"/>
        <w:jc w:val="center"/>
      </w:pPr>
      <w:r>
        <w:rPr>
          <w:noProof/>
          <w:lang w:eastAsia="uk-UA"/>
        </w:rPr>
        <w:drawing>
          <wp:inline distT="0" distB="0" distL="0" distR="0" wp14:anchorId="1543F3AE" wp14:editId="6AE80C8F">
            <wp:extent cx="4318000" cy="2711450"/>
            <wp:effectExtent l="19050" t="0" r="6350" b="0"/>
            <wp:docPr id="22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224" cstate="screen">
                      <a:grayscl/>
                      <a:extLst>
                        <a:ext uri="{28A0092B-C50C-407E-A947-70E740481C1C}">
                          <a14:useLocalDpi xmlns:a14="http://schemas.microsoft.com/office/drawing/2010/main"/>
                        </a:ext>
                      </a:extLst>
                    </a:blip>
                    <a:srcRect/>
                    <a:stretch>
                      <a:fillRect/>
                    </a:stretch>
                  </pic:blipFill>
                  <pic:spPr bwMode="auto">
                    <a:xfrm>
                      <a:off x="0" y="0"/>
                      <a:ext cx="4318000" cy="2711450"/>
                    </a:xfrm>
                    <a:prstGeom prst="rect">
                      <a:avLst/>
                    </a:prstGeom>
                    <a:solidFill>
                      <a:srgbClr val="FFFFFF"/>
                    </a:solidFill>
                    <a:ln w="9525">
                      <a:noFill/>
                      <a:miter lim="800000"/>
                      <a:headEnd/>
                      <a:tailEnd/>
                    </a:ln>
                  </pic:spPr>
                </pic:pic>
              </a:graphicData>
            </a:graphic>
          </wp:inline>
        </w:drawing>
      </w:r>
    </w:p>
    <w:p w14:paraId="309D3CE3" w14:textId="77777777" w:rsidR="00E11F1C" w:rsidRDefault="00E11F1C">
      <w:pPr>
        <w:pStyle w:val="35"/>
      </w:pPr>
    </w:p>
    <w:p w14:paraId="1B3592C7" w14:textId="77777777" w:rsidR="00E11F1C" w:rsidRDefault="00E11F1C">
      <w:pPr>
        <w:pStyle w:val="35"/>
        <w:ind w:firstLine="0"/>
        <w:jc w:val="center"/>
        <w:rPr>
          <w:sz w:val="20"/>
          <w:szCs w:val="20"/>
        </w:rPr>
      </w:pPr>
      <w:r>
        <w:rPr>
          <w:sz w:val="20"/>
          <w:szCs w:val="20"/>
        </w:rPr>
        <w:t>Рис. 4.10. Результати несприятливого прогнозу ліцензування ПЗ</w:t>
      </w:r>
    </w:p>
    <w:p w14:paraId="714CAC9D" w14:textId="77777777" w:rsidR="00E11F1C" w:rsidRDefault="00E11F1C">
      <w:pPr>
        <w:pStyle w:val="35"/>
      </w:pPr>
    </w:p>
    <w:p w14:paraId="2586F873" w14:textId="77777777" w:rsidR="00E11F1C" w:rsidRDefault="00E11F1C">
      <w:pPr>
        <w:pStyle w:val="35"/>
      </w:pPr>
    </w:p>
    <w:p w14:paraId="45F61F88" w14:textId="77777777" w:rsidR="00E11F1C" w:rsidRDefault="00E11F1C">
      <w:pPr>
        <w:pStyle w:val="35"/>
        <w:ind w:firstLine="0"/>
        <w:jc w:val="center"/>
        <w:rPr>
          <w:sz w:val="20"/>
          <w:szCs w:val="20"/>
        </w:rPr>
      </w:pPr>
      <w:r>
        <w:rPr>
          <w:sz w:val="20"/>
          <w:szCs w:val="20"/>
        </w:rPr>
        <w:t xml:space="preserve">Таблиця 4.7 – Прогнозовані дані щодо видатків впровадження ВПЗ та на легалізацію та закупівлю ліцензійного </w:t>
      </w:r>
      <w:proofErr w:type="spellStart"/>
      <w:r>
        <w:rPr>
          <w:sz w:val="20"/>
          <w:szCs w:val="20"/>
        </w:rPr>
        <w:t>пропрієтарного</w:t>
      </w:r>
      <w:proofErr w:type="spellEnd"/>
      <w:r>
        <w:rPr>
          <w:sz w:val="20"/>
          <w:szCs w:val="20"/>
        </w:rPr>
        <w:t xml:space="preserve"> ПЗ в органах державної влади</w:t>
      </w:r>
    </w:p>
    <w:tbl>
      <w:tblPr>
        <w:tblW w:w="0" w:type="auto"/>
        <w:tblInd w:w="108" w:type="dxa"/>
        <w:tblLayout w:type="fixed"/>
        <w:tblLook w:val="0000" w:firstRow="0" w:lastRow="0" w:firstColumn="0" w:lastColumn="0" w:noHBand="0" w:noVBand="0"/>
      </w:tblPr>
      <w:tblGrid>
        <w:gridCol w:w="3544"/>
        <w:gridCol w:w="709"/>
        <w:gridCol w:w="992"/>
        <w:gridCol w:w="851"/>
        <w:gridCol w:w="718"/>
      </w:tblGrid>
      <w:tr w:rsidR="00E11F1C" w14:paraId="1CCEA992" w14:textId="77777777">
        <w:trPr>
          <w:cantSplit/>
          <w:trHeight w:val="457"/>
        </w:trPr>
        <w:tc>
          <w:tcPr>
            <w:tcW w:w="3544" w:type="dxa"/>
            <w:vMerge w:val="restart"/>
            <w:tcBorders>
              <w:top w:val="single" w:sz="4" w:space="0" w:color="000000"/>
              <w:left w:val="single" w:sz="4" w:space="0" w:color="000000"/>
              <w:bottom w:val="single" w:sz="4" w:space="0" w:color="000000"/>
            </w:tcBorders>
            <w:shd w:val="clear" w:color="auto" w:fill="auto"/>
            <w:vAlign w:val="center"/>
          </w:tcPr>
          <w:p w14:paraId="0E247063" w14:textId="77777777" w:rsidR="00E11F1C" w:rsidRDefault="00E11F1C">
            <w:pPr>
              <w:snapToGrid w:val="0"/>
              <w:spacing w:before="0" w:after="0"/>
              <w:jc w:val="center"/>
              <w:rPr>
                <w:b/>
                <w:sz w:val="22"/>
                <w:szCs w:val="22"/>
              </w:rPr>
            </w:pPr>
            <w:r>
              <w:rPr>
                <w:b/>
                <w:sz w:val="22"/>
                <w:szCs w:val="22"/>
              </w:rPr>
              <w:t>Показники</w:t>
            </w:r>
          </w:p>
        </w:tc>
        <w:tc>
          <w:tcPr>
            <w:tcW w:w="327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6F8407C" w14:textId="77777777" w:rsidR="00E11F1C" w:rsidRDefault="00E11F1C">
            <w:pPr>
              <w:snapToGrid w:val="0"/>
              <w:spacing w:before="0" w:after="0"/>
              <w:jc w:val="center"/>
              <w:rPr>
                <w:b/>
                <w:sz w:val="22"/>
                <w:szCs w:val="22"/>
              </w:rPr>
            </w:pPr>
            <w:r>
              <w:rPr>
                <w:b/>
                <w:sz w:val="22"/>
                <w:szCs w:val="22"/>
              </w:rPr>
              <w:t xml:space="preserve">Видатки за роками, </w:t>
            </w:r>
            <w:proofErr w:type="spellStart"/>
            <w:r>
              <w:rPr>
                <w:b/>
                <w:sz w:val="22"/>
                <w:szCs w:val="22"/>
              </w:rPr>
              <w:t>млн.грн</w:t>
            </w:r>
            <w:proofErr w:type="spellEnd"/>
            <w:r>
              <w:rPr>
                <w:b/>
                <w:sz w:val="22"/>
                <w:szCs w:val="22"/>
              </w:rPr>
              <w:t>.</w:t>
            </w:r>
          </w:p>
        </w:tc>
      </w:tr>
      <w:tr w:rsidR="00E11F1C" w14:paraId="07484173" w14:textId="77777777">
        <w:trPr>
          <w:cantSplit/>
        </w:trPr>
        <w:tc>
          <w:tcPr>
            <w:tcW w:w="3544" w:type="dxa"/>
            <w:vMerge/>
            <w:tcBorders>
              <w:top w:val="single" w:sz="4" w:space="0" w:color="000000"/>
              <w:left w:val="single" w:sz="4" w:space="0" w:color="000000"/>
              <w:bottom w:val="single" w:sz="4" w:space="0" w:color="000000"/>
            </w:tcBorders>
            <w:shd w:val="clear" w:color="auto" w:fill="auto"/>
          </w:tcPr>
          <w:p w14:paraId="3F4BF552" w14:textId="77777777" w:rsidR="00E11F1C" w:rsidRDefault="00E11F1C">
            <w:pPr>
              <w:snapToGrid w:val="0"/>
              <w:spacing w:before="0" w:after="0"/>
              <w:jc w:val="both"/>
              <w:rPr>
                <w:sz w:val="20"/>
                <w:szCs w:val="22"/>
              </w:rPr>
            </w:pPr>
          </w:p>
        </w:tc>
        <w:tc>
          <w:tcPr>
            <w:tcW w:w="709" w:type="dxa"/>
            <w:tcBorders>
              <w:top w:val="single" w:sz="4" w:space="0" w:color="000000"/>
              <w:left w:val="single" w:sz="4" w:space="0" w:color="000000"/>
              <w:bottom w:val="single" w:sz="4" w:space="0" w:color="000000"/>
            </w:tcBorders>
            <w:shd w:val="clear" w:color="auto" w:fill="auto"/>
          </w:tcPr>
          <w:p w14:paraId="600F15DE" w14:textId="77777777" w:rsidR="00E11F1C" w:rsidRDefault="00E11F1C">
            <w:pPr>
              <w:snapToGrid w:val="0"/>
              <w:spacing w:before="0" w:after="0"/>
              <w:jc w:val="center"/>
              <w:rPr>
                <w:sz w:val="22"/>
                <w:szCs w:val="22"/>
              </w:rPr>
            </w:pPr>
            <w:r>
              <w:rPr>
                <w:sz w:val="22"/>
                <w:szCs w:val="22"/>
              </w:rPr>
              <w:t>2011</w:t>
            </w:r>
          </w:p>
        </w:tc>
        <w:tc>
          <w:tcPr>
            <w:tcW w:w="992" w:type="dxa"/>
            <w:tcBorders>
              <w:top w:val="single" w:sz="4" w:space="0" w:color="000000"/>
              <w:left w:val="single" w:sz="4" w:space="0" w:color="000000"/>
              <w:bottom w:val="single" w:sz="4" w:space="0" w:color="000000"/>
            </w:tcBorders>
            <w:shd w:val="clear" w:color="auto" w:fill="auto"/>
          </w:tcPr>
          <w:p w14:paraId="3DC6BFA3" w14:textId="77777777" w:rsidR="00E11F1C" w:rsidRDefault="00E11F1C">
            <w:pPr>
              <w:snapToGrid w:val="0"/>
              <w:spacing w:before="0" w:after="0"/>
              <w:jc w:val="center"/>
              <w:rPr>
                <w:sz w:val="22"/>
                <w:szCs w:val="22"/>
              </w:rPr>
            </w:pPr>
            <w:r>
              <w:rPr>
                <w:sz w:val="22"/>
                <w:szCs w:val="22"/>
              </w:rPr>
              <w:t>2012</w:t>
            </w:r>
          </w:p>
        </w:tc>
        <w:tc>
          <w:tcPr>
            <w:tcW w:w="851" w:type="dxa"/>
            <w:tcBorders>
              <w:top w:val="single" w:sz="4" w:space="0" w:color="000000"/>
              <w:left w:val="single" w:sz="4" w:space="0" w:color="000000"/>
              <w:bottom w:val="single" w:sz="4" w:space="0" w:color="000000"/>
            </w:tcBorders>
            <w:shd w:val="clear" w:color="auto" w:fill="auto"/>
          </w:tcPr>
          <w:p w14:paraId="0CB2AFD4" w14:textId="77777777" w:rsidR="00E11F1C" w:rsidRDefault="00E11F1C">
            <w:pPr>
              <w:snapToGrid w:val="0"/>
              <w:spacing w:before="0" w:after="0"/>
              <w:jc w:val="center"/>
              <w:rPr>
                <w:sz w:val="22"/>
                <w:szCs w:val="22"/>
              </w:rPr>
            </w:pPr>
            <w:r>
              <w:rPr>
                <w:sz w:val="22"/>
                <w:szCs w:val="22"/>
              </w:rPr>
              <w:t>2013</w:t>
            </w:r>
          </w:p>
        </w:tc>
        <w:tc>
          <w:tcPr>
            <w:tcW w:w="718" w:type="dxa"/>
            <w:tcBorders>
              <w:top w:val="single" w:sz="4" w:space="0" w:color="000000"/>
              <w:left w:val="single" w:sz="4" w:space="0" w:color="000000"/>
              <w:bottom w:val="single" w:sz="4" w:space="0" w:color="000000"/>
              <w:right w:val="single" w:sz="4" w:space="0" w:color="000000"/>
            </w:tcBorders>
            <w:shd w:val="clear" w:color="auto" w:fill="auto"/>
          </w:tcPr>
          <w:p w14:paraId="3E1002CD" w14:textId="77777777" w:rsidR="00E11F1C" w:rsidRDefault="00E11F1C">
            <w:pPr>
              <w:snapToGrid w:val="0"/>
              <w:spacing w:before="0" w:after="0"/>
              <w:jc w:val="center"/>
              <w:rPr>
                <w:sz w:val="22"/>
                <w:szCs w:val="22"/>
              </w:rPr>
            </w:pPr>
            <w:r>
              <w:rPr>
                <w:sz w:val="22"/>
                <w:szCs w:val="22"/>
              </w:rPr>
              <w:t>2014</w:t>
            </w:r>
          </w:p>
        </w:tc>
      </w:tr>
      <w:tr w:rsidR="00E11F1C" w14:paraId="3CF90F8E" w14:textId="77777777">
        <w:trPr>
          <w:cantSplit/>
        </w:trPr>
        <w:tc>
          <w:tcPr>
            <w:tcW w:w="3544" w:type="dxa"/>
            <w:tcBorders>
              <w:top w:val="single" w:sz="4" w:space="0" w:color="000000"/>
              <w:left w:val="single" w:sz="4" w:space="0" w:color="000000"/>
              <w:bottom w:val="single" w:sz="4" w:space="0" w:color="000000"/>
            </w:tcBorders>
            <w:shd w:val="clear" w:color="auto" w:fill="auto"/>
          </w:tcPr>
          <w:p w14:paraId="7A039D7C" w14:textId="77777777" w:rsidR="00E11F1C" w:rsidRDefault="00E11F1C">
            <w:pPr>
              <w:snapToGrid w:val="0"/>
              <w:spacing w:before="0" w:after="0"/>
              <w:rPr>
                <w:sz w:val="22"/>
                <w:szCs w:val="22"/>
              </w:rPr>
            </w:pPr>
            <w:r>
              <w:rPr>
                <w:sz w:val="22"/>
                <w:szCs w:val="22"/>
              </w:rPr>
              <w:t>Прогнозований рівень бюджетних видатків на заходи щодо впровадження ВПЗ в органах державної влади</w:t>
            </w:r>
          </w:p>
        </w:tc>
        <w:tc>
          <w:tcPr>
            <w:tcW w:w="709" w:type="dxa"/>
            <w:tcBorders>
              <w:top w:val="single" w:sz="4" w:space="0" w:color="000000"/>
              <w:left w:val="single" w:sz="4" w:space="0" w:color="000000"/>
              <w:bottom w:val="single" w:sz="4" w:space="0" w:color="000000"/>
            </w:tcBorders>
            <w:shd w:val="clear" w:color="auto" w:fill="auto"/>
            <w:vAlign w:val="center"/>
          </w:tcPr>
          <w:p w14:paraId="77BD8D89" w14:textId="77777777" w:rsidR="00E11F1C" w:rsidRDefault="00E11F1C">
            <w:pPr>
              <w:snapToGrid w:val="0"/>
              <w:spacing w:before="0" w:after="0"/>
              <w:jc w:val="center"/>
              <w:rPr>
                <w:sz w:val="22"/>
                <w:szCs w:val="22"/>
              </w:rPr>
            </w:pPr>
            <w:r>
              <w:rPr>
                <w:sz w:val="22"/>
                <w:szCs w:val="22"/>
              </w:rPr>
              <w:t>6,5</w:t>
            </w:r>
          </w:p>
        </w:tc>
        <w:tc>
          <w:tcPr>
            <w:tcW w:w="992" w:type="dxa"/>
            <w:tcBorders>
              <w:top w:val="single" w:sz="4" w:space="0" w:color="000000"/>
              <w:left w:val="single" w:sz="4" w:space="0" w:color="000000"/>
              <w:bottom w:val="single" w:sz="4" w:space="0" w:color="000000"/>
            </w:tcBorders>
            <w:shd w:val="clear" w:color="auto" w:fill="auto"/>
            <w:vAlign w:val="center"/>
          </w:tcPr>
          <w:p w14:paraId="3DEBCBC3" w14:textId="77777777" w:rsidR="00E11F1C" w:rsidRDefault="00E11F1C">
            <w:pPr>
              <w:snapToGrid w:val="0"/>
              <w:spacing w:before="0" w:after="0"/>
              <w:jc w:val="center"/>
              <w:rPr>
                <w:sz w:val="22"/>
                <w:szCs w:val="22"/>
              </w:rPr>
            </w:pPr>
            <w:r>
              <w:rPr>
                <w:sz w:val="22"/>
                <w:szCs w:val="22"/>
              </w:rPr>
              <w:t>10,5</w:t>
            </w:r>
          </w:p>
        </w:tc>
        <w:tc>
          <w:tcPr>
            <w:tcW w:w="851" w:type="dxa"/>
            <w:tcBorders>
              <w:top w:val="single" w:sz="4" w:space="0" w:color="000000"/>
              <w:left w:val="single" w:sz="4" w:space="0" w:color="000000"/>
              <w:bottom w:val="single" w:sz="4" w:space="0" w:color="000000"/>
            </w:tcBorders>
            <w:shd w:val="clear" w:color="auto" w:fill="auto"/>
            <w:vAlign w:val="center"/>
          </w:tcPr>
          <w:p w14:paraId="19F4CF95" w14:textId="77777777" w:rsidR="00E11F1C" w:rsidRDefault="00E11F1C">
            <w:pPr>
              <w:snapToGrid w:val="0"/>
              <w:spacing w:before="0" w:after="0"/>
              <w:jc w:val="center"/>
              <w:rPr>
                <w:sz w:val="22"/>
                <w:szCs w:val="22"/>
              </w:rPr>
            </w:pPr>
            <w:r>
              <w:rPr>
                <w:sz w:val="22"/>
                <w:szCs w:val="22"/>
              </w:rPr>
              <w:t>14,0</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C5581" w14:textId="77777777" w:rsidR="00E11F1C" w:rsidRDefault="00E11F1C">
            <w:pPr>
              <w:snapToGrid w:val="0"/>
              <w:spacing w:before="0" w:after="0"/>
              <w:jc w:val="center"/>
              <w:rPr>
                <w:sz w:val="22"/>
                <w:szCs w:val="22"/>
              </w:rPr>
            </w:pPr>
            <w:r>
              <w:rPr>
                <w:sz w:val="22"/>
                <w:szCs w:val="22"/>
              </w:rPr>
              <w:t>14,0</w:t>
            </w:r>
          </w:p>
        </w:tc>
      </w:tr>
      <w:tr w:rsidR="00E11F1C" w14:paraId="7BD2042A" w14:textId="77777777">
        <w:trPr>
          <w:cantSplit/>
        </w:trPr>
        <w:tc>
          <w:tcPr>
            <w:tcW w:w="3544" w:type="dxa"/>
            <w:tcBorders>
              <w:top w:val="single" w:sz="4" w:space="0" w:color="000000"/>
              <w:left w:val="single" w:sz="4" w:space="0" w:color="000000"/>
              <w:bottom w:val="single" w:sz="4" w:space="0" w:color="000000"/>
            </w:tcBorders>
            <w:shd w:val="clear" w:color="auto" w:fill="auto"/>
          </w:tcPr>
          <w:p w14:paraId="39D67E52" w14:textId="77777777" w:rsidR="00E11F1C" w:rsidRDefault="00E11F1C">
            <w:pPr>
              <w:snapToGrid w:val="0"/>
              <w:spacing w:before="0" w:after="0"/>
              <w:rPr>
                <w:sz w:val="22"/>
                <w:szCs w:val="22"/>
              </w:rPr>
            </w:pPr>
            <w:r>
              <w:rPr>
                <w:sz w:val="22"/>
                <w:szCs w:val="22"/>
              </w:rPr>
              <w:t xml:space="preserve">Прогнозований рівень бюджетних видатків на закупівлю ліцензійного </w:t>
            </w:r>
            <w:proofErr w:type="spellStart"/>
            <w:r>
              <w:rPr>
                <w:sz w:val="22"/>
                <w:szCs w:val="22"/>
              </w:rPr>
              <w:t>пропрієтапного</w:t>
            </w:r>
            <w:proofErr w:type="spellEnd"/>
            <w:r>
              <w:rPr>
                <w:sz w:val="22"/>
                <w:szCs w:val="22"/>
              </w:rPr>
              <w:t xml:space="preserve"> ПЗ одночасно з проведенням заходів щодо впровадження ВПЗ в органах державної влади</w:t>
            </w:r>
          </w:p>
        </w:tc>
        <w:tc>
          <w:tcPr>
            <w:tcW w:w="709" w:type="dxa"/>
            <w:tcBorders>
              <w:top w:val="single" w:sz="4" w:space="0" w:color="000000"/>
              <w:left w:val="single" w:sz="4" w:space="0" w:color="000000"/>
              <w:bottom w:val="single" w:sz="4" w:space="0" w:color="000000"/>
            </w:tcBorders>
            <w:shd w:val="clear" w:color="auto" w:fill="auto"/>
            <w:vAlign w:val="center"/>
          </w:tcPr>
          <w:p w14:paraId="74B8F16B" w14:textId="77777777" w:rsidR="00E11F1C" w:rsidRDefault="00E11F1C">
            <w:pPr>
              <w:snapToGrid w:val="0"/>
              <w:spacing w:before="0" w:after="0"/>
              <w:jc w:val="center"/>
              <w:rPr>
                <w:sz w:val="20"/>
              </w:rPr>
            </w:pPr>
            <w:r>
              <w:rPr>
                <w:sz w:val="20"/>
              </w:rPr>
              <w:t>-</w:t>
            </w:r>
          </w:p>
        </w:tc>
        <w:tc>
          <w:tcPr>
            <w:tcW w:w="992" w:type="dxa"/>
            <w:tcBorders>
              <w:top w:val="single" w:sz="4" w:space="0" w:color="000000"/>
              <w:left w:val="single" w:sz="4" w:space="0" w:color="000000"/>
              <w:bottom w:val="single" w:sz="4" w:space="0" w:color="000000"/>
            </w:tcBorders>
            <w:shd w:val="clear" w:color="auto" w:fill="auto"/>
            <w:vAlign w:val="center"/>
          </w:tcPr>
          <w:p w14:paraId="761289B5" w14:textId="77777777" w:rsidR="00E11F1C" w:rsidRDefault="00E11F1C">
            <w:pPr>
              <w:snapToGrid w:val="0"/>
              <w:spacing w:before="0" w:after="0"/>
              <w:jc w:val="center"/>
              <w:rPr>
                <w:sz w:val="22"/>
                <w:szCs w:val="22"/>
              </w:rPr>
            </w:pPr>
            <w:r>
              <w:rPr>
                <w:sz w:val="22"/>
                <w:szCs w:val="22"/>
              </w:rPr>
              <w:t>70,0</w:t>
            </w:r>
          </w:p>
        </w:tc>
        <w:tc>
          <w:tcPr>
            <w:tcW w:w="851" w:type="dxa"/>
            <w:tcBorders>
              <w:top w:val="single" w:sz="4" w:space="0" w:color="000000"/>
              <w:left w:val="single" w:sz="4" w:space="0" w:color="000000"/>
              <w:bottom w:val="single" w:sz="4" w:space="0" w:color="000000"/>
            </w:tcBorders>
            <w:shd w:val="clear" w:color="auto" w:fill="auto"/>
            <w:vAlign w:val="center"/>
          </w:tcPr>
          <w:p w14:paraId="4039DE10" w14:textId="77777777" w:rsidR="00E11F1C" w:rsidRDefault="00E11F1C">
            <w:pPr>
              <w:snapToGrid w:val="0"/>
              <w:spacing w:before="0" w:after="0"/>
              <w:jc w:val="center"/>
              <w:rPr>
                <w:sz w:val="22"/>
                <w:szCs w:val="22"/>
              </w:rPr>
            </w:pPr>
            <w:r>
              <w:rPr>
                <w:sz w:val="22"/>
                <w:szCs w:val="22"/>
              </w:rPr>
              <w:t>50,0</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8E8A7" w14:textId="77777777" w:rsidR="00E11F1C" w:rsidRDefault="00E11F1C">
            <w:pPr>
              <w:snapToGrid w:val="0"/>
              <w:spacing w:before="0" w:after="0"/>
              <w:jc w:val="center"/>
              <w:rPr>
                <w:sz w:val="22"/>
                <w:szCs w:val="22"/>
              </w:rPr>
            </w:pPr>
            <w:r>
              <w:rPr>
                <w:sz w:val="22"/>
                <w:szCs w:val="22"/>
              </w:rPr>
              <w:t>37,0</w:t>
            </w:r>
          </w:p>
        </w:tc>
      </w:tr>
    </w:tbl>
    <w:p w14:paraId="42F6B39F" w14:textId="77777777" w:rsidR="00D71343" w:rsidRDefault="00D71343">
      <w:pPr>
        <w:pStyle w:val="af2"/>
        <w:ind w:firstLine="454"/>
        <w:jc w:val="both"/>
        <w:rPr>
          <w:b w:val="0"/>
          <w:sz w:val="22"/>
          <w:szCs w:val="22"/>
        </w:rPr>
      </w:pPr>
    </w:p>
    <w:p w14:paraId="0D55B80D" w14:textId="77777777" w:rsidR="00E11F1C" w:rsidRDefault="00E11F1C">
      <w:pPr>
        <w:pStyle w:val="af2"/>
        <w:ind w:firstLine="454"/>
        <w:jc w:val="both"/>
        <w:rPr>
          <w:b w:val="0"/>
          <w:sz w:val="22"/>
          <w:szCs w:val="22"/>
        </w:rPr>
      </w:pPr>
      <w:r>
        <w:rPr>
          <w:b w:val="0"/>
          <w:sz w:val="22"/>
          <w:szCs w:val="22"/>
        </w:rPr>
        <w:lastRenderedPageBreak/>
        <w:t xml:space="preserve">Застосування </w:t>
      </w:r>
      <w:proofErr w:type="spellStart"/>
      <w:r>
        <w:rPr>
          <w:b w:val="0"/>
          <w:sz w:val="22"/>
          <w:szCs w:val="22"/>
        </w:rPr>
        <w:t>багатотермінальних</w:t>
      </w:r>
      <w:proofErr w:type="spellEnd"/>
      <w:r>
        <w:rPr>
          <w:b w:val="0"/>
          <w:sz w:val="22"/>
          <w:szCs w:val="22"/>
        </w:rPr>
        <w:t xml:space="preserve"> комплексів надає суттєву економію при придбанні технічних засобів [96]. Але це лише одна з переваг такого рішення. Завдяки простоті побудови термінал є дешевим засобом, термін дії якого до того ж практично необмежений, а його встановлення або заміна зводиться лише до підключення до розеток. Слід додати, що при цьому також вирішуються й проблемні питання безпеки. По-перше, це запобігання несанкціонованих крадіжок прикладного програмного забезпечення та інформації, адже усі процеси відбуваються на сервері. По-друге, це антивірусний захист. По-третє, виключається можливість здійснення на робочому місті непередбачених виробничим процесом дій (комп’ютерні ігри, приватні опрацювання інформації тощо).</w:t>
      </w:r>
    </w:p>
    <w:p w14:paraId="2C8283AB" w14:textId="77777777" w:rsidR="00E11F1C" w:rsidRDefault="00E11F1C">
      <w:pPr>
        <w:pStyle w:val="af2"/>
        <w:ind w:firstLine="454"/>
        <w:jc w:val="both"/>
        <w:rPr>
          <w:b w:val="0"/>
          <w:sz w:val="22"/>
          <w:szCs w:val="22"/>
        </w:rPr>
      </w:pPr>
      <w:r>
        <w:rPr>
          <w:b w:val="0"/>
          <w:sz w:val="22"/>
          <w:szCs w:val="22"/>
        </w:rPr>
        <w:t xml:space="preserve">Технічні засоби </w:t>
      </w:r>
      <w:proofErr w:type="spellStart"/>
      <w:r>
        <w:rPr>
          <w:b w:val="0"/>
          <w:sz w:val="22"/>
          <w:szCs w:val="22"/>
        </w:rPr>
        <w:t>багатотермінального</w:t>
      </w:r>
      <w:proofErr w:type="spellEnd"/>
      <w:r>
        <w:rPr>
          <w:b w:val="0"/>
          <w:sz w:val="22"/>
          <w:szCs w:val="22"/>
        </w:rPr>
        <w:t xml:space="preserve"> комплексу містять у своєму складі комп’ютер серверного типу для розміщення на ньому сервера баз даних і файл-сервера, робочі станції фахівців для розміщення на них функціональних додатків, спеціалізовані робочі місця, робочі місця розробника програмного забезпечення, Х-термінали та допускають підключення комп’ютерів зі складу технічних засобів, на яких розташовані прикладні додатки в середовищі Windows. </w:t>
      </w:r>
    </w:p>
    <w:p w14:paraId="260212C3" w14:textId="77777777" w:rsidR="00E11F1C" w:rsidRDefault="00E11F1C">
      <w:pPr>
        <w:pStyle w:val="af2"/>
        <w:ind w:firstLine="454"/>
        <w:jc w:val="both"/>
        <w:rPr>
          <w:b w:val="0"/>
          <w:sz w:val="22"/>
          <w:szCs w:val="22"/>
        </w:rPr>
      </w:pPr>
      <w:r>
        <w:rPr>
          <w:b w:val="0"/>
          <w:sz w:val="22"/>
          <w:szCs w:val="22"/>
        </w:rPr>
        <w:t xml:space="preserve">Організаційно </w:t>
      </w:r>
      <w:proofErr w:type="spellStart"/>
      <w:r>
        <w:rPr>
          <w:b w:val="0"/>
          <w:sz w:val="22"/>
          <w:szCs w:val="22"/>
        </w:rPr>
        <w:t>багатотермінальні</w:t>
      </w:r>
      <w:proofErr w:type="spellEnd"/>
      <w:r>
        <w:rPr>
          <w:b w:val="0"/>
          <w:sz w:val="22"/>
          <w:szCs w:val="22"/>
        </w:rPr>
        <w:t xml:space="preserve"> комплекси підключаються як </w:t>
      </w:r>
      <w:proofErr w:type="spellStart"/>
      <w:r>
        <w:rPr>
          <w:b w:val="0"/>
          <w:sz w:val="22"/>
          <w:szCs w:val="22"/>
        </w:rPr>
        <w:t>ок</w:t>
      </w:r>
      <w:proofErr w:type="spellEnd"/>
      <w:r>
        <w:rPr>
          <w:b w:val="0"/>
          <w:sz w:val="22"/>
          <w:szCs w:val="22"/>
        </w:rPr>
        <w:t xml:space="preserve">-рема ЛОМ у корпоративну мережу. Взаємодія в мережі здійснюється на базі протоколу </w:t>
      </w:r>
      <w:proofErr w:type="spellStart"/>
      <w:r>
        <w:rPr>
          <w:b w:val="0"/>
          <w:sz w:val="22"/>
          <w:szCs w:val="22"/>
        </w:rPr>
        <w:t>Ethernet</w:t>
      </w:r>
      <w:proofErr w:type="spellEnd"/>
      <w:r>
        <w:rPr>
          <w:b w:val="0"/>
          <w:sz w:val="22"/>
          <w:szCs w:val="22"/>
        </w:rPr>
        <w:t xml:space="preserve"> (IEEE802.3). Можливі два варіанти структурної схеми </w:t>
      </w:r>
      <w:proofErr w:type="spellStart"/>
      <w:r>
        <w:rPr>
          <w:b w:val="0"/>
          <w:sz w:val="22"/>
          <w:szCs w:val="22"/>
        </w:rPr>
        <w:t>багатотермінальних</w:t>
      </w:r>
      <w:proofErr w:type="spellEnd"/>
      <w:r>
        <w:rPr>
          <w:b w:val="0"/>
          <w:sz w:val="22"/>
          <w:szCs w:val="22"/>
        </w:rPr>
        <w:t xml:space="preserve"> комплексів: перший, коли робочі станції і </w:t>
      </w:r>
      <w:r>
        <w:rPr>
          <w:b w:val="0"/>
          <w:sz w:val="22"/>
          <w:szCs w:val="22"/>
        </w:rPr>
        <w:br/>
        <w:t xml:space="preserve">Х-термінали підключені до сервера, на якому встановлено сервер баз даних, файл-сервер, веб-сервер, і другий, коли Х-термінали підключені до окремого термінального сервера (рис. 4.11).  </w:t>
      </w:r>
    </w:p>
    <w:p w14:paraId="38967BF0" w14:textId="77777777" w:rsidR="00E11F1C" w:rsidRDefault="00E11F1C">
      <w:pPr>
        <w:pStyle w:val="af2"/>
        <w:ind w:firstLine="454"/>
        <w:jc w:val="both"/>
        <w:rPr>
          <w:b w:val="0"/>
          <w:sz w:val="22"/>
          <w:szCs w:val="22"/>
        </w:rPr>
      </w:pPr>
      <w:r>
        <w:rPr>
          <w:b w:val="0"/>
          <w:sz w:val="22"/>
          <w:szCs w:val="22"/>
        </w:rPr>
        <w:t xml:space="preserve">Х-термінали в середовищі ОС </w:t>
      </w:r>
      <w:proofErr w:type="spellStart"/>
      <w:r>
        <w:rPr>
          <w:b w:val="0"/>
          <w:sz w:val="22"/>
          <w:szCs w:val="22"/>
        </w:rPr>
        <w:t>Linux</w:t>
      </w:r>
      <w:proofErr w:type="spellEnd"/>
      <w:r>
        <w:rPr>
          <w:b w:val="0"/>
          <w:sz w:val="22"/>
          <w:szCs w:val="22"/>
        </w:rPr>
        <w:t xml:space="preserve"> — це функціонально повні робочі місця з мінімальними вимогами до технічних засобів і зі зручним способом взаємодії з термінальним сервером. На Х-терміналі повинна бути встановлена операційна система </w:t>
      </w:r>
      <w:proofErr w:type="spellStart"/>
      <w:r>
        <w:rPr>
          <w:b w:val="0"/>
          <w:sz w:val="22"/>
          <w:szCs w:val="22"/>
        </w:rPr>
        <w:t>Linux</w:t>
      </w:r>
      <w:proofErr w:type="spellEnd"/>
      <w:r>
        <w:rPr>
          <w:b w:val="0"/>
          <w:sz w:val="22"/>
          <w:szCs w:val="22"/>
        </w:rPr>
        <w:t xml:space="preserve">, ядро якої </w:t>
      </w:r>
      <w:r w:rsidR="00D42CC4">
        <w:rPr>
          <w:b w:val="0"/>
          <w:sz w:val="22"/>
          <w:szCs w:val="22"/>
        </w:rPr>
        <w:t>скомпільоване</w:t>
      </w:r>
      <w:r>
        <w:rPr>
          <w:b w:val="0"/>
          <w:sz w:val="22"/>
          <w:szCs w:val="22"/>
        </w:rPr>
        <w:t xml:space="preserve"> з підтримкою можливості завантаження по мережі та з підтримкою апаратного забезпечення (клавіатури, миші, мережної карти, можливо звукової карти). Обов’язково повинні мати місце пакети підтримки протоколу </w:t>
      </w:r>
      <w:proofErr w:type="spellStart"/>
      <w:r>
        <w:rPr>
          <w:b w:val="0"/>
          <w:sz w:val="22"/>
          <w:szCs w:val="22"/>
        </w:rPr>
        <w:t>tftp</w:t>
      </w:r>
      <w:proofErr w:type="spellEnd"/>
      <w:r>
        <w:rPr>
          <w:b w:val="0"/>
          <w:sz w:val="22"/>
          <w:szCs w:val="22"/>
        </w:rPr>
        <w:t xml:space="preserve"> — протокол обміну графічними екранами; функції </w:t>
      </w:r>
      <w:proofErr w:type="spellStart"/>
      <w:r>
        <w:rPr>
          <w:b w:val="0"/>
          <w:sz w:val="22"/>
          <w:szCs w:val="22"/>
        </w:rPr>
        <w:t>dhcp</w:t>
      </w:r>
      <w:proofErr w:type="spellEnd"/>
      <w:r>
        <w:rPr>
          <w:b w:val="0"/>
          <w:sz w:val="22"/>
          <w:szCs w:val="22"/>
        </w:rPr>
        <w:t xml:space="preserve"> — можливість визначати ІР-адресу; мережної файлової системи NFS.</w:t>
      </w:r>
    </w:p>
    <w:p w14:paraId="001D6967" w14:textId="77777777" w:rsidR="00E11F1C" w:rsidRDefault="00E11F1C">
      <w:pPr>
        <w:pStyle w:val="af2"/>
        <w:ind w:firstLine="454"/>
        <w:jc w:val="both"/>
        <w:rPr>
          <w:b w:val="0"/>
          <w:sz w:val="22"/>
          <w:szCs w:val="22"/>
        </w:rPr>
      </w:pPr>
      <w:r>
        <w:rPr>
          <w:b w:val="0"/>
          <w:sz w:val="22"/>
          <w:szCs w:val="22"/>
        </w:rPr>
        <w:t xml:space="preserve">Для забезпечення роботи Х-терміналів необхідна наявність одного або більше термінальних серверів, залежно від інтенсивності їх роботи. Велика кількість одночасно працюючих Х-терміналів значно збільшує </w:t>
      </w:r>
      <w:r>
        <w:rPr>
          <w:b w:val="0"/>
          <w:sz w:val="22"/>
          <w:szCs w:val="22"/>
        </w:rPr>
        <w:lastRenderedPageBreak/>
        <w:t>трафік і знижує продуктивність системи, тому їх оптимальна кількість на один сервер — 6–9 терміналів.</w:t>
      </w:r>
    </w:p>
    <w:p w14:paraId="03614546" w14:textId="77777777" w:rsidR="00E11F1C" w:rsidRDefault="00E11F1C">
      <w:pPr>
        <w:pStyle w:val="af2"/>
        <w:ind w:firstLine="454"/>
        <w:jc w:val="both"/>
        <w:rPr>
          <w:b w:val="0"/>
          <w:sz w:val="22"/>
          <w:szCs w:val="22"/>
        </w:rPr>
      </w:pPr>
    </w:p>
    <w:p w14:paraId="45AB5264" w14:textId="77777777" w:rsidR="00E11F1C" w:rsidRDefault="00DE215E">
      <w:pPr>
        <w:pStyle w:val="211"/>
        <w:spacing w:line="240" w:lineRule="auto"/>
        <w:ind w:left="0"/>
        <w:jc w:val="center"/>
        <w:rPr>
          <w:sz w:val="20"/>
        </w:rPr>
      </w:pPr>
      <w:r>
        <w:rPr>
          <w:noProof/>
          <w:sz w:val="22"/>
          <w:szCs w:val="22"/>
          <w:lang w:eastAsia="uk-UA"/>
        </w:rPr>
        <w:drawing>
          <wp:inline distT="0" distB="0" distL="0" distR="0" wp14:anchorId="6336CC8C" wp14:editId="485207C7">
            <wp:extent cx="3930650" cy="2006600"/>
            <wp:effectExtent l="19050" t="0" r="0" b="0"/>
            <wp:docPr id="227"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225" cstate="screen">
                      <a:grayscl/>
                      <a:extLst>
                        <a:ext uri="{28A0092B-C50C-407E-A947-70E740481C1C}">
                          <a14:useLocalDpi xmlns:a14="http://schemas.microsoft.com/office/drawing/2010/main"/>
                        </a:ext>
                      </a:extLst>
                    </a:blip>
                    <a:srcRect/>
                    <a:stretch>
                      <a:fillRect/>
                    </a:stretch>
                  </pic:blipFill>
                  <pic:spPr bwMode="auto">
                    <a:xfrm>
                      <a:off x="0" y="0"/>
                      <a:ext cx="3930650" cy="2006600"/>
                    </a:xfrm>
                    <a:prstGeom prst="rect">
                      <a:avLst/>
                    </a:prstGeom>
                    <a:solidFill>
                      <a:srgbClr val="FFFFFF"/>
                    </a:solidFill>
                    <a:ln w="9525">
                      <a:noFill/>
                      <a:miter lim="800000"/>
                      <a:headEnd/>
                      <a:tailEnd/>
                    </a:ln>
                  </pic:spPr>
                </pic:pic>
              </a:graphicData>
            </a:graphic>
          </wp:inline>
        </w:drawing>
      </w:r>
    </w:p>
    <w:p w14:paraId="5884A4DF" w14:textId="77777777" w:rsidR="00E11F1C" w:rsidRDefault="00E11F1C">
      <w:pPr>
        <w:pStyle w:val="af2"/>
        <w:ind w:firstLine="454"/>
        <w:rPr>
          <w:b w:val="0"/>
          <w:sz w:val="20"/>
        </w:rPr>
      </w:pPr>
    </w:p>
    <w:p w14:paraId="73B5F133" w14:textId="77777777" w:rsidR="00E11F1C" w:rsidRDefault="00E11F1C">
      <w:pPr>
        <w:pStyle w:val="af2"/>
        <w:rPr>
          <w:b w:val="0"/>
          <w:sz w:val="20"/>
        </w:rPr>
      </w:pPr>
      <w:r>
        <w:rPr>
          <w:b w:val="0"/>
          <w:sz w:val="20"/>
        </w:rPr>
        <w:t xml:space="preserve">Рис. 4.11. Структурна схема </w:t>
      </w:r>
      <w:proofErr w:type="spellStart"/>
      <w:r>
        <w:rPr>
          <w:b w:val="0"/>
          <w:sz w:val="20"/>
        </w:rPr>
        <w:t>багатотермінального</w:t>
      </w:r>
      <w:proofErr w:type="spellEnd"/>
      <w:r>
        <w:rPr>
          <w:b w:val="0"/>
          <w:sz w:val="20"/>
        </w:rPr>
        <w:t xml:space="preserve"> комплексу з підключенням </w:t>
      </w:r>
    </w:p>
    <w:p w14:paraId="25F32AD7" w14:textId="77777777" w:rsidR="00E11F1C" w:rsidRDefault="00E11F1C">
      <w:pPr>
        <w:pStyle w:val="af2"/>
        <w:rPr>
          <w:b w:val="0"/>
          <w:sz w:val="20"/>
        </w:rPr>
      </w:pPr>
      <w:r>
        <w:rPr>
          <w:b w:val="0"/>
          <w:sz w:val="20"/>
        </w:rPr>
        <w:t>Х-терміналів до окремого термінального сервера</w:t>
      </w:r>
    </w:p>
    <w:p w14:paraId="7CBF3093" w14:textId="77777777" w:rsidR="00E11F1C" w:rsidRDefault="00E11F1C">
      <w:pPr>
        <w:pStyle w:val="af2"/>
        <w:ind w:firstLine="454"/>
        <w:jc w:val="both"/>
        <w:rPr>
          <w:b w:val="0"/>
          <w:sz w:val="22"/>
          <w:szCs w:val="22"/>
        </w:rPr>
      </w:pPr>
    </w:p>
    <w:p w14:paraId="4DB779A1" w14:textId="77777777" w:rsidR="00E11F1C" w:rsidRDefault="00E11F1C">
      <w:pPr>
        <w:pStyle w:val="af2"/>
        <w:ind w:firstLine="454"/>
        <w:jc w:val="both"/>
        <w:rPr>
          <w:spacing w:val="20"/>
          <w:sz w:val="22"/>
          <w:szCs w:val="22"/>
        </w:rPr>
      </w:pPr>
      <w:r>
        <w:rPr>
          <w:b w:val="0"/>
          <w:sz w:val="22"/>
          <w:szCs w:val="22"/>
        </w:rPr>
        <w:t xml:space="preserve">У випадках, коли кількість працівників до 100 осіб і більше 100 осіб рішення </w:t>
      </w:r>
      <w:proofErr w:type="spellStart"/>
      <w:r>
        <w:rPr>
          <w:b w:val="0"/>
          <w:sz w:val="22"/>
          <w:szCs w:val="22"/>
        </w:rPr>
        <w:t>ускладнюються</w:t>
      </w:r>
      <w:proofErr w:type="spellEnd"/>
      <w:r>
        <w:rPr>
          <w:b w:val="0"/>
          <w:sz w:val="22"/>
          <w:szCs w:val="22"/>
        </w:rPr>
        <w:t>. Так, в останньому випадку необхідно будувати так звану «ферму», коли шлюзові засоби (</w:t>
      </w:r>
      <w:proofErr w:type="spellStart"/>
      <w:r>
        <w:rPr>
          <w:b w:val="0"/>
          <w:sz w:val="22"/>
          <w:szCs w:val="22"/>
        </w:rPr>
        <w:t>Gate</w:t>
      </w:r>
      <w:proofErr w:type="spellEnd"/>
      <w:r>
        <w:rPr>
          <w:b w:val="0"/>
          <w:sz w:val="22"/>
          <w:szCs w:val="22"/>
        </w:rPr>
        <w:t>) обслуговують по 30–40 клієнтів (рис. 4.12).</w:t>
      </w:r>
      <w:r>
        <w:rPr>
          <w:spacing w:val="20"/>
          <w:sz w:val="22"/>
          <w:szCs w:val="22"/>
        </w:rPr>
        <w:t xml:space="preserve"> </w:t>
      </w:r>
    </w:p>
    <w:p w14:paraId="12C1E3A4" w14:textId="77777777" w:rsidR="00E11F1C" w:rsidRDefault="00E11F1C">
      <w:pPr>
        <w:pStyle w:val="af2"/>
        <w:ind w:firstLine="454"/>
        <w:jc w:val="both"/>
        <w:rPr>
          <w:b w:val="0"/>
          <w:sz w:val="22"/>
          <w:szCs w:val="22"/>
        </w:rPr>
      </w:pPr>
      <w:r>
        <w:rPr>
          <w:bCs/>
          <w:spacing w:val="20"/>
          <w:sz w:val="22"/>
          <w:szCs w:val="22"/>
        </w:rPr>
        <w:t>Основні засади застосування апаратного та програм-ного забезпечення в АІАС.</w:t>
      </w:r>
      <w:r>
        <w:rPr>
          <w:sz w:val="22"/>
          <w:szCs w:val="22"/>
        </w:rPr>
        <w:t xml:space="preserve"> </w:t>
      </w:r>
      <w:r>
        <w:rPr>
          <w:b w:val="0"/>
          <w:sz w:val="22"/>
          <w:szCs w:val="22"/>
        </w:rPr>
        <w:t>Застосування апаратного та програмного забезпечення в органах влади та їх АІАС є  сферою підвищеної уваги з боку держави. Воно має базуватися на наступних загальних вимогах:</w:t>
      </w:r>
    </w:p>
    <w:p w14:paraId="3346CF5D" w14:textId="77777777" w:rsidR="00E11F1C" w:rsidRDefault="00E11F1C">
      <w:pPr>
        <w:pStyle w:val="af2"/>
        <w:ind w:firstLine="454"/>
        <w:jc w:val="both"/>
        <w:rPr>
          <w:b w:val="0"/>
          <w:sz w:val="22"/>
          <w:szCs w:val="22"/>
        </w:rPr>
      </w:pPr>
      <w:r>
        <w:rPr>
          <w:b w:val="0"/>
          <w:sz w:val="22"/>
          <w:szCs w:val="22"/>
        </w:rPr>
        <w:t>а) забезпечення ієрархічної організації АІАС (центральний, регіональний і місцевий рівні);</w:t>
      </w:r>
    </w:p>
    <w:p w14:paraId="3E8DF2E2" w14:textId="77777777" w:rsidR="00E11F1C" w:rsidRDefault="00E11F1C">
      <w:pPr>
        <w:pStyle w:val="af2"/>
        <w:ind w:firstLine="454"/>
        <w:jc w:val="both"/>
        <w:rPr>
          <w:b w:val="0"/>
          <w:sz w:val="22"/>
          <w:szCs w:val="22"/>
        </w:rPr>
      </w:pPr>
      <w:r>
        <w:rPr>
          <w:b w:val="0"/>
          <w:sz w:val="22"/>
          <w:szCs w:val="22"/>
        </w:rPr>
        <w:t xml:space="preserve">б) використання сучасних принципів побудови на базі модульної </w:t>
      </w:r>
    </w:p>
    <w:p w14:paraId="66ABA89B" w14:textId="77777777" w:rsidR="00E11F1C" w:rsidRDefault="00E11F1C">
      <w:pPr>
        <w:pStyle w:val="af2"/>
        <w:jc w:val="both"/>
        <w:rPr>
          <w:b w:val="0"/>
          <w:sz w:val="22"/>
          <w:szCs w:val="22"/>
        </w:rPr>
      </w:pPr>
      <w:r>
        <w:rPr>
          <w:b w:val="0"/>
          <w:sz w:val="22"/>
          <w:szCs w:val="22"/>
        </w:rPr>
        <w:t>системи і типових проектних рішень з метою досягнення необхідної гнучкості розвитку конфігурації АІАС, нарощування функціональних можливостей і пропускної спроможності;</w:t>
      </w:r>
    </w:p>
    <w:p w14:paraId="627040B6" w14:textId="77777777" w:rsidR="00E11F1C" w:rsidRDefault="00E11F1C">
      <w:pPr>
        <w:pStyle w:val="af2"/>
        <w:ind w:firstLine="454"/>
        <w:jc w:val="both"/>
        <w:rPr>
          <w:b w:val="0"/>
          <w:sz w:val="22"/>
          <w:szCs w:val="22"/>
        </w:rPr>
      </w:pPr>
      <w:r>
        <w:rPr>
          <w:b w:val="0"/>
          <w:sz w:val="22"/>
          <w:szCs w:val="22"/>
        </w:rPr>
        <w:t>в) підтримка клієнт-серверних технологій;</w:t>
      </w:r>
    </w:p>
    <w:p w14:paraId="076F705F" w14:textId="77777777" w:rsidR="00E11F1C" w:rsidRDefault="00E11F1C">
      <w:pPr>
        <w:pStyle w:val="af2"/>
        <w:ind w:firstLine="454"/>
        <w:jc w:val="both"/>
        <w:rPr>
          <w:b w:val="0"/>
          <w:sz w:val="22"/>
          <w:szCs w:val="22"/>
        </w:rPr>
      </w:pPr>
      <w:r>
        <w:rPr>
          <w:b w:val="0"/>
          <w:sz w:val="22"/>
          <w:szCs w:val="22"/>
        </w:rPr>
        <w:t>г) забезпечення можливості взаємодії АІАС (</w:t>
      </w:r>
      <w:proofErr w:type="spellStart"/>
      <w:r>
        <w:rPr>
          <w:b w:val="0"/>
          <w:sz w:val="22"/>
          <w:szCs w:val="22"/>
        </w:rPr>
        <w:t>інтероперабельності</w:t>
      </w:r>
      <w:proofErr w:type="spellEnd"/>
      <w:r>
        <w:rPr>
          <w:b w:val="0"/>
          <w:sz w:val="22"/>
          <w:szCs w:val="22"/>
        </w:rPr>
        <w:t>) з існуючими і тими, що розробляються, автоматизованими системами іншого функціонального призначення, які є зовнішніми відносно АІАС;</w:t>
      </w:r>
    </w:p>
    <w:p w14:paraId="59368F5A" w14:textId="77777777" w:rsidR="00E11F1C" w:rsidRDefault="00E11F1C">
      <w:pPr>
        <w:pStyle w:val="af2"/>
        <w:ind w:firstLine="454"/>
        <w:jc w:val="both"/>
        <w:rPr>
          <w:spacing w:val="20"/>
          <w:sz w:val="22"/>
          <w:szCs w:val="22"/>
        </w:rPr>
      </w:pPr>
    </w:p>
    <w:p w14:paraId="1D265B4B" w14:textId="77777777" w:rsidR="00E11F1C" w:rsidRDefault="00DE215E">
      <w:pPr>
        <w:pStyle w:val="af2"/>
        <w:rPr>
          <w:b w:val="0"/>
          <w:sz w:val="20"/>
        </w:rPr>
      </w:pPr>
      <w:r>
        <w:rPr>
          <w:b w:val="0"/>
          <w:noProof/>
          <w:sz w:val="22"/>
          <w:szCs w:val="22"/>
          <w:lang w:eastAsia="uk-UA"/>
        </w:rPr>
        <w:drawing>
          <wp:inline distT="0" distB="0" distL="0" distR="0" wp14:anchorId="0E012CDF" wp14:editId="5E2316BD">
            <wp:extent cx="3714750" cy="3930650"/>
            <wp:effectExtent l="19050" t="0" r="0" b="0"/>
            <wp:docPr id="22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26" cstate="screen">
                      <a:grayscl/>
                      <a:extLst>
                        <a:ext uri="{28A0092B-C50C-407E-A947-70E740481C1C}">
                          <a14:useLocalDpi xmlns:a14="http://schemas.microsoft.com/office/drawing/2010/main"/>
                        </a:ext>
                      </a:extLst>
                    </a:blip>
                    <a:srcRect/>
                    <a:stretch>
                      <a:fillRect/>
                    </a:stretch>
                  </pic:blipFill>
                  <pic:spPr bwMode="auto">
                    <a:xfrm>
                      <a:off x="0" y="0"/>
                      <a:ext cx="3714750" cy="3930650"/>
                    </a:xfrm>
                    <a:prstGeom prst="rect">
                      <a:avLst/>
                    </a:prstGeom>
                    <a:solidFill>
                      <a:srgbClr val="FFFFFF"/>
                    </a:solidFill>
                    <a:ln w="9525">
                      <a:noFill/>
                      <a:miter lim="800000"/>
                      <a:headEnd/>
                      <a:tailEnd/>
                    </a:ln>
                  </pic:spPr>
                </pic:pic>
              </a:graphicData>
            </a:graphic>
          </wp:inline>
        </w:drawing>
      </w:r>
    </w:p>
    <w:p w14:paraId="63891FCA" w14:textId="77777777" w:rsidR="00E11F1C" w:rsidRDefault="00E11F1C">
      <w:pPr>
        <w:pStyle w:val="af2"/>
        <w:ind w:firstLine="454"/>
        <w:rPr>
          <w:b w:val="0"/>
          <w:sz w:val="20"/>
        </w:rPr>
      </w:pPr>
    </w:p>
    <w:p w14:paraId="1E957688" w14:textId="77777777" w:rsidR="00E11F1C" w:rsidRDefault="00E11F1C">
      <w:pPr>
        <w:pStyle w:val="af2"/>
        <w:rPr>
          <w:b w:val="0"/>
          <w:sz w:val="20"/>
        </w:rPr>
      </w:pPr>
      <w:r>
        <w:rPr>
          <w:b w:val="0"/>
          <w:sz w:val="20"/>
        </w:rPr>
        <w:t xml:space="preserve">Рис. 4.12. Структурна схема </w:t>
      </w:r>
      <w:proofErr w:type="spellStart"/>
      <w:r>
        <w:rPr>
          <w:b w:val="0"/>
          <w:sz w:val="20"/>
        </w:rPr>
        <w:t>багатотермінального</w:t>
      </w:r>
      <w:proofErr w:type="spellEnd"/>
      <w:r>
        <w:rPr>
          <w:b w:val="0"/>
          <w:sz w:val="20"/>
        </w:rPr>
        <w:t xml:space="preserve"> комплексу </w:t>
      </w:r>
    </w:p>
    <w:p w14:paraId="66F0F354" w14:textId="77777777" w:rsidR="00E11F1C" w:rsidRDefault="00E11F1C">
      <w:pPr>
        <w:pStyle w:val="af2"/>
        <w:rPr>
          <w:b w:val="0"/>
          <w:sz w:val="20"/>
        </w:rPr>
      </w:pPr>
      <w:r>
        <w:rPr>
          <w:b w:val="0"/>
          <w:sz w:val="20"/>
        </w:rPr>
        <w:t>у випадку кількості працівників більше 100 осіб</w:t>
      </w:r>
    </w:p>
    <w:p w14:paraId="44B3D8FF" w14:textId="77777777" w:rsidR="00E11F1C" w:rsidRDefault="00E11F1C">
      <w:pPr>
        <w:pStyle w:val="af2"/>
        <w:ind w:firstLine="454"/>
        <w:jc w:val="both"/>
        <w:rPr>
          <w:b w:val="0"/>
          <w:sz w:val="22"/>
          <w:szCs w:val="22"/>
        </w:rPr>
      </w:pPr>
    </w:p>
    <w:p w14:paraId="429895AA" w14:textId="77777777" w:rsidR="00E11F1C" w:rsidRDefault="00E11F1C">
      <w:pPr>
        <w:pStyle w:val="af2"/>
        <w:ind w:firstLine="454"/>
        <w:jc w:val="both"/>
        <w:rPr>
          <w:b w:val="0"/>
          <w:sz w:val="22"/>
          <w:szCs w:val="22"/>
        </w:rPr>
      </w:pPr>
      <w:r>
        <w:rPr>
          <w:b w:val="0"/>
          <w:sz w:val="22"/>
          <w:szCs w:val="22"/>
        </w:rPr>
        <w:t>д) використання апаратних засобів, які мають відповідні сертифікати та дозволені до використання на території України;</w:t>
      </w:r>
    </w:p>
    <w:p w14:paraId="72B26B3A" w14:textId="77777777" w:rsidR="00E11F1C" w:rsidRDefault="00E11F1C">
      <w:pPr>
        <w:pStyle w:val="af2"/>
        <w:ind w:firstLine="454"/>
        <w:jc w:val="both"/>
        <w:rPr>
          <w:b w:val="0"/>
          <w:sz w:val="22"/>
          <w:szCs w:val="22"/>
        </w:rPr>
      </w:pPr>
      <w:r>
        <w:rPr>
          <w:b w:val="0"/>
          <w:sz w:val="22"/>
          <w:szCs w:val="22"/>
        </w:rPr>
        <w:t>е) забезпечення ефективного захисту інформації та максимальна інтеграція мережних сервісів з метою накопичення всебічної інформації щодо дій користувачів;</w:t>
      </w:r>
    </w:p>
    <w:p w14:paraId="41C8936B" w14:textId="77777777" w:rsidR="00E11F1C" w:rsidRDefault="00E11F1C">
      <w:pPr>
        <w:pStyle w:val="af2"/>
        <w:ind w:firstLine="454"/>
        <w:jc w:val="both"/>
        <w:rPr>
          <w:b w:val="0"/>
          <w:sz w:val="22"/>
          <w:szCs w:val="22"/>
        </w:rPr>
      </w:pPr>
      <w:r>
        <w:rPr>
          <w:b w:val="0"/>
          <w:sz w:val="22"/>
          <w:szCs w:val="22"/>
        </w:rPr>
        <w:t>ж) наявність ефективних централізованих засобів управління та  адміністрування, що дозволяють виконувати наскрізний нагляд і контроль за функціонуванням системи в цілому й управління на всіх рівнях її ієрархії, а також забезпечують необхідну гнучкість і динамічну зміну конфігурації.</w:t>
      </w:r>
    </w:p>
    <w:p w14:paraId="46CC59BF" w14:textId="77777777" w:rsidR="00E11F1C" w:rsidRDefault="00E11F1C">
      <w:pPr>
        <w:pStyle w:val="af2"/>
        <w:ind w:firstLine="454"/>
        <w:jc w:val="both"/>
        <w:rPr>
          <w:b w:val="0"/>
          <w:sz w:val="22"/>
          <w:szCs w:val="22"/>
        </w:rPr>
      </w:pPr>
      <w:r>
        <w:rPr>
          <w:b w:val="0"/>
          <w:sz w:val="22"/>
          <w:szCs w:val="22"/>
        </w:rPr>
        <w:lastRenderedPageBreak/>
        <w:t>Програмне забезпечення інф</w:t>
      </w:r>
      <w:r w:rsidR="00D42CC4">
        <w:rPr>
          <w:b w:val="0"/>
          <w:sz w:val="22"/>
          <w:szCs w:val="22"/>
        </w:rPr>
        <w:t>о</w:t>
      </w:r>
      <w:r>
        <w:rPr>
          <w:b w:val="0"/>
          <w:sz w:val="22"/>
          <w:szCs w:val="22"/>
        </w:rPr>
        <w:t>рмаці</w:t>
      </w:r>
      <w:r w:rsidR="00D42CC4">
        <w:rPr>
          <w:b w:val="0"/>
          <w:sz w:val="22"/>
          <w:szCs w:val="22"/>
        </w:rPr>
        <w:t>й</w:t>
      </w:r>
      <w:r>
        <w:rPr>
          <w:b w:val="0"/>
          <w:sz w:val="22"/>
          <w:szCs w:val="22"/>
        </w:rPr>
        <w:t>них комплексів органів влади та АІАС має забезпечувати виконання основних задач щодо підтримки процесів у рамках усіх задач, а також таких, як управління обліковими записами; управління конфігурацією; управління обробкою помилок; управління продуктивністю; управління безпекою.</w:t>
      </w:r>
    </w:p>
    <w:p w14:paraId="289BC11D" w14:textId="77777777" w:rsidR="00E11F1C" w:rsidRDefault="00E11F1C">
      <w:pPr>
        <w:pStyle w:val="af2"/>
        <w:ind w:firstLine="454"/>
        <w:jc w:val="both"/>
        <w:rPr>
          <w:b w:val="0"/>
          <w:sz w:val="22"/>
          <w:szCs w:val="22"/>
        </w:rPr>
      </w:pPr>
      <w:r>
        <w:rPr>
          <w:b w:val="0"/>
          <w:sz w:val="22"/>
          <w:szCs w:val="22"/>
        </w:rPr>
        <w:t>Програмне забезпечення, що застосовується в АІАС, за своїм призначенням поділяється на:</w:t>
      </w:r>
    </w:p>
    <w:p w14:paraId="7A4C4F5F" w14:textId="77777777" w:rsidR="00E11F1C" w:rsidRDefault="00E11F1C">
      <w:pPr>
        <w:pStyle w:val="af2"/>
        <w:ind w:firstLine="454"/>
        <w:jc w:val="both"/>
        <w:rPr>
          <w:b w:val="0"/>
          <w:sz w:val="22"/>
          <w:szCs w:val="22"/>
        </w:rPr>
      </w:pPr>
      <w:r>
        <w:rPr>
          <w:b w:val="0"/>
          <w:sz w:val="22"/>
          <w:szCs w:val="22"/>
        </w:rPr>
        <w:t>а) операційні системи загального призначення;</w:t>
      </w:r>
    </w:p>
    <w:p w14:paraId="5C8DE78C" w14:textId="77777777" w:rsidR="00E11F1C" w:rsidRDefault="00E11F1C">
      <w:pPr>
        <w:pStyle w:val="af2"/>
        <w:ind w:firstLine="454"/>
        <w:jc w:val="both"/>
        <w:rPr>
          <w:b w:val="0"/>
          <w:sz w:val="22"/>
          <w:szCs w:val="22"/>
        </w:rPr>
      </w:pPr>
      <w:r>
        <w:rPr>
          <w:b w:val="0"/>
          <w:sz w:val="22"/>
          <w:szCs w:val="22"/>
        </w:rPr>
        <w:t>б) операційні системи локальних мереж;</w:t>
      </w:r>
    </w:p>
    <w:p w14:paraId="4AF8BF66" w14:textId="77777777" w:rsidR="00E11F1C" w:rsidRDefault="00E11F1C">
      <w:pPr>
        <w:pStyle w:val="af2"/>
        <w:ind w:firstLine="454"/>
        <w:jc w:val="both"/>
        <w:rPr>
          <w:b w:val="0"/>
          <w:sz w:val="22"/>
          <w:szCs w:val="22"/>
        </w:rPr>
      </w:pPr>
      <w:r>
        <w:rPr>
          <w:b w:val="0"/>
          <w:sz w:val="22"/>
          <w:szCs w:val="22"/>
        </w:rPr>
        <w:t>в) програмні засоби для доступу до глобальних мереж;</w:t>
      </w:r>
    </w:p>
    <w:p w14:paraId="43D38837" w14:textId="77777777" w:rsidR="00E11F1C" w:rsidRDefault="00E11F1C">
      <w:pPr>
        <w:pStyle w:val="af2"/>
        <w:ind w:firstLine="454"/>
        <w:jc w:val="both"/>
        <w:rPr>
          <w:b w:val="0"/>
          <w:sz w:val="22"/>
          <w:szCs w:val="22"/>
        </w:rPr>
      </w:pPr>
      <w:r>
        <w:rPr>
          <w:b w:val="0"/>
          <w:sz w:val="22"/>
          <w:szCs w:val="22"/>
        </w:rPr>
        <w:t>г) прикладні програмні засоби загального призначення;</w:t>
      </w:r>
    </w:p>
    <w:p w14:paraId="251D8FDB" w14:textId="77777777" w:rsidR="00E11F1C" w:rsidRDefault="00E11F1C">
      <w:pPr>
        <w:pStyle w:val="af2"/>
        <w:ind w:firstLine="454"/>
        <w:jc w:val="both"/>
        <w:rPr>
          <w:b w:val="0"/>
          <w:sz w:val="22"/>
          <w:szCs w:val="22"/>
        </w:rPr>
      </w:pPr>
      <w:r>
        <w:rPr>
          <w:b w:val="0"/>
          <w:sz w:val="22"/>
          <w:szCs w:val="22"/>
        </w:rPr>
        <w:t>д) прикладні програмні засоби аналітичних досліджень;</w:t>
      </w:r>
    </w:p>
    <w:p w14:paraId="7A249148" w14:textId="77777777" w:rsidR="00E11F1C" w:rsidRDefault="00E11F1C">
      <w:pPr>
        <w:pStyle w:val="af2"/>
        <w:ind w:firstLine="454"/>
        <w:jc w:val="both"/>
        <w:rPr>
          <w:b w:val="0"/>
          <w:sz w:val="22"/>
          <w:szCs w:val="22"/>
        </w:rPr>
      </w:pPr>
      <w:r>
        <w:rPr>
          <w:b w:val="0"/>
          <w:sz w:val="22"/>
          <w:szCs w:val="22"/>
        </w:rPr>
        <w:t>е) офісні системи;</w:t>
      </w:r>
    </w:p>
    <w:p w14:paraId="67E6775B" w14:textId="77777777" w:rsidR="00E11F1C" w:rsidRDefault="00E11F1C">
      <w:pPr>
        <w:pStyle w:val="af2"/>
        <w:ind w:firstLine="454"/>
        <w:jc w:val="both"/>
        <w:rPr>
          <w:b w:val="0"/>
          <w:sz w:val="22"/>
          <w:szCs w:val="22"/>
        </w:rPr>
      </w:pPr>
      <w:r>
        <w:rPr>
          <w:b w:val="0"/>
          <w:sz w:val="22"/>
          <w:szCs w:val="22"/>
        </w:rPr>
        <w:t>є) системи автоматизації документообігу;</w:t>
      </w:r>
    </w:p>
    <w:p w14:paraId="0F7DD62C" w14:textId="77777777" w:rsidR="00E11F1C" w:rsidRDefault="00E11F1C">
      <w:pPr>
        <w:pStyle w:val="af2"/>
        <w:ind w:firstLine="454"/>
        <w:jc w:val="both"/>
        <w:rPr>
          <w:b w:val="0"/>
          <w:sz w:val="22"/>
          <w:szCs w:val="22"/>
        </w:rPr>
      </w:pPr>
      <w:r>
        <w:rPr>
          <w:b w:val="0"/>
          <w:sz w:val="22"/>
          <w:szCs w:val="22"/>
        </w:rPr>
        <w:t>ж) програмні системи для розв’язання допоміжних функціональних задач (бухгалтерські системи й ін.);</w:t>
      </w:r>
    </w:p>
    <w:p w14:paraId="698E0FFA" w14:textId="77777777" w:rsidR="00E11F1C" w:rsidRDefault="00E11F1C">
      <w:pPr>
        <w:pStyle w:val="af2"/>
        <w:ind w:firstLine="454"/>
        <w:jc w:val="both"/>
        <w:rPr>
          <w:b w:val="0"/>
          <w:sz w:val="22"/>
          <w:szCs w:val="22"/>
        </w:rPr>
      </w:pPr>
      <w:r>
        <w:rPr>
          <w:b w:val="0"/>
          <w:sz w:val="22"/>
          <w:szCs w:val="22"/>
        </w:rPr>
        <w:t>з) засоби управління та адміністрування мережі.</w:t>
      </w:r>
    </w:p>
    <w:p w14:paraId="0A07DA4B" w14:textId="77777777" w:rsidR="00E11F1C" w:rsidRDefault="00E11F1C">
      <w:pPr>
        <w:pStyle w:val="af2"/>
        <w:ind w:firstLine="454"/>
        <w:jc w:val="both"/>
        <w:rPr>
          <w:b w:val="0"/>
          <w:sz w:val="22"/>
          <w:szCs w:val="22"/>
        </w:rPr>
      </w:pPr>
      <w:r>
        <w:rPr>
          <w:b w:val="0"/>
          <w:sz w:val="22"/>
          <w:szCs w:val="22"/>
        </w:rPr>
        <w:t>Ці засоби мають забезпечувати:</w:t>
      </w:r>
    </w:p>
    <w:p w14:paraId="6A4E1502" w14:textId="77777777" w:rsidR="00E11F1C" w:rsidRDefault="00E11F1C">
      <w:pPr>
        <w:pStyle w:val="af2"/>
        <w:ind w:firstLine="454"/>
        <w:jc w:val="both"/>
        <w:rPr>
          <w:b w:val="0"/>
          <w:sz w:val="22"/>
          <w:szCs w:val="22"/>
        </w:rPr>
      </w:pPr>
      <w:r>
        <w:rPr>
          <w:b w:val="0"/>
          <w:sz w:val="22"/>
          <w:szCs w:val="22"/>
        </w:rPr>
        <w:t xml:space="preserve">а) багатокористувацький та </w:t>
      </w:r>
      <w:proofErr w:type="spellStart"/>
      <w:r>
        <w:rPr>
          <w:b w:val="0"/>
          <w:sz w:val="22"/>
          <w:szCs w:val="22"/>
        </w:rPr>
        <w:t>багатозадачний</w:t>
      </w:r>
      <w:proofErr w:type="spellEnd"/>
      <w:r>
        <w:rPr>
          <w:b w:val="0"/>
          <w:sz w:val="22"/>
          <w:szCs w:val="22"/>
        </w:rPr>
        <w:t xml:space="preserve"> режими роботи;</w:t>
      </w:r>
    </w:p>
    <w:p w14:paraId="5088DC8B" w14:textId="77777777" w:rsidR="00E11F1C" w:rsidRDefault="00E11F1C">
      <w:pPr>
        <w:pStyle w:val="af2"/>
        <w:ind w:firstLine="454"/>
        <w:jc w:val="both"/>
        <w:rPr>
          <w:b w:val="0"/>
          <w:sz w:val="22"/>
          <w:szCs w:val="22"/>
        </w:rPr>
      </w:pPr>
      <w:r>
        <w:rPr>
          <w:b w:val="0"/>
          <w:sz w:val="22"/>
          <w:szCs w:val="22"/>
        </w:rPr>
        <w:t>б) функціонування корпоративної мережі ІАС за моделлю з декількома головними доменами;</w:t>
      </w:r>
    </w:p>
    <w:p w14:paraId="2D81B323" w14:textId="77777777" w:rsidR="00E11F1C" w:rsidRDefault="00E11F1C">
      <w:pPr>
        <w:pStyle w:val="af2"/>
        <w:ind w:firstLine="454"/>
        <w:jc w:val="both"/>
        <w:rPr>
          <w:b w:val="0"/>
          <w:sz w:val="22"/>
          <w:szCs w:val="22"/>
        </w:rPr>
      </w:pPr>
      <w:r>
        <w:rPr>
          <w:b w:val="0"/>
          <w:sz w:val="22"/>
          <w:szCs w:val="22"/>
        </w:rPr>
        <w:t>в) підтримку стандартних протоколів ТСР/ІР для управління передачею інформації, як по локальній мережі, так і по каналах зв’язку;</w:t>
      </w:r>
    </w:p>
    <w:p w14:paraId="63C21C1B" w14:textId="77777777" w:rsidR="00E11F1C" w:rsidRDefault="00E11F1C">
      <w:pPr>
        <w:pStyle w:val="af2"/>
        <w:ind w:firstLine="454"/>
        <w:jc w:val="both"/>
        <w:rPr>
          <w:b w:val="0"/>
          <w:sz w:val="22"/>
          <w:szCs w:val="22"/>
        </w:rPr>
      </w:pPr>
      <w:r>
        <w:rPr>
          <w:b w:val="0"/>
          <w:sz w:val="22"/>
          <w:szCs w:val="22"/>
        </w:rPr>
        <w:t xml:space="preserve">г) режим функціонування розподіленої бази даних у режимі </w:t>
      </w:r>
      <w:r>
        <w:rPr>
          <w:b w:val="0"/>
          <w:sz w:val="22"/>
          <w:szCs w:val="22"/>
        </w:rPr>
        <w:br/>
        <w:t>«клієнт–сервер»;</w:t>
      </w:r>
    </w:p>
    <w:p w14:paraId="28BD2235" w14:textId="77777777" w:rsidR="00E11F1C" w:rsidRDefault="00E11F1C">
      <w:pPr>
        <w:pStyle w:val="af2"/>
        <w:ind w:firstLine="454"/>
        <w:jc w:val="both"/>
        <w:rPr>
          <w:b w:val="0"/>
          <w:sz w:val="22"/>
          <w:szCs w:val="22"/>
        </w:rPr>
      </w:pPr>
      <w:r>
        <w:rPr>
          <w:b w:val="0"/>
          <w:sz w:val="22"/>
          <w:szCs w:val="22"/>
        </w:rPr>
        <w:t>д) ведення каталогів користувачів з ідентифікацією та автентифікацією;</w:t>
      </w:r>
    </w:p>
    <w:p w14:paraId="7AD62264" w14:textId="77777777" w:rsidR="00E11F1C" w:rsidRDefault="00E11F1C">
      <w:pPr>
        <w:pStyle w:val="af2"/>
        <w:ind w:firstLine="454"/>
        <w:jc w:val="both"/>
        <w:rPr>
          <w:b w:val="0"/>
          <w:sz w:val="22"/>
          <w:szCs w:val="22"/>
        </w:rPr>
      </w:pPr>
      <w:r>
        <w:rPr>
          <w:b w:val="0"/>
          <w:sz w:val="22"/>
          <w:szCs w:val="22"/>
        </w:rPr>
        <w:t>е) мережні функції;</w:t>
      </w:r>
    </w:p>
    <w:p w14:paraId="03F2600D" w14:textId="77777777" w:rsidR="00E11F1C" w:rsidRDefault="00E11F1C">
      <w:pPr>
        <w:pStyle w:val="af2"/>
        <w:ind w:firstLine="454"/>
        <w:jc w:val="both"/>
        <w:rPr>
          <w:b w:val="0"/>
          <w:sz w:val="22"/>
          <w:szCs w:val="22"/>
        </w:rPr>
      </w:pPr>
      <w:r>
        <w:rPr>
          <w:b w:val="0"/>
          <w:sz w:val="22"/>
          <w:szCs w:val="22"/>
        </w:rPr>
        <w:t xml:space="preserve">є) </w:t>
      </w:r>
      <w:r>
        <w:rPr>
          <w:b w:val="0"/>
          <w:color w:val="000000"/>
          <w:sz w:val="22"/>
          <w:szCs w:val="22"/>
        </w:rPr>
        <w:t>автентифікацію,</w:t>
      </w:r>
      <w:r>
        <w:rPr>
          <w:b w:val="0"/>
          <w:sz w:val="22"/>
          <w:szCs w:val="22"/>
        </w:rPr>
        <w:t xml:space="preserve"> шифрування інформації.</w:t>
      </w:r>
    </w:p>
    <w:p w14:paraId="045B80CF" w14:textId="77777777" w:rsidR="00E11F1C" w:rsidRDefault="00E11F1C">
      <w:pPr>
        <w:pStyle w:val="af2"/>
        <w:ind w:firstLine="454"/>
        <w:jc w:val="both"/>
        <w:rPr>
          <w:b w:val="0"/>
          <w:color w:val="000000"/>
          <w:sz w:val="22"/>
          <w:szCs w:val="22"/>
        </w:rPr>
      </w:pPr>
      <w:r>
        <w:rPr>
          <w:b w:val="0"/>
          <w:color w:val="000000"/>
          <w:sz w:val="22"/>
          <w:szCs w:val="22"/>
        </w:rPr>
        <w:t xml:space="preserve">Так само це відноситься й до СКБД, які мають забезпечувати </w:t>
      </w:r>
      <w:r w:rsidR="001A4945">
        <w:rPr>
          <w:b w:val="0"/>
          <w:color w:val="000000"/>
          <w:sz w:val="22"/>
          <w:szCs w:val="22"/>
        </w:rPr>
        <w:t>повний</w:t>
      </w:r>
      <w:r>
        <w:rPr>
          <w:b w:val="0"/>
          <w:color w:val="000000"/>
          <w:sz w:val="22"/>
          <w:szCs w:val="22"/>
        </w:rPr>
        <w:t xml:space="preserve"> набір вимог до збереження та цілісності інформації, механізму її обробки, а також адміністрування доступу.</w:t>
      </w:r>
    </w:p>
    <w:p w14:paraId="45692D83" w14:textId="77777777" w:rsidR="00E11F1C" w:rsidRDefault="00E11F1C">
      <w:pPr>
        <w:pStyle w:val="af2"/>
        <w:ind w:firstLine="454"/>
        <w:jc w:val="both"/>
        <w:rPr>
          <w:b w:val="0"/>
          <w:sz w:val="22"/>
          <w:szCs w:val="22"/>
        </w:rPr>
      </w:pPr>
      <w:r>
        <w:rPr>
          <w:b w:val="0"/>
          <w:sz w:val="22"/>
          <w:szCs w:val="22"/>
        </w:rPr>
        <w:t xml:space="preserve">На офісному робочому місці повинна функціонувати ОС Windows </w:t>
      </w:r>
    </w:p>
    <w:p w14:paraId="6F03C9C9" w14:textId="77777777" w:rsidR="00E11F1C" w:rsidRDefault="00E11F1C">
      <w:pPr>
        <w:pStyle w:val="af2"/>
        <w:jc w:val="both"/>
        <w:rPr>
          <w:b w:val="0"/>
          <w:sz w:val="22"/>
          <w:szCs w:val="22"/>
        </w:rPr>
      </w:pPr>
      <w:r>
        <w:rPr>
          <w:b w:val="0"/>
          <w:sz w:val="22"/>
          <w:szCs w:val="22"/>
        </w:rPr>
        <w:t xml:space="preserve">або </w:t>
      </w:r>
      <w:proofErr w:type="spellStart"/>
      <w:r>
        <w:rPr>
          <w:b w:val="0"/>
          <w:sz w:val="22"/>
          <w:szCs w:val="22"/>
        </w:rPr>
        <w:t>Linux</w:t>
      </w:r>
      <w:proofErr w:type="spellEnd"/>
      <w:r>
        <w:rPr>
          <w:b w:val="0"/>
          <w:sz w:val="22"/>
          <w:szCs w:val="22"/>
        </w:rPr>
        <w:t>, бути установленим та налагодженим офісне програмне забезпечення — текстові редактори, графічні редактори, редактор електронних таблиць, поштове клієнтське програмне забезпечення, програмне забезпечення органайзера, забезпечений доступ до периферійного обладнання: принтерів, сканерів, організований доступ до корпоративної мережі АІАС та Інтернету.</w:t>
      </w:r>
    </w:p>
    <w:p w14:paraId="7F6123FE" w14:textId="77777777" w:rsidR="00E11F1C" w:rsidRDefault="00E11F1C">
      <w:pPr>
        <w:pStyle w:val="af2"/>
        <w:ind w:firstLine="454"/>
        <w:jc w:val="both"/>
        <w:rPr>
          <w:b w:val="0"/>
          <w:sz w:val="22"/>
          <w:szCs w:val="22"/>
        </w:rPr>
      </w:pPr>
      <w:r>
        <w:rPr>
          <w:b w:val="0"/>
          <w:sz w:val="22"/>
          <w:szCs w:val="22"/>
        </w:rPr>
        <w:lastRenderedPageBreak/>
        <w:t>Спеціалізовані робочі місця мають бути налаштовані для виконання функцій, що визначаються спеціалізацією користувача. Окрім офісного пакету програмних продуктів та поштового клієнта повинно бути встановлене та налагоджене відповідне специфічне ПЗ, що забезпечує аналітичну фазу підготовки державних рішень (рис. 4.13), налагоджений доступ до периферійного обладнання, організований доступ до корпоративної мережі, середовища міжвідомчої взаємодії в системі державної влади та Інтернету.</w:t>
      </w:r>
    </w:p>
    <w:p w14:paraId="4CAED0C4" w14:textId="77777777" w:rsidR="00E11F1C" w:rsidRDefault="00E11F1C">
      <w:pPr>
        <w:pStyle w:val="af2"/>
        <w:ind w:firstLine="454"/>
        <w:jc w:val="both"/>
        <w:rPr>
          <w:b w:val="0"/>
          <w:sz w:val="22"/>
          <w:szCs w:val="22"/>
        </w:rPr>
      </w:pPr>
      <w:r>
        <w:rPr>
          <w:b w:val="0"/>
          <w:sz w:val="22"/>
          <w:szCs w:val="22"/>
        </w:rPr>
        <w:t>Прикладне ПЗ повинно розроблятися мовами високого рівня з використанням сучасних інструментальних засобів, що забезпечує високий ступінь супроводження програмного продукту і максимальну його незалежність від програмно-апаратної платформи. Прикладне програмне забезпечення повинно будуватися за модульним принципом, бути високотехнологічним і максимально уніфікованим.</w:t>
      </w:r>
    </w:p>
    <w:p w14:paraId="698BD507" w14:textId="77777777" w:rsidR="00E11F1C" w:rsidRDefault="00E11F1C">
      <w:pPr>
        <w:pStyle w:val="af2"/>
        <w:ind w:firstLine="454"/>
        <w:jc w:val="both"/>
        <w:rPr>
          <w:b w:val="0"/>
          <w:sz w:val="22"/>
          <w:szCs w:val="22"/>
        </w:rPr>
      </w:pPr>
      <w:r>
        <w:rPr>
          <w:b w:val="0"/>
          <w:sz w:val="22"/>
          <w:szCs w:val="22"/>
        </w:rPr>
        <w:t xml:space="preserve">Програмні засоби мають забезпечувати також вимоги </w:t>
      </w:r>
      <w:proofErr w:type="spellStart"/>
      <w:r>
        <w:rPr>
          <w:b w:val="0"/>
          <w:sz w:val="22"/>
          <w:szCs w:val="22"/>
        </w:rPr>
        <w:t>багатоплатформності</w:t>
      </w:r>
      <w:proofErr w:type="spellEnd"/>
      <w:r>
        <w:rPr>
          <w:b w:val="0"/>
          <w:sz w:val="22"/>
          <w:szCs w:val="22"/>
        </w:rPr>
        <w:t xml:space="preserve"> — функціонувати на платформах ОC </w:t>
      </w:r>
      <w:proofErr w:type="spellStart"/>
      <w:r>
        <w:rPr>
          <w:b w:val="0"/>
          <w:sz w:val="22"/>
          <w:szCs w:val="22"/>
        </w:rPr>
        <w:t>Linux</w:t>
      </w:r>
      <w:proofErr w:type="spellEnd"/>
      <w:r>
        <w:rPr>
          <w:b w:val="0"/>
          <w:sz w:val="22"/>
          <w:szCs w:val="22"/>
        </w:rPr>
        <w:t xml:space="preserve"> та Microsoft Windows.</w:t>
      </w:r>
    </w:p>
    <w:p w14:paraId="347867FA" w14:textId="77777777" w:rsidR="00E11F1C" w:rsidRDefault="00E11F1C">
      <w:pPr>
        <w:pStyle w:val="af2"/>
        <w:ind w:firstLine="454"/>
        <w:jc w:val="both"/>
        <w:rPr>
          <w:b w:val="0"/>
          <w:sz w:val="22"/>
          <w:szCs w:val="22"/>
        </w:rPr>
      </w:pPr>
      <w:r>
        <w:rPr>
          <w:b w:val="0"/>
          <w:sz w:val="22"/>
          <w:szCs w:val="22"/>
        </w:rPr>
        <w:t xml:space="preserve">Отже, організація вибору програмного забезпечення для реалізації проектів інформатизації органів влади є досить важливою. Успішність цих заходів забезпечується, у тому числі, й використанням поряд з ПЗ від Microsoft </w:t>
      </w:r>
      <w:proofErr w:type="spellStart"/>
      <w:r>
        <w:rPr>
          <w:b w:val="0"/>
          <w:sz w:val="22"/>
          <w:szCs w:val="22"/>
        </w:rPr>
        <w:t>альтернативого</w:t>
      </w:r>
      <w:proofErr w:type="spellEnd"/>
      <w:r>
        <w:rPr>
          <w:b w:val="0"/>
          <w:sz w:val="22"/>
          <w:szCs w:val="22"/>
        </w:rPr>
        <w:t xml:space="preserve"> ПЗ із відкритими кодами, яке розповсюджується вільно (або умовно вільно). Ця вимога, враховуючи нинішню ситуацію, потребує поетапної реалізації (рис. 4.14).</w:t>
      </w:r>
    </w:p>
    <w:p w14:paraId="0A39B405" w14:textId="77777777" w:rsidR="00E11F1C" w:rsidRDefault="00E11F1C">
      <w:pPr>
        <w:pStyle w:val="af2"/>
        <w:ind w:firstLine="454"/>
        <w:jc w:val="both"/>
        <w:rPr>
          <w:b w:val="0"/>
          <w:sz w:val="22"/>
          <w:szCs w:val="22"/>
        </w:rPr>
      </w:pPr>
      <w:r>
        <w:rPr>
          <w:spacing w:val="20"/>
          <w:sz w:val="22"/>
          <w:szCs w:val="22"/>
        </w:rPr>
        <w:t>Вимоги до програмного забезпечення щодо забезпечення його якості.</w:t>
      </w:r>
      <w:r>
        <w:rPr>
          <w:sz w:val="22"/>
          <w:szCs w:val="22"/>
        </w:rPr>
        <w:t xml:space="preserve"> </w:t>
      </w:r>
      <w:r>
        <w:rPr>
          <w:b w:val="0"/>
          <w:sz w:val="22"/>
          <w:szCs w:val="22"/>
        </w:rPr>
        <w:t>Параметрами, що характеризують програму, можуть бути різні показники. Питання полягає в тому, щоб вибрати найбільш інформативні показники, відповідні підходи для їхнього зіставлення, знаходження компромісів i одержання інтегральних оцінок [5].</w:t>
      </w:r>
    </w:p>
    <w:p w14:paraId="62BBE141" w14:textId="77777777" w:rsidR="00E11F1C" w:rsidRDefault="00E11F1C">
      <w:pPr>
        <w:pStyle w:val="af2"/>
        <w:ind w:firstLine="454"/>
        <w:jc w:val="both"/>
        <w:rPr>
          <w:b w:val="0"/>
          <w:sz w:val="22"/>
          <w:szCs w:val="22"/>
        </w:rPr>
      </w:pPr>
      <w:r>
        <w:rPr>
          <w:b w:val="0"/>
          <w:sz w:val="22"/>
          <w:szCs w:val="22"/>
        </w:rPr>
        <w:t xml:space="preserve">Складність оцінки якості ПЗ виникає через те, що необхідно зіставлення споживчих показників якості ПЗ i технічних. В остаточному підсумку, якість програм має вартісне втілення, що містить оцінку витрат на розробку й експлуатацію, економічні переваги використання програми порівняно з іншими засобами розв’язання даної прикладної задачі, перспективи подальшого використання ПЗ. У свою чергу, до базових технічних характеристик програми належить повнота (у програмі є все необхідне); відсутність переповнення (у програмі немає нічого зайвого); відповідність (програма та її частини відповідають правилам i законам зовнішнього середовища). Для оцінки програм, </w:t>
      </w:r>
      <w:r>
        <w:rPr>
          <w:b w:val="0"/>
          <w:sz w:val="22"/>
          <w:szCs w:val="22"/>
        </w:rPr>
        <w:lastRenderedPageBreak/>
        <w:t>крім показників вартості, використовують ще й такі показники, як працездатність, час розробки й установки, термін служби.</w:t>
      </w:r>
    </w:p>
    <w:p w14:paraId="5CBD78B7" w14:textId="77777777" w:rsidR="00E11F1C" w:rsidRDefault="00E11F1C">
      <w:pPr>
        <w:pStyle w:val="af2"/>
        <w:ind w:firstLine="454"/>
        <w:jc w:val="both"/>
        <w:rPr>
          <w:b w:val="0"/>
          <w:sz w:val="22"/>
          <w:szCs w:val="22"/>
        </w:rPr>
      </w:pPr>
    </w:p>
    <w:p w14:paraId="6BCCF937" w14:textId="77777777" w:rsidR="00E11F1C" w:rsidRDefault="00DE215E">
      <w:pPr>
        <w:pStyle w:val="af2"/>
        <w:rPr>
          <w:b w:val="0"/>
          <w:sz w:val="22"/>
          <w:szCs w:val="22"/>
        </w:rPr>
      </w:pPr>
      <w:r>
        <w:rPr>
          <w:b w:val="0"/>
          <w:noProof/>
          <w:sz w:val="22"/>
          <w:szCs w:val="22"/>
          <w:lang w:eastAsia="uk-UA"/>
        </w:rPr>
        <w:drawing>
          <wp:inline distT="0" distB="0" distL="0" distR="0" wp14:anchorId="032C458D" wp14:editId="5474F37C">
            <wp:extent cx="4318000" cy="4953000"/>
            <wp:effectExtent l="19050" t="0" r="6350" b="0"/>
            <wp:docPr id="22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4318000" cy="4953000"/>
                    </a:xfrm>
                    <a:prstGeom prst="rect">
                      <a:avLst/>
                    </a:prstGeom>
                    <a:solidFill>
                      <a:srgbClr val="FFFFFF"/>
                    </a:solidFill>
                    <a:ln w="9525">
                      <a:noFill/>
                      <a:miter lim="800000"/>
                      <a:headEnd/>
                      <a:tailEnd/>
                    </a:ln>
                  </pic:spPr>
                </pic:pic>
              </a:graphicData>
            </a:graphic>
          </wp:inline>
        </w:drawing>
      </w:r>
    </w:p>
    <w:p w14:paraId="3181B309" w14:textId="77777777" w:rsidR="00E11F1C" w:rsidRDefault="00E11F1C">
      <w:pPr>
        <w:pStyle w:val="af2"/>
        <w:ind w:firstLine="454"/>
        <w:jc w:val="both"/>
        <w:rPr>
          <w:b w:val="0"/>
          <w:sz w:val="22"/>
          <w:szCs w:val="22"/>
        </w:rPr>
      </w:pPr>
    </w:p>
    <w:p w14:paraId="57BE2414" w14:textId="77777777" w:rsidR="00E11F1C" w:rsidRDefault="00E11F1C">
      <w:pPr>
        <w:pStyle w:val="af2"/>
        <w:rPr>
          <w:b w:val="0"/>
          <w:sz w:val="20"/>
        </w:rPr>
      </w:pPr>
      <w:r>
        <w:rPr>
          <w:b w:val="0"/>
          <w:sz w:val="20"/>
        </w:rPr>
        <w:t>Рис. 4.13. Схема прийняття рішень з використанням аналітичної складової</w:t>
      </w:r>
    </w:p>
    <w:p w14:paraId="347AFBDE" w14:textId="77777777" w:rsidR="00E11F1C" w:rsidRDefault="00E11F1C">
      <w:pPr>
        <w:pStyle w:val="af2"/>
        <w:ind w:firstLine="454"/>
        <w:jc w:val="both"/>
        <w:rPr>
          <w:b w:val="0"/>
          <w:sz w:val="22"/>
          <w:szCs w:val="22"/>
        </w:rPr>
      </w:pPr>
    </w:p>
    <w:p w14:paraId="6D1D3D00" w14:textId="77777777" w:rsidR="00E11F1C" w:rsidRDefault="00E11F1C">
      <w:pPr>
        <w:pStyle w:val="af2"/>
        <w:ind w:firstLine="454"/>
        <w:jc w:val="both"/>
        <w:rPr>
          <w:b w:val="0"/>
          <w:sz w:val="22"/>
          <w:szCs w:val="22"/>
        </w:rPr>
      </w:pPr>
    </w:p>
    <w:p w14:paraId="15BA2289" w14:textId="77777777" w:rsidR="00B10332" w:rsidRDefault="00B10332">
      <w:pPr>
        <w:pStyle w:val="af2"/>
        <w:ind w:firstLine="454"/>
        <w:jc w:val="both"/>
        <w:rPr>
          <w:b w:val="0"/>
          <w:sz w:val="22"/>
          <w:szCs w:val="22"/>
        </w:rPr>
      </w:pPr>
    </w:p>
    <w:p w14:paraId="20CBAD39" w14:textId="77777777" w:rsidR="00E11F1C" w:rsidRDefault="00E11F1C">
      <w:pPr>
        <w:pStyle w:val="af2"/>
        <w:ind w:firstLine="454"/>
        <w:jc w:val="both"/>
        <w:rPr>
          <w:b w:val="0"/>
          <w:sz w:val="22"/>
          <w:szCs w:val="22"/>
        </w:rPr>
      </w:pPr>
    </w:p>
    <w:p w14:paraId="40C13A2D" w14:textId="77777777" w:rsidR="00D42CC4" w:rsidRDefault="00D42CC4">
      <w:pPr>
        <w:pStyle w:val="af2"/>
        <w:ind w:firstLine="454"/>
        <w:jc w:val="both"/>
        <w:rPr>
          <w:b w:val="0"/>
          <w:sz w:val="22"/>
          <w:szCs w:val="22"/>
        </w:rPr>
      </w:pPr>
    </w:p>
    <w:p w14:paraId="4FE19B5A" w14:textId="77777777" w:rsidR="00D42CC4" w:rsidRDefault="00D42CC4">
      <w:pPr>
        <w:pStyle w:val="af2"/>
        <w:ind w:firstLine="454"/>
        <w:jc w:val="both"/>
        <w:rPr>
          <w:b w:val="0"/>
          <w:sz w:val="22"/>
          <w:szCs w:val="22"/>
        </w:rPr>
      </w:pPr>
    </w:p>
    <w:p w14:paraId="1D119EB8" w14:textId="77777777" w:rsidR="00E11F1C" w:rsidRDefault="00DE215E">
      <w:pPr>
        <w:pStyle w:val="af2"/>
        <w:rPr>
          <w:b w:val="0"/>
          <w:sz w:val="20"/>
        </w:rPr>
      </w:pPr>
      <w:r>
        <w:rPr>
          <w:b w:val="0"/>
          <w:noProof/>
          <w:sz w:val="22"/>
          <w:szCs w:val="22"/>
          <w:lang w:eastAsia="uk-UA"/>
        </w:rPr>
        <w:drawing>
          <wp:inline distT="0" distB="0" distL="0" distR="0" wp14:anchorId="25ADBDE8" wp14:editId="155B404E">
            <wp:extent cx="4203864" cy="5755963"/>
            <wp:effectExtent l="19050" t="0" r="6186" b="0"/>
            <wp:docPr id="22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228" cstate="screen">
                      <a:grayscl/>
                      <a:extLst>
                        <a:ext uri="{28A0092B-C50C-407E-A947-70E740481C1C}">
                          <a14:useLocalDpi xmlns:a14="http://schemas.microsoft.com/office/drawing/2010/main"/>
                        </a:ext>
                      </a:extLst>
                    </a:blip>
                    <a:srcRect/>
                    <a:stretch>
                      <a:fillRect/>
                    </a:stretch>
                  </pic:blipFill>
                  <pic:spPr bwMode="auto">
                    <a:xfrm>
                      <a:off x="0" y="0"/>
                      <a:ext cx="4205669" cy="5758434"/>
                    </a:xfrm>
                    <a:prstGeom prst="rect">
                      <a:avLst/>
                    </a:prstGeom>
                    <a:solidFill>
                      <a:srgbClr val="FFFFFF"/>
                    </a:solidFill>
                    <a:ln w="9525">
                      <a:noFill/>
                      <a:miter lim="800000"/>
                      <a:headEnd/>
                      <a:tailEnd/>
                    </a:ln>
                  </pic:spPr>
                </pic:pic>
              </a:graphicData>
            </a:graphic>
          </wp:inline>
        </w:drawing>
      </w:r>
    </w:p>
    <w:p w14:paraId="4802B636" w14:textId="77777777" w:rsidR="00E11F1C" w:rsidRDefault="00E11F1C">
      <w:pPr>
        <w:pStyle w:val="af2"/>
        <w:rPr>
          <w:b w:val="0"/>
          <w:sz w:val="20"/>
        </w:rPr>
      </w:pPr>
      <w:r>
        <w:rPr>
          <w:b w:val="0"/>
          <w:sz w:val="20"/>
        </w:rPr>
        <w:lastRenderedPageBreak/>
        <w:t>Рис. 4.14. Етапність  реалізації інтегрованої електронної інфраструктури      органу влади</w:t>
      </w:r>
    </w:p>
    <w:p w14:paraId="2B150664" w14:textId="77777777" w:rsidR="00D42CC4" w:rsidRDefault="00D42CC4">
      <w:pPr>
        <w:pStyle w:val="af2"/>
        <w:ind w:firstLine="454"/>
        <w:jc w:val="both"/>
        <w:rPr>
          <w:b w:val="0"/>
          <w:sz w:val="22"/>
          <w:szCs w:val="22"/>
        </w:rPr>
      </w:pPr>
    </w:p>
    <w:p w14:paraId="60A2FCD3" w14:textId="77777777" w:rsidR="00E11F1C" w:rsidRDefault="00E11F1C">
      <w:pPr>
        <w:pStyle w:val="af2"/>
        <w:ind w:firstLine="454"/>
        <w:jc w:val="both"/>
        <w:rPr>
          <w:b w:val="0"/>
          <w:sz w:val="22"/>
          <w:szCs w:val="22"/>
        </w:rPr>
      </w:pPr>
      <w:r>
        <w:rPr>
          <w:b w:val="0"/>
          <w:sz w:val="22"/>
          <w:szCs w:val="22"/>
        </w:rPr>
        <w:t>Основою для формування функціональних показників ПЗ є аналіз властивостей, які характеризують якість його функціонування з урахуванням технологічних можливостей розроблювача, що оцінюється  при сертифікації. Основним тут є затверджений у 1991 р. міжнародний стандарт ISO 9126:1991 «Інформаційна технологія. Оцінка програмного продукту. Характеристики якості і посібник з їхнього застосування», а також системи стандартів ISO/IEC у галузі програмної інженерії.</w:t>
      </w:r>
    </w:p>
    <w:p w14:paraId="67CA03F7" w14:textId="77777777" w:rsidR="00E11F1C" w:rsidRDefault="00E11F1C">
      <w:pPr>
        <w:pStyle w:val="af2"/>
        <w:rPr>
          <w:b w:val="0"/>
          <w:sz w:val="20"/>
        </w:rPr>
      </w:pPr>
    </w:p>
    <w:p w14:paraId="4C07085A" w14:textId="77777777" w:rsidR="00E11F1C" w:rsidRDefault="00E11F1C">
      <w:pPr>
        <w:pStyle w:val="af2"/>
        <w:rPr>
          <w:b w:val="0"/>
          <w:sz w:val="20"/>
        </w:rPr>
      </w:pPr>
    </w:p>
    <w:p w14:paraId="44D83492" w14:textId="77777777" w:rsidR="00E11F1C" w:rsidRDefault="00E11F1C">
      <w:pPr>
        <w:pStyle w:val="af9"/>
        <w:spacing w:line="240" w:lineRule="auto"/>
        <w:ind w:firstLine="0"/>
        <w:jc w:val="center"/>
        <w:rPr>
          <w:b/>
          <w:sz w:val="24"/>
          <w:szCs w:val="24"/>
        </w:rPr>
      </w:pPr>
      <w:r>
        <w:rPr>
          <w:b/>
          <w:sz w:val="24"/>
          <w:szCs w:val="24"/>
          <w:lang w:val="uk-UA"/>
        </w:rPr>
        <w:t>4.3.3. Державна п</w:t>
      </w:r>
      <w:r>
        <w:rPr>
          <w:b/>
          <w:sz w:val="24"/>
          <w:szCs w:val="24"/>
        </w:rPr>
        <w:t>ідтримка створення ІТ-технополісів</w:t>
      </w:r>
    </w:p>
    <w:p w14:paraId="356590A5" w14:textId="77777777" w:rsidR="00E11F1C" w:rsidRDefault="00E11F1C">
      <w:pPr>
        <w:pStyle w:val="af2"/>
        <w:rPr>
          <w:b w:val="0"/>
          <w:sz w:val="20"/>
        </w:rPr>
      </w:pPr>
    </w:p>
    <w:p w14:paraId="146AC7FC" w14:textId="77777777" w:rsidR="00E11F1C" w:rsidRDefault="00E11F1C">
      <w:pPr>
        <w:pStyle w:val="35"/>
      </w:pPr>
      <w:r>
        <w:t>Іншім важливим напрямом державної політики, що суттєво стимулює розвиток ринку ПЗ, є створення спеціалізованих технополісів (технопарків) в сфері інформаційних технологій.  Про це свідчить досвід країн, які зміцнили за останні роки свої позиції у світовому сегменті ринку ПЗ та значно збільшили обсяги його розробки. Значний обсяг експортного ПЗ створюється компаніями, які зосереджені всередині декількох ІТ-технополісів – таких як Бангалор в Індії, Дублін в Ірландії, Хайфа та Єрусалим в Ізраїлі, Цукуба в Японії. Їхня територіальна концентрація зумовила отримання ряд додаткових переваг, а саме: швидкій обмін інформацією та знаннями, зменшення витрат на використання інфраструктури, залучення фахівців. Крім того, уряди цих країн активно сприяли розвитку інфраструктури в цих регіонах.</w:t>
      </w:r>
    </w:p>
    <w:p w14:paraId="5F86D14E" w14:textId="77777777" w:rsidR="00E11F1C" w:rsidRDefault="00E11F1C">
      <w:pPr>
        <w:pStyle w:val="35"/>
      </w:pPr>
      <w:r>
        <w:t>Загалом, результативність заходів із створення  технополісів в сфері ІТ-технологій значною мірою залежить від цілеспрямованих та комплексних дій органів державного управління. Ключове значення для цього мають дії щодо розвитку інфраструктури (телекомунікації, транспорт, нерухоме майно), надання фінансових пільг та активна політика стосовно залучення інвестицій.</w:t>
      </w:r>
    </w:p>
    <w:p w14:paraId="52189778" w14:textId="77777777" w:rsidR="00E11F1C" w:rsidRDefault="00E11F1C">
      <w:pPr>
        <w:pStyle w:val="35"/>
      </w:pPr>
      <w:r>
        <w:t>За рекомендаціями, що свого часу були вироблені  у Державному комітеті інформатизації України для забезпечення сталого розвитку ІТ-технополісів необхідно задіяти широкий спектр заходів зі стимулювання інноваційних процесів, дієвість яких підтверджується досвідом багатьох країн. Серед таких заходів мають бути:</w:t>
      </w:r>
    </w:p>
    <w:p w14:paraId="1477B348" w14:textId="77777777" w:rsidR="00E11F1C" w:rsidRDefault="00E11F1C" w:rsidP="009D2EC4">
      <w:pPr>
        <w:pStyle w:val="35"/>
        <w:numPr>
          <w:ilvl w:val="0"/>
          <w:numId w:val="64"/>
        </w:numPr>
        <w:tabs>
          <w:tab w:val="left" w:pos="851"/>
        </w:tabs>
        <w:ind w:left="0" w:firstLine="567"/>
        <w:rPr>
          <w:rFonts w:eastAsia="Calibri"/>
        </w:rPr>
      </w:pPr>
      <w:r>
        <w:rPr>
          <w:rFonts w:eastAsia="Calibri"/>
        </w:rPr>
        <w:lastRenderedPageBreak/>
        <w:t>виключення або зменшення видатків на НДДКР із суми доходу, що обкладається податком (США, Великобританія, Італія, Канада, Бразилія);</w:t>
      </w:r>
    </w:p>
    <w:p w14:paraId="4F259F15" w14:textId="77777777" w:rsidR="00E11F1C" w:rsidRDefault="00E11F1C" w:rsidP="009D2EC4">
      <w:pPr>
        <w:pStyle w:val="35"/>
        <w:numPr>
          <w:ilvl w:val="0"/>
          <w:numId w:val="64"/>
        </w:numPr>
        <w:tabs>
          <w:tab w:val="left" w:pos="851"/>
        </w:tabs>
        <w:ind w:left="0" w:firstLine="567"/>
        <w:rPr>
          <w:rFonts w:eastAsia="Calibri"/>
        </w:rPr>
      </w:pPr>
      <w:r>
        <w:rPr>
          <w:rFonts w:eastAsia="Calibri"/>
        </w:rPr>
        <w:t xml:space="preserve">пільгове оподатковування венчурних фірм і фірм, які здійснюють НДДКР (США, Великобританія, Німеччина, Японія); </w:t>
      </w:r>
    </w:p>
    <w:p w14:paraId="7154BEDE" w14:textId="77777777" w:rsidR="00E11F1C" w:rsidRDefault="00E11F1C" w:rsidP="009D2EC4">
      <w:pPr>
        <w:pStyle w:val="35"/>
        <w:numPr>
          <w:ilvl w:val="0"/>
          <w:numId w:val="64"/>
        </w:numPr>
        <w:tabs>
          <w:tab w:val="left" w:pos="851"/>
        </w:tabs>
        <w:ind w:left="0" w:firstLine="567"/>
        <w:rPr>
          <w:rFonts w:eastAsia="Calibri"/>
        </w:rPr>
      </w:pPr>
      <w:r>
        <w:rPr>
          <w:rFonts w:eastAsia="Calibri"/>
        </w:rPr>
        <w:t xml:space="preserve">пільгове оподатковування підприємств в сфері інформаційних технологій (Білорусь, Росія); </w:t>
      </w:r>
    </w:p>
    <w:p w14:paraId="5B2B4D79" w14:textId="77777777" w:rsidR="00E11F1C" w:rsidRDefault="00E11F1C" w:rsidP="009D2EC4">
      <w:pPr>
        <w:pStyle w:val="35"/>
        <w:numPr>
          <w:ilvl w:val="0"/>
          <w:numId w:val="64"/>
        </w:numPr>
        <w:tabs>
          <w:tab w:val="left" w:pos="851"/>
        </w:tabs>
        <w:ind w:left="0" w:firstLine="567"/>
        <w:rPr>
          <w:rFonts w:eastAsia="Calibri"/>
        </w:rPr>
      </w:pPr>
      <w:r>
        <w:rPr>
          <w:rFonts w:eastAsia="Calibri"/>
        </w:rPr>
        <w:t>пільговий режим амортизаційних відрахувань (США, Німеччина, Італія);</w:t>
      </w:r>
    </w:p>
    <w:p w14:paraId="2747FA7E" w14:textId="77777777" w:rsidR="00E11F1C" w:rsidRDefault="00E11F1C" w:rsidP="009D2EC4">
      <w:pPr>
        <w:pStyle w:val="35"/>
        <w:numPr>
          <w:ilvl w:val="0"/>
          <w:numId w:val="64"/>
        </w:numPr>
        <w:tabs>
          <w:tab w:val="left" w:pos="851"/>
        </w:tabs>
        <w:ind w:left="0" w:firstLine="567"/>
        <w:rPr>
          <w:rFonts w:eastAsia="Calibri"/>
        </w:rPr>
      </w:pPr>
      <w:r>
        <w:rPr>
          <w:rFonts w:eastAsia="Calibri"/>
        </w:rPr>
        <w:t>інвестиційний податковий кредит  (США, Франція, Канада);</w:t>
      </w:r>
    </w:p>
    <w:p w14:paraId="0F617DF5" w14:textId="77777777" w:rsidR="00E11F1C" w:rsidRDefault="00E11F1C" w:rsidP="009D2EC4">
      <w:pPr>
        <w:pStyle w:val="35"/>
        <w:numPr>
          <w:ilvl w:val="0"/>
          <w:numId w:val="64"/>
        </w:numPr>
        <w:tabs>
          <w:tab w:val="left" w:pos="851"/>
        </w:tabs>
        <w:ind w:left="0" w:firstLine="567"/>
        <w:rPr>
          <w:rFonts w:eastAsia="Calibri"/>
        </w:rPr>
      </w:pPr>
      <w:r>
        <w:rPr>
          <w:rFonts w:eastAsia="Calibri"/>
        </w:rPr>
        <w:t>державні гарантії приватного капіталу,  що вкладається у венчурний бізнес (США, Японія, Ізраїль);</w:t>
      </w:r>
    </w:p>
    <w:p w14:paraId="2A29CCBD" w14:textId="77777777" w:rsidR="00E11F1C" w:rsidRDefault="00E11F1C" w:rsidP="009D2EC4">
      <w:pPr>
        <w:pStyle w:val="35"/>
        <w:numPr>
          <w:ilvl w:val="0"/>
          <w:numId w:val="64"/>
        </w:numPr>
        <w:tabs>
          <w:tab w:val="left" w:pos="851"/>
        </w:tabs>
        <w:ind w:left="0" w:firstLine="567"/>
        <w:rPr>
          <w:rFonts w:eastAsia="Calibri"/>
        </w:rPr>
      </w:pPr>
      <w:r>
        <w:rPr>
          <w:rFonts w:eastAsia="Calibri"/>
        </w:rPr>
        <w:t>дотації на підвищення кваліфікації науково-дослідного персоналу (Німеччина);</w:t>
      </w:r>
    </w:p>
    <w:p w14:paraId="20A032FF" w14:textId="77777777" w:rsidR="00E11F1C" w:rsidRDefault="00E11F1C" w:rsidP="009D2EC4">
      <w:pPr>
        <w:pStyle w:val="35"/>
        <w:numPr>
          <w:ilvl w:val="0"/>
          <w:numId w:val="64"/>
        </w:numPr>
        <w:tabs>
          <w:tab w:val="left" w:pos="851"/>
        </w:tabs>
        <w:ind w:left="0" w:firstLine="567"/>
        <w:rPr>
          <w:rFonts w:eastAsia="Calibri"/>
        </w:rPr>
      </w:pPr>
      <w:r>
        <w:rPr>
          <w:rFonts w:eastAsia="Calibri"/>
        </w:rPr>
        <w:t>субсидії або податкові пільги підприємствам, які освоюють нову технологію (Німеччина, Італія, Канада, Ізраїль);</w:t>
      </w:r>
    </w:p>
    <w:p w14:paraId="3CD12D4A" w14:textId="77777777" w:rsidR="00E11F1C" w:rsidRDefault="00E11F1C" w:rsidP="009D2EC4">
      <w:pPr>
        <w:pStyle w:val="35"/>
        <w:numPr>
          <w:ilvl w:val="0"/>
          <w:numId w:val="64"/>
        </w:numPr>
        <w:tabs>
          <w:tab w:val="left" w:pos="851"/>
        </w:tabs>
        <w:ind w:left="0" w:firstLine="567"/>
        <w:rPr>
          <w:rFonts w:eastAsia="Calibri"/>
        </w:rPr>
      </w:pPr>
      <w:r>
        <w:rPr>
          <w:rFonts w:eastAsia="Calibri"/>
        </w:rPr>
        <w:t>пільгові кредити фірмам, що вкладають кошти у модернізацію підприємства (Німеччина, Італія, Японія);</w:t>
      </w:r>
    </w:p>
    <w:p w14:paraId="3FC342C1" w14:textId="77777777" w:rsidR="00E11F1C" w:rsidRDefault="00E11F1C" w:rsidP="009D2EC4">
      <w:pPr>
        <w:pStyle w:val="35"/>
        <w:numPr>
          <w:ilvl w:val="0"/>
          <w:numId w:val="64"/>
        </w:numPr>
        <w:tabs>
          <w:tab w:val="left" w:pos="851"/>
        </w:tabs>
        <w:ind w:left="0" w:firstLine="567"/>
        <w:rPr>
          <w:rFonts w:eastAsia="Calibri"/>
        </w:rPr>
      </w:pPr>
      <w:r>
        <w:rPr>
          <w:rFonts w:eastAsia="Calibri"/>
        </w:rPr>
        <w:t>дотації малим і середнім фірмам на наукові дослідження або розробку нової технології для виготовлення продукції (Німеччина, Франція, Японія);</w:t>
      </w:r>
    </w:p>
    <w:p w14:paraId="40E4BBE8" w14:textId="77777777" w:rsidR="00E11F1C" w:rsidRDefault="00E11F1C" w:rsidP="009D2EC4">
      <w:pPr>
        <w:pStyle w:val="35"/>
        <w:numPr>
          <w:ilvl w:val="0"/>
          <w:numId w:val="64"/>
        </w:numPr>
        <w:tabs>
          <w:tab w:val="left" w:pos="851"/>
        </w:tabs>
        <w:ind w:left="0" w:firstLine="567"/>
        <w:rPr>
          <w:rFonts w:eastAsia="Calibri"/>
        </w:rPr>
      </w:pPr>
      <w:r>
        <w:rPr>
          <w:rFonts w:eastAsia="Calibri"/>
        </w:rPr>
        <w:t>дотації комунальної влади навчальним, науково-дослідним установам, торгово-промисловим палатам на створення технологічних центрів для планування і безпосереднього будівництва центру (Німеччина).</w:t>
      </w:r>
    </w:p>
    <w:p w14:paraId="22098C4C" w14:textId="77777777" w:rsidR="00E11F1C" w:rsidRDefault="00E11F1C">
      <w:pPr>
        <w:pStyle w:val="35"/>
      </w:pPr>
      <w:r>
        <w:t>Запровадження в Україні подібних заходів дозволило б створити вітчизняним компаніям рівні умови для підприємницької діяльності з основними країнами конкурентами.</w:t>
      </w:r>
    </w:p>
    <w:p w14:paraId="6358115B" w14:textId="77777777" w:rsidR="00E11F1C" w:rsidRDefault="00E11F1C">
      <w:pPr>
        <w:pStyle w:val="35"/>
      </w:pPr>
      <w:r>
        <w:t>В ряду першочергових заходів/завдань щодо прискорення розвитку ІТ- технополісів в Україні також мають бути:</w:t>
      </w:r>
    </w:p>
    <w:p w14:paraId="449EB06B" w14:textId="77777777" w:rsidR="00E11F1C" w:rsidRDefault="00E11F1C" w:rsidP="009D2EC4">
      <w:pPr>
        <w:pStyle w:val="35"/>
        <w:numPr>
          <w:ilvl w:val="0"/>
          <w:numId w:val="41"/>
        </w:numPr>
        <w:ind w:left="0" w:firstLine="567"/>
      </w:pPr>
      <w:r>
        <w:t xml:space="preserve">вибір місця розташування </w:t>
      </w:r>
      <w:proofErr w:type="spellStart"/>
      <w:r>
        <w:t>технополіса</w:t>
      </w:r>
      <w:proofErr w:type="spellEnd"/>
      <w:r>
        <w:t xml:space="preserve">, викуп ділянок землі для </w:t>
      </w:r>
      <w:proofErr w:type="spellStart"/>
      <w:r>
        <w:t>технополіса</w:t>
      </w:r>
      <w:proofErr w:type="spellEnd"/>
      <w:r>
        <w:t xml:space="preserve"> і його початкова підготовка, інвестування в дороги, підведення всіх видів комунікацій. Територіальне обмеження розташування зон інноваційного розвитку;  </w:t>
      </w:r>
    </w:p>
    <w:p w14:paraId="16E2C2FA" w14:textId="77777777" w:rsidR="00E11F1C" w:rsidRDefault="00E11F1C" w:rsidP="009D2EC4">
      <w:pPr>
        <w:pStyle w:val="35"/>
        <w:numPr>
          <w:ilvl w:val="0"/>
          <w:numId w:val="41"/>
        </w:numPr>
        <w:ind w:left="0" w:firstLine="567"/>
      </w:pPr>
      <w:r>
        <w:t>концентрація зусиль держави та бізнесу у виділених державою напрямках;</w:t>
      </w:r>
    </w:p>
    <w:p w14:paraId="145EBCF3" w14:textId="77777777" w:rsidR="00E11F1C" w:rsidRDefault="00E11F1C" w:rsidP="009D2EC4">
      <w:pPr>
        <w:pStyle w:val="35"/>
        <w:numPr>
          <w:ilvl w:val="0"/>
          <w:numId w:val="41"/>
        </w:numPr>
        <w:ind w:left="0" w:firstLine="567"/>
      </w:pPr>
      <w:r>
        <w:lastRenderedPageBreak/>
        <w:t>використання державних замовлень, реалізація національних програм через бюджетне фінансування створення новітніх технологій державними, академічними та приватними установами;</w:t>
      </w:r>
    </w:p>
    <w:p w14:paraId="11837EBC" w14:textId="77777777" w:rsidR="00E11F1C" w:rsidRDefault="00E11F1C" w:rsidP="009D2EC4">
      <w:pPr>
        <w:pStyle w:val="35"/>
        <w:numPr>
          <w:ilvl w:val="0"/>
          <w:numId w:val="41"/>
        </w:numPr>
        <w:ind w:left="0" w:firstLine="567"/>
      </w:pPr>
      <w:r>
        <w:t>отримання підтримки діяльності технополісів з боку місцевих органів влади;</w:t>
      </w:r>
    </w:p>
    <w:p w14:paraId="7CA1BE92" w14:textId="77777777" w:rsidR="00E11F1C" w:rsidRDefault="00E11F1C" w:rsidP="009D2EC4">
      <w:pPr>
        <w:pStyle w:val="35"/>
        <w:numPr>
          <w:ilvl w:val="0"/>
          <w:numId w:val="41"/>
        </w:numPr>
        <w:ind w:left="0" w:firstLine="567"/>
      </w:pPr>
      <w:r>
        <w:t>знижки імпортного мита на продукцію, комп’ютери, комплектуючі, необхідні для оснащення центрів розробки програмного забезпечення для компаній технополісів, орієнтованих на експорт продукції;</w:t>
      </w:r>
    </w:p>
    <w:p w14:paraId="6418E3CB" w14:textId="77777777" w:rsidR="00E11F1C" w:rsidRDefault="00E11F1C" w:rsidP="009D2EC4">
      <w:pPr>
        <w:pStyle w:val="35"/>
        <w:numPr>
          <w:ilvl w:val="0"/>
          <w:numId w:val="41"/>
        </w:numPr>
        <w:ind w:left="0" w:firstLine="567"/>
      </w:pPr>
      <w:r>
        <w:t>утворення органів обслуговування інвестицій – фондів, компаній;</w:t>
      </w:r>
    </w:p>
    <w:p w14:paraId="29E7CD39" w14:textId="77777777" w:rsidR="00E11F1C" w:rsidRDefault="00E11F1C" w:rsidP="009D2EC4">
      <w:pPr>
        <w:pStyle w:val="35"/>
        <w:numPr>
          <w:ilvl w:val="0"/>
          <w:numId w:val="41"/>
        </w:numPr>
        <w:ind w:left="0" w:firstLine="567"/>
      </w:pPr>
      <w:r>
        <w:t>введення пільгових умов оподаткування, можливості отримувати субсидії з місцевого бюджету на оплату праці найманих працівників з числа місцевих мешканців та можливості отримувати кредити за найбільш привабливими умовами їх повернення;</w:t>
      </w:r>
    </w:p>
    <w:p w14:paraId="3CB8BB74" w14:textId="77777777" w:rsidR="00E11F1C" w:rsidRDefault="00E11F1C" w:rsidP="009D2EC4">
      <w:pPr>
        <w:pStyle w:val="35"/>
        <w:numPr>
          <w:ilvl w:val="0"/>
          <w:numId w:val="41"/>
        </w:numPr>
        <w:ind w:left="0" w:firstLine="567"/>
      </w:pPr>
      <w:r>
        <w:t xml:space="preserve">створення інкубаторних фондів - структур, призначених для стимулювання створення нових фондів венчурного капіталу та залучення коштів установ і організацій; </w:t>
      </w:r>
    </w:p>
    <w:p w14:paraId="15FC3061" w14:textId="77777777" w:rsidR="00E11F1C" w:rsidRDefault="00E11F1C" w:rsidP="009D2EC4">
      <w:pPr>
        <w:pStyle w:val="35"/>
        <w:numPr>
          <w:ilvl w:val="0"/>
          <w:numId w:val="41"/>
        </w:numPr>
        <w:ind w:left="0" w:firstLine="567"/>
      </w:pPr>
      <w:r>
        <w:t xml:space="preserve">створення конкурентного середовища у сфері комунікацій для зменшення тарифів послуг зв'язку; </w:t>
      </w:r>
    </w:p>
    <w:p w14:paraId="06D8A78C" w14:textId="77777777" w:rsidR="00E11F1C" w:rsidRDefault="00E11F1C" w:rsidP="009D2EC4">
      <w:pPr>
        <w:pStyle w:val="35"/>
        <w:numPr>
          <w:ilvl w:val="0"/>
          <w:numId w:val="41"/>
        </w:numPr>
        <w:ind w:left="0" w:firstLine="567"/>
      </w:pPr>
      <w:r>
        <w:t>створення сприятливих умов та належної нормативно-правової бази для залучення закордонних інвестицій та приватного;</w:t>
      </w:r>
    </w:p>
    <w:p w14:paraId="40A06313" w14:textId="77777777" w:rsidR="00E11F1C" w:rsidRDefault="00E11F1C" w:rsidP="009D2EC4">
      <w:pPr>
        <w:pStyle w:val="35"/>
        <w:numPr>
          <w:ilvl w:val="0"/>
          <w:numId w:val="41"/>
        </w:numPr>
        <w:ind w:left="0" w:firstLine="567"/>
      </w:pPr>
      <w:r>
        <w:t>впровадження функціонування електронних бірж і банків;</w:t>
      </w:r>
    </w:p>
    <w:p w14:paraId="6405B91A" w14:textId="77777777" w:rsidR="00E11F1C" w:rsidRDefault="00E11F1C" w:rsidP="009D2EC4">
      <w:pPr>
        <w:pStyle w:val="35"/>
        <w:numPr>
          <w:ilvl w:val="0"/>
          <w:numId w:val="41"/>
        </w:numPr>
        <w:ind w:left="0" w:firstLine="567"/>
      </w:pPr>
      <w:r>
        <w:t xml:space="preserve">забезпечення надійності систем енергопостачання інноваційних структур; </w:t>
      </w:r>
    </w:p>
    <w:p w14:paraId="4A9AF52F" w14:textId="77777777" w:rsidR="00E11F1C" w:rsidRDefault="00E11F1C" w:rsidP="009D2EC4">
      <w:pPr>
        <w:pStyle w:val="35"/>
        <w:numPr>
          <w:ilvl w:val="0"/>
          <w:numId w:val="41"/>
        </w:numPr>
        <w:ind w:left="0" w:firstLine="567"/>
      </w:pPr>
      <w:r>
        <w:t xml:space="preserve">забезпечення відповідним навчанням, тренінгами спеціалістів для подолання </w:t>
      </w:r>
      <w:proofErr w:type="spellStart"/>
      <w:r>
        <w:t>мовних</w:t>
      </w:r>
      <w:proofErr w:type="spellEnd"/>
      <w:r>
        <w:t xml:space="preserve"> бар’єрів;</w:t>
      </w:r>
    </w:p>
    <w:p w14:paraId="35BCE4A4" w14:textId="77777777" w:rsidR="00E11F1C" w:rsidRDefault="00E11F1C" w:rsidP="009D2EC4">
      <w:pPr>
        <w:pStyle w:val="35"/>
        <w:numPr>
          <w:ilvl w:val="0"/>
          <w:numId w:val="41"/>
        </w:numPr>
        <w:ind w:left="0" w:firstLine="567"/>
      </w:pPr>
      <w:r>
        <w:t>залучення кваліфікованої робочої сили, в тому числі й спеціалістів фінансового та юридичного супроводження проектів;</w:t>
      </w:r>
    </w:p>
    <w:p w14:paraId="2A9C35E1" w14:textId="77777777" w:rsidR="00E11F1C" w:rsidRDefault="00E11F1C" w:rsidP="009D2EC4">
      <w:pPr>
        <w:pStyle w:val="35"/>
        <w:numPr>
          <w:ilvl w:val="0"/>
          <w:numId w:val="41"/>
        </w:numPr>
        <w:ind w:left="0" w:firstLine="567"/>
      </w:pPr>
      <w:r>
        <w:t xml:space="preserve">забезпечення необхідних умов для якнайшвидшого впровадження науково-дослідницьких розробок у прикладні рішення; </w:t>
      </w:r>
    </w:p>
    <w:p w14:paraId="45CBCB76" w14:textId="77777777" w:rsidR="00E11F1C" w:rsidRDefault="00E11F1C" w:rsidP="009D2EC4">
      <w:pPr>
        <w:pStyle w:val="35"/>
        <w:numPr>
          <w:ilvl w:val="0"/>
          <w:numId w:val="41"/>
        </w:numPr>
        <w:ind w:left="0" w:firstLine="567"/>
      </w:pPr>
      <w:r>
        <w:t>підтримка на початкових етапах новостворених ІТ-компаній та молодих науковців, забезпечення їх необхідними ресурсами для досліджень і розвитку, офісними приміщеннями, комунікаційними засобами.</w:t>
      </w:r>
    </w:p>
    <w:p w14:paraId="364935B9" w14:textId="77777777" w:rsidR="00E11F1C" w:rsidRDefault="00E11F1C">
      <w:pPr>
        <w:pStyle w:val="35"/>
      </w:pPr>
      <w:r>
        <w:t>Зазначені заходи доцільно здійснювати в межах єдиної Державної програми створення ІТ-технополісів, під час розробки якої необхідно передбачити реалізацію декілька пілотних проектів зі створення ІТ-технополісів у місцевості з розвинутою телекомунікаційною та транс</w:t>
      </w:r>
      <w:r>
        <w:lastRenderedPageBreak/>
        <w:t>портною інфраструктурою, де є можливість ефективно використати наявний науково-технічний потенціал.</w:t>
      </w:r>
    </w:p>
    <w:p w14:paraId="319EDB77" w14:textId="77777777" w:rsidR="00E11F1C" w:rsidRDefault="00E11F1C">
      <w:pPr>
        <w:pStyle w:val="35"/>
      </w:pPr>
    </w:p>
    <w:p w14:paraId="42038A07" w14:textId="77777777" w:rsidR="00D42CC4" w:rsidRDefault="00D42CC4">
      <w:pPr>
        <w:pStyle w:val="3"/>
        <w:numPr>
          <w:ilvl w:val="2"/>
          <w:numId w:val="1"/>
        </w:numPr>
        <w:rPr>
          <w:b/>
          <w:sz w:val="24"/>
          <w:szCs w:val="24"/>
        </w:rPr>
      </w:pPr>
    </w:p>
    <w:p w14:paraId="1CD2F3DB" w14:textId="77777777" w:rsidR="00E11F1C" w:rsidRDefault="00E11F1C">
      <w:pPr>
        <w:pStyle w:val="3"/>
        <w:numPr>
          <w:ilvl w:val="2"/>
          <w:numId w:val="1"/>
        </w:numPr>
        <w:rPr>
          <w:b/>
          <w:sz w:val="24"/>
          <w:szCs w:val="24"/>
        </w:rPr>
      </w:pPr>
      <w:r>
        <w:rPr>
          <w:b/>
          <w:sz w:val="24"/>
          <w:szCs w:val="24"/>
        </w:rPr>
        <w:t>4.3.4 Сприяння розвитку та легалізації ІТ-аутсорсингу</w:t>
      </w:r>
    </w:p>
    <w:p w14:paraId="63E1DB18" w14:textId="77777777" w:rsidR="00E11F1C" w:rsidRDefault="00E11F1C">
      <w:pPr>
        <w:pStyle w:val="35"/>
      </w:pPr>
    </w:p>
    <w:p w14:paraId="6A9F0CF2" w14:textId="77777777" w:rsidR="00E11F1C" w:rsidRDefault="00E11F1C">
      <w:pPr>
        <w:pStyle w:val="35"/>
      </w:pPr>
      <w:r>
        <w:t>Однією з найуспішніших форм організації бізнесу в сучасній економіці є аутсорсинг (</w:t>
      </w:r>
      <w:proofErr w:type="spellStart"/>
      <w:r>
        <w:rPr>
          <w:i/>
        </w:rPr>
        <w:t>outsourcing</w:t>
      </w:r>
      <w:proofErr w:type="spellEnd"/>
      <w:r>
        <w:t xml:space="preserve"> - використання зовнішніх джерел, тобто передача (замовлення) та/або приймання (виконання) деяких бізнес-функцій або частки бізнес-процесу компанії сторонньою організацією, найчастіше іноземною) - практика, яка допомагає компаніям вирішити проблеми функціонування та розвитку в ринковій економіці шляхом скорочення витрат, збільшення пристосованості до умов зовнішнього середовища, поліпшення якості продукції і послуг, зменшення ризику.</w:t>
      </w:r>
    </w:p>
    <w:p w14:paraId="72C088F6" w14:textId="77777777" w:rsidR="00E11F1C" w:rsidRDefault="00E11F1C">
      <w:pPr>
        <w:pStyle w:val="35"/>
      </w:pPr>
      <w:r>
        <w:t xml:space="preserve">Удосконалення діяльності і підвищення конкурентоспроможності підприємств, організацій та фірм сприятиме притоку іноземних інвестицій у країну, що в свою чергу стане вагомим чинником як розвитку окремих галузей, так і росту економічних показників у цілому. Саме тому використання аутсорсингу одержало стрімкий розмах в усьому світі протягом останнього десятиріччя. </w:t>
      </w:r>
    </w:p>
    <w:p w14:paraId="5F533888" w14:textId="77777777" w:rsidR="00E11F1C" w:rsidRDefault="00E11F1C">
      <w:pPr>
        <w:pStyle w:val="35"/>
      </w:pPr>
      <w:r>
        <w:t>Серед найбільш актуальних для розвитку світової економіки видів аутсорсингу є аутсорсинг розробки програмного забезпечення (ІТ-аутсорсинг).</w:t>
      </w:r>
    </w:p>
    <w:p w14:paraId="16AC9A4B" w14:textId="77777777" w:rsidR="00E11F1C" w:rsidRDefault="00E11F1C">
      <w:pPr>
        <w:pStyle w:val="35"/>
      </w:pPr>
      <w:r>
        <w:t xml:space="preserve"> Отримання програмних продуктів за рахунок ІТ-аутсорсингу широко використовується компаніями США та Європи (Великобританія, Нідерланди, Німеччина, країни Північної Європи тощо).</w:t>
      </w:r>
    </w:p>
    <w:p w14:paraId="76A7DD66" w14:textId="77777777" w:rsidR="00E11F1C" w:rsidRDefault="00E11F1C">
      <w:pPr>
        <w:pStyle w:val="35"/>
      </w:pPr>
      <w:r>
        <w:t xml:space="preserve">Послуги ІТ-аутсорсингу в цілому стали невід’ємною часткою ІТ-стратегії більшості європейських компаній. За інформацією </w:t>
      </w:r>
      <w:proofErr w:type="spellStart"/>
      <w:r>
        <w:t>Держкомінформатизації</w:t>
      </w:r>
      <w:proofErr w:type="spellEnd"/>
      <w:r>
        <w:t xml:space="preserve"> понад 75% їх користуються послугами </w:t>
      </w:r>
      <w:proofErr w:type="spellStart"/>
      <w:r>
        <w:t>аутсорсингових</w:t>
      </w:r>
      <w:proofErr w:type="spellEnd"/>
      <w:r>
        <w:t xml:space="preserve"> фірм. Такий стан обумовлено економічними факторами - компанії змушені зменшувати витрати та шукати більш вигідних партнерів для рішення своїх бізнесових завдань. Таким чином відсоток ІТ-бюджету, який витрачається на аутсорсинг постійно зростає. Темпи приросту витрат на ІТ-аутсорсинг становлять від 30 до 50% на рік.</w:t>
      </w:r>
    </w:p>
    <w:p w14:paraId="20E58E10" w14:textId="77777777" w:rsidR="00E11F1C" w:rsidRDefault="00E11F1C">
      <w:pPr>
        <w:pStyle w:val="35"/>
      </w:pPr>
      <w:r>
        <w:t xml:space="preserve">Обсяг ринку офшорного програмування в 2007 році досяг значення понад </w:t>
      </w:r>
      <w:r>
        <w:rPr>
          <w:lang w:val="ru-RU"/>
        </w:rPr>
        <w:t>$</w:t>
      </w:r>
      <w:r>
        <w:t>15 млрд. Домінуючими виконавцями цих послуг є Індія та Китай, значні позиції в цьому сегменті ринку мають Росія, Пакистан, Болгарія, Україна, Білорусь, Румунія та Єгипет.</w:t>
      </w:r>
    </w:p>
    <w:p w14:paraId="2187C6F8" w14:textId="77777777" w:rsidR="00E11F1C" w:rsidRDefault="00E11F1C">
      <w:pPr>
        <w:pStyle w:val="35"/>
      </w:pPr>
      <w:r>
        <w:lastRenderedPageBreak/>
        <w:t>В сфері надання послуг з  ІТ-аутсорсингу можна визначити дві основні схеми робіт. Перша, коли компаніям – новачкам цього сегменту ринку або тимчасовим групам програмістів надається на аутсорсинг  створення не всієї системи, а окремих модулів, частіш за все це разові замовлення, після завершення яких співробітництво припиняється. Така схема орієнтується на те, що всі риски щодо створення системи в цілому, в тому числі і в питаннях якості,  приймає на себе замовник. За іншим варіантом замовник надає перевагу співробітництву з компанією, яка вже зарекомендувала себе в цій сфері та може здійснити весь цикл розробки програмного забезпечення. В такому випадку замовник отримує кінцевий продукт, необхідну супроводжуючу документацію та відповідні гарантії авторського супроводження. Але ціна таких послуг значно перевищує ціну першого випадку. В цілому замовленню виконання повного виробничого циклу розробки надають перевагу крупні замовники під час виконання значних та складних проектів.</w:t>
      </w:r>
    </w:p>
    <w:p w14:paraId="70E8D2AF" w14:textId="77777777" w:rsidR="00E11F1C" w:rsidRDefault="00E11F1C">
      <w:pPr>
        <w:pStyle w:val="35"/>
      </w:pPr>
      <w:r>
        <w:t>Основне значення має вартість робіт, які доручаються для виконання з урахуванням складності проектів. Під час вибору країни для пошуку можливих виконавців використовуються також наступні критерії:</w:t>
      </w:r>
    </w:p>
    <w:p w14:paraId="2EE7856D" w14:textId="77777777" w:rsidR="00E11F1C" w:rsidRDefault="00E11F1C">
      <w:pPr>
        <w:pStyle w:val="35"/>
        <w:numPr>
          <w:ilvl w:val="0"/>
          <w:numId w:val="6"/>
        </w:numPr>
        <w:tabs>
          <w:tab w:val="left" w:pos="851"/>
        </w:tabs>
        <w:ind w:left="0" w:firstLine="567"/>
      </w:pPr>
      <w:r>
        <w:t>вартість кваліфікованої робочої сили;</w:t>
      </w:r>
    </w:p>
    <w:p w14:paraId="02F67833" w14:textId="77777777" w:rsidR="00E11F1C" w:rsidRDefault="00E11F1C">
      <w:pPr>
        <w:pStyle w:val="35"/>
        <w:numPr>
          <w:ilvl w:val="0"/>
          <w:numId w:val="6"/>
        </w:numPr>
        <w:tabs>
          <w:tab w:val="left" w:pos="851"/>
        </w:tabs>
        <w:ind w:left="0" w:firstLine="567"/>
      </w:pPr>
      <w:r>
        <w:t xml:space="preserve">розвиненість сектору </w:t>
      </w:r>
      <w:r w:rsidR="000B0AE4">
        <w:t>ПЗ</w:t>
      </w:r>
      <w:r>
        <w:t xml:space="preserve"> та знання англійської мови фахівцями;</w:t>
      </w:r>
    </w:p>
    <w:p w14:paraId="446DE896" w14:textId="77777777" w:rsidR="00E11F1C" w:rsidRDefault="00E11F1C">
      <w:pPr>
        <w:pStyle w:val="35"/>
        <w:numPr>
          <w:ilvl w:val="0"/>
          <w:numId w:val="6"/>
        </w:numPr>
        <w:tabs>
          <w:tab w:val="left" w:pos="851"/>
        </w:tabs>
        <w:ind w:left="0" w:firstLine="567"/>
      </w:pPr>
      <w:r>
        <w:t>розвиненість інфраструктури ( комунікації, транспорт);</w:t>
      </w:r>
    </w:p>
    <w:p w14:paraId="478094D7" w14:textId="77777777" w:rsidR="00E11F1C" w:rsidRDefault="00E11F1C">
      <w:pPr>
        <w:pStyle w:val="35"/>
        <w:numPr>
          <w:ilvl w:val="0"/>
          <w:numId w:val="6"/>
        </w:numPr>
        <w:tabs>
          <w:tab w:val="left" w:pos="851"/>
        </w:tabs>
        <w:ind w:left="0" w:firstLine="567"/>
      </w:pPr>
      <w:r>
        <w:t xml:space="preserve">стан впровадження сертифікації процесів розробки </w:t>
      </w:r>
      <w:r w:rsidR="000B0AE4">
        <w:t>ПЗ</w:t>
      </w:r>
      <w:r>
        <w:t>;</w:t>
      </w:r>
    </w:p>
    <w:p w14:paraId="2ADADE7D" w14:textId="77777777" w:rsidR="00E11F1C" w:rsidRDefault="00E11F1C">
      <w:pPr>
        <w:pStyle w:val="35"/>
        <w:numPr>
          <w:ilvl w:val="0"/>
          <w:numId w:val="6"/>
        </w:numPr>
        <w:tabs>
          <w:tab w:val="left" w:pos="851"/>
        </w:tabs>
        <w:ind w:left="0" w:firstLine="567"/>
      </w:pPr>
      <w:r>
        <w:t>освітній рівень населення в країні;</w:t>
      </w:r>
    </w:p>
    <w:p w14:paraId="299627D8" w14:textId="77777777" w:rsidR="00E11F1C" w:rsidRDefault="00E11F1C">
      <w:pPr>
        <w:pStyle w:val="35"/>
        <w:numPr>
          <w:ilvl w:val="0"/>
          <w:numId w:val="6"/>
        </w:numPr>
        <w:tabs>
          <w:tab w:val="left" w:pos="851"/>
        </w:tabs>
        <w:ind w:left="0" w:firstLine="567"/>
      </w:pPr>
      <w:r>
        <w:t>стабільність політичної системи;</w:t>
      </w:r>
    </w:p>
    <w:p w14:paraId="0083596C" w14:textId="77777777" w:rsidR="00E11F1C" w:rsidRDefault="00E11F1C">
      <w:pPr>
        <w:pStyle w:val="35"/>
        <w:numPr>
          <w:ilvl w:val="0"/>
          <w:numId w:val="6"/>
        </w:numPr>
        <w:tabs>
          <w:tab w:val="left" w:pos="851"/>
        </w:tabs>
        <w:ind w:left="0" w:firstLine="567"/>
      </w:pPr>
      <w:r>
        <w:t>наявність державної підтримки в сфері інформатизації;</w:t>
      </w:r>
    </w:p>
    <w:p w14:paraId="4A0A3071" w14:textId="77777777" w:rsidR="00E11F1C" w:rsidRDefault="00E11F1C">
      <w:pPr>
        <w:pStyle w:val="35"/>
        <w:numPr>
          <w:ilvl w:val="0"/>
          <w:numId w:val="6"/>
        </w:numPr>
        <w:tabs>
          <w:tab w:val="left" w:pos="851"/>
        </w:tabs>
        <w:ind w:left="0" w:firstLine="567"/>
      </w:pPr>
      <w:r>
        <w:t>культурні зв’язки;</w:t>
      </w:r>
    </w:p>
    <w:p w14:paraId="03F13F57" w14:textId="77777777" w:rsidR="00E11F1C" w:rsidRDefault="00E11F1C">
      <w:pPr>
        <w:pStyle w:val="35"/>
        <w:numPr>
          <w:ilvl w:val="0"/>
          <w:numId w:val="6"/>
        </w:numPr>
        <w:tabs>
          <w:tab w:val="left" w:pos="851"/>
        </w:tabs>
        <w:ind w:left="0" w:firstLine="567"/>
      </w:pPr>
      <w:r>
        <w:t xml:space="preserve">часові зони, тощо. </w:t>
      </w:r>
    </w:p>
    <w:p w14:paraId="591794D7" w14:textId="77777777" w:rsidR="00E11F1C" w:rsidRDefault="00E11F1C">
      <w:pPr>
        <w:pStyle w:val="35"/>
      </w:pPr>
      <w:r>
        <w:t xml:space="preserve">За даними </w:t>
      </w:r>
      <w:proofErr w:type="spellStart"/>
      <w:r>
        <w:t>Держкомінформатизації</w:t>
      </w:r>
      <w:proofErr w:type="spellEnd"/>
      <w:r>
        <w:t xml:space="preserve"> за останні роки наша країна значно зміцнила свої позиції в ІТ-аутсорсингу. Наприклад, у 2006р. доходи українських підприємств в цьому секторі ринку зросли на 47% і становили </w:t>
      </w:r>
      <w:r>
        <w:rPr>
          <w:lang w:val="ru-RU"/>
        </w:rPr>
        <w:t>$</w:t>
      </w:r>
      <w:r>
        <w:t>246 млн.</w:t>
      </w:r>
    </w:p>
    <w:p w14:paraId="78B5EAB2" w14:textId="77777777" w:rsidR="00E11F1C" w:rsidRDefault="00E11F1C">
      <w:pPr>
        <w:pStyle w:val="35"/>
      </w:pPr>
      <w:r>
        <w:t>Індустрія ІТ-аутсорсингу найбільш розвинута в м. Києві, поширюється в Харкові, Вінниці, Львові та Криму. Кількість компаній,  в яких обсяги робіт з аутсорсингу становить значну частку оцінюються біля 300. Крім цього за різними оцінками від 2 до 3 тисяч фахівців працю</w:t>
      </w:r>
      <w:r>
        <w:lastRenderedPageBreak/>
        <w:t>ють в складі тіньових груп, які безпосередньо контактують з закордонними замовниками.</w:t>
      </w:r>
    </w:p>
    <w:p w14:paraId="75F9B2C2" w14:textId="77777777" w:rsidR="00E11F1C" w:rsidRDefault="00E11F1C">
      <w:pPr>
        <w:pStyle w:val="35"/>
      </w:pPr>
      <w:r>
        <w:t>Легалізація діяльності цих тіньових груп може дозволити більш активну участь України в світовому ринку ІТ-аутсорсингу, збільшення бюджетних надходжень, зростанню складності проектів і відповідно їх вартості, які виконуються вітчизняними компаніями.</w:t>
      </w:r>
    </w:p>
    <w:p w14:paraId="074BC5AD" w14:textId="77777777" w:rsidR="00E11F1C" w:rsidRDefault="00E11F1C">
      <w:pPr>
        <w:pStyle w:val="35"/>
      </w:pPr>
      <w:r>
        <w:t xml:space="preserve">За пропозиціями </w:t>
      </w:r>
      <w:proofErr w:type="spellStart"/>
      <w:r>
        <w:t>Держкомінформатизації</w:t>
      </w:r>
      <w:proofErr w:type="spellEnd"/>
      <w:r>
        <w:t xml:space="preserve"> сприяння легалізації таких груп можна розділити за двома напрямками.</w:t>
      </w:r>
    </w:p>
    <w:p w14:paraId="00EB2171" w14:textId="77777777" w:rsidR="00E11F1C" w:rsidRDefault="00E11F1C">
      <w:pPr>
        <w:pStyle w:val="35"/>
      </w:pPr>
      <w:r>
        <w:t>Перший, це заходи, які дозволили б досягнути більш прискореного розвитку та збільшення обсягів надання послуг компаніями, що займаються офшорним програмуванням, а саме:</w:t>
      </w:r>
    </w:p>
    <w:p w14:paraId="576EAA3D" w14:textId="77777777" w:rsidR="00E11F1C" w:rsidRDefault="00E11F1C" w:rsidP="009D2EC4">
      <w:pPr>
        <w:pStyle w:val="35"/>
        <w:numPr>
          <w:ilvl w:val="0"/>
          <w:numId w:val="51"/>
        </w:numPr>
        <w:ind w:left="0" w:firstLine="567"/>
      </w:pPr>
      <w:r>
        <w:t>надання податкових пільг компаніям за виконання контрактів з розробки програмного забезпечення на експорт;</w:t>
      </w:r>
    </w:p>
    <w:p w14:paraId="4B85DD39" w14:textId="77777777" w:rsidR="00E11F1C" w:rsidRDefault="00E11F1C" w:rsidP="009D2EC4">
      <w:pPr>
        <w:pStyle w:val="35"/>
        <w:numPr>
          <w:ilvl w:val="0"/>
          <w:numId w:val="51"/>
        </w:numPr>
        <w:ind w:left="0" w:firstLine="567"/>
      </w:pPr>
      <w:r>
        <w:t xml:space="preserve">розробка зацікавленими органами виконавчої влади за участю асоціацій розробників програмного забезпечення, провідних вищих навчальних закладів </w:t>
      </w:r>
      <w:r w:rsidR="00D42CC4">
        <w:t>у</w:t>
      </w:r>
      <w:r>
        <w:t xml:space="preserve"> сфері ІТ-технологій, Торгово-промислової палати України  програми державної підтримки офшорного програмування;</w:t>
      </w:r>
    </w:p>
    <w:p w14:paraId="6984AAB2" w14:textId="77777777" w:rsidR="00E11F1C" w:rsidRDefault="00E11F1C" w:rsidP="009D2EC4">
      <w:pPr>
        <w:pStyle w:val="35"/>
        <w:numPr>
          <w:ilvl w:val="0"/>
          <w:numId w:val="51"/>
        </w:numPr>
        <w:ind w:left="0" w:firstLine="567"/>
      </w:pPr>
      <w:r>
        <w:t>заходи з підтримки підприємств, що впровадили чи впроваджують систему сертифікації якості процесів розробки програмного забезпечення;</w:t>
      </w:r>
    </w:p>
    <w:p w14:paraId="21956A73" w14:textId="77777777" w:rsidR="00E11F1C" w:rsidRDefault="00E11F1C" w:rsidP="009D2EC4">
      <w:pPr>
        <w:pStyle w:val="35"/>
        <w:numPr>
          <w:ilvl w:val="0"/>
          <w:numId w:val="51"/>
        </w:numPr>
        <w:ind w:left="0" w:firstLine="567"/>
      </w:pPr>
      <w:r>
        <w:t>надання переваг при державних замовленнях чи встановлення в кваліфікаційних вимогах положень щодо наявності досвіду офшорного програмування;</w:t>
      </w:r>
    </w:p>
    <w:p w14:paraId="7C2173F2" w14:textId="77777777" w:rsidR="00E11F1C" w:rsidRDefault="00E11F1C" w:rsidP="009D2EC4">
      <w:pPr>
        <w:pStyle w:val="35"/>
        <w:numPr>
          <w:ilvl w:val="0"/>
          <w:numId w:val="51"/>
        </w:numPr>
        <w:ind w:left="0" w:firstLine="567"/>
      </w:pPr>
      <w:r>
        <w:t>консолідація зусиль вищих навчальних закладів в сфері ІТ-технологій з створення доступного вітчизняного інформаційного ресурсу з питань ринку офшорного програмування;</w:t>
      </w:r>
    </w:p>
    <w:p w14:paraId="2A6A17A2" w14:textId="77777777" w:rsidR="00E11F1C" w:rsidRDefault="00E11F1C" w:rsidP="009D2EC4">
      <w:pPr>
        <w:pStyle w:val="35"/>
        <w:numPr>
          <w:ilvl w:val="0"/>
          <w:numId w:val="51"/>
        </w:numPr>
        <w:ind w:left="0" w:firstLine="567"/>
      </w:pPr>
      <w:r>
        <w:t xml:space="preserve">створення за участю асоціацій розробників програмного забезпечення спільних маркетингових центрів. </w:t>
      </w:r>
    </w:p>
    <w:p w14:paraId="43195A1F" w14:textId="77777777" w:rsidR="00E11F1C" w:rsidRDefault="00E11F1C">
      <w:pPr>
        <w:pStyle w:val="35"/>
      </w:pPr>
      <w:r>
        <w:t>Другий напрямок має передбачати створення заохочувальних умов для залученнях фахівців до роботи у складі офіційно оформлених замовлень, а  саме:</w:t>
      </w:r>
    </w:p>
    <w:p w14:paraId="3EA340E9" w14:textId="77777777" w:rsidR="00E11F1C" w:rsidRDefault="00E11F1C" w:rsidP="009D2EC4">
      <w:pPr>
        <w:pStyle w:val="35"/>
        <w:numPr>
          <w:ilvl w:val="0"/>
          <w:numId w:val="55"/>
        </w:numPr>
        <w:tabs>
          <w:tab w:val="left" w:pos="851"/>
        </w:tabs>
        <w:ind w:left="0" w:firstLine="567"/>
      </w:pPr>
      <w:r>
        <w:t>дозволити створення в вищих навчальних закладах тимчасових колективів розробників з пільговим оподаткуванням;</w:t>
      </w:r>
    </w:p>
    <w:p w14:paraId="17FE08D5" w14:textId="77777777" w:rsidR="00E11F1C" w:rsidRDefault="00E11F1C" w:rsidP="009D2EC4">
      <w:pPr>
        <w:pStyle w:val="35"/>
        <w:numPr>
          <w:ilvl w:val="0"/>
          <w:numId w:val="55"/>
        </w:numPr>
        <w:tabs>
          <w:tab w:val="left" w:pos="851"/>
        </w:tabs>
        <w:ind w:left="0" w:firstLine="567"/>
      </w:pPr>
      <w:r>
        <w:t>спрощення процедури реєстрації суб’єктів підприємницької діяльності в разі ведення тільки одного виду діяльності з розробки експортно орієнтованого програмного забезпечення;</w:t>
      </w:r>
    </w:p>
    <w:p w14:paraId="07A59339" w14:textId="77777777" w:rsidR="00E11F1C" w:rsidRDefault="00E11F1C" w:rsidP="009D2EC4">
      <w:pPr>
        <w:pStyle w:val="35"/>
        <w:numPr>
          <w:ilvl w:val="0"/>
          <w:numId w:val="55"/>
        </w:numPr>
        <w:tabs>
          <w:tab w:val="left" w:pos="851"/>
        </w:tabs>
        <w:ind w:left="0" w:firstLine="567"/>
      </w:pPr>
      <w:r>
        <w:t xml:space="preserve">надання асоціаціями розробників програмного забезпечення правової та методичної підтримки фахівцями </w:t>
      </w:r>
      <w:proofErr w:type="spellStart"/>
      <w:r>
        <w:t>яки</w:t>
      </w:r>
      <w:proofErr w:type="spellEnd"/>
      <w:r>
        <w:t xml:space="preserve"> самостійно виконують офіційно оформлені замовлення.</w:t>
      </w:r>
    </w:p>
    <w:p w14:paraId="760D9BE4" w14:textId="77777777" w:rsidR="00B10332" w:rsidRDefault="00B10332">
      <w:pPr>
        <w:pStyle w:val="35"/>
        <w:sectPr w:rsidR="00B10332">
          <w:headerReference w:type="default" r:id="rId229"/>
          <w:pgSz w:w="8391" w:h="11906"/>
          <w:pgMar w:top="737" w:right="737" w:bottom="709" w:left="851" w:header="510" w:footer="567" w:gutter="0"/>
          <w:cols w:space="720"/>
          <w:docGrid w:linePitch="360"/>
        </w:sectPr>
      </w:pPr>
    </w:p>
    <w:p w14:paraId="03225DC9" w14:textId="77777777" w:rsidR="00B10332" w:rsidRDefault="00B10332">
      <w:pPr>
        <w:spacing w:before="0" w:after="0"/>
        <w:jc w:val="center"/>
        <w:rPr>
          <w:rFonts w:ascii="Garamond" w:hAnsi="Garamond"/>
          <w:b/>
          <w:sz w:val="28"/>
          <w:szCs w:val="28"/>
        </w:rPr>
      </w:pPr>
    </w:p>
    <w:p w14:paraId="5874A77C" w14:textId="77777777" w:rsidR="00E11F1C" w:rsidRDefault="00E11F1C">
      <w:pPr>
        <w:spacing w:before="0" w:after="0"/>
        <w:jc w:val="center"/>
        <w:rPr>
          <w:rFonts w:ascii="Garamond" w:hAnsi="Garamond"/>
          <w:b/>
          <w:sz w:val="28"/>
          <w:szCs w:val="28"/>
        </w:rPr>
      </w:pPr>
      <w:r>
        <w:rPr>
          <w:rFonts w:ascii="Garamond" w:hAnsi="Garamond"/>
          <w:b/>
          <w:sz w:val="28"/>
          <w:szCs w:val="28"/>
        </w:rPr>
        <w:t>Підсумки до розділу</w:t>
      </w:r>
    </w:p>
    <w:p w14:paraId="0E4A141F" w14:textId="77777777" w:rsidR="00E11F1C" w:rsidRDefault="00E11F1C">
      <w:pPr>
        <w:pStyle w:val="311"/>
        <w:spacing w:line="240" w:lineRule="auto"/>
        <w:ind w:firstLine="454"/>
        <w:rPr>
          <w:b/>
          <w:sz w:val="22"/>
          <w:szCs w:val="22"/>
        </w:rPr>
      </w:pPr>
    </w:p>
    <w:p w14:paraId="4AF2AC19" w14:textId="77777777" w:rsidR="00E11F1C" w:rsidRDefault="00E11F1C">
      <w:pPr>
        <w:pStyle w:val="35"/>
      </w:pPr>
      <w:r>
        <w:t>Проведені дослідження показують, що ринок програмного забезпечення дуже вразливий та чутливий до самих різноманітних факторів, серед яких як чинники загального характеру, які стосуються економічного розвитку держави в цілому, так і чинники, притаманні саме ринку ПЗ. Нажаль на сьогодні в Україні більше чинників, що стримують, або, м’яко кажучи, не сприяють розвитку ринку ПЗ як головної складової інформатизації суспільства та державного сектору зокрема. Україна, маючи багатий науково-технічний потенціал та програмістські традиції, не зуміла зайняти достойне місце у світовому розподілі праці в сфері інформаційних технологій та індустрії ПЗ.</w:t>
      </w:r>
    </w:p>
    <w:p w14:paraId="5AC115D2" w14:textId="77777777" w:rsidR="00E11F1C" w:rsidRDefault="00E11F1C">
      <w:pPr>
        <w:pStyle w:val="35"/>
      </w:pPr>
      <w:r>
        <w:t>Але ще не все втрачено. В України, як і в деяких інших країнах (Китай, Індія) є можливість створи</w:t>
      </w:r>
      <w:r>
        <w:softHyphen/>
        <w:t>ти власне ПЗ, що дозволить певною мірою вирішити проблеми з його використання.  Вітчизняний ринку ви</w:t>
      </w:r>
      <w:r>
        <w:softHyphen/>
        <w:t>соких технологій не тільки зможе запропону</w:t>
      </w:r>
      <w:r>
        <w:softHyphen/>
        <w:t>вати широкий спектр рішень на базі відкри</w:t>
      </w:r>
      <w:r>
        <w:softHyphen/>
        <w:t xml:space="preserve">того ПЗ, а й дозволить Україні стати лідером у сфері виробництва ПЗ.  Такі заходи, прийняті на державному рівні, як підтримка просування в Україні вільного програмного забезпечення (як це робиться в багатьох країнах Європи, Азії, Латинської Америки тощо), сприяння розвитку ІТ-аутсорсингу (як це здійснюється в Індії, Росії, Румунії та </w:t>
      </w:r>
      <w:r w:rsidR="00D42CC4">
        <w:t>інших</w:t>
      </w:r>
      <w:r>
        <w:t>), розгортання ІТ-технопол</w:t>
      </w:r>
      <w:r w:rsidR="00D42CC4">
        <w:t>і</w:t>
      </w:r>
      <w:r>
        <w:t>сів (таких як в Індії, Ірландії, Японії тощо), може виправити ситуацію.</w:t>
      </w:r>
    </w:p>
    <w:p w14:paraId="3C6EF1DB" w14:textId="77777777" w:rsidR="00E11F1C" w:rsidRDefault="00E11F1C">
      <w:pPr>
        <w:pStyle w:val="35"/>
      </w:pPr>
      <w:r>
        <w:t xml:space="preserve">Тільки створення індустрії програмного забезпечення, становлення повноправної та впливової галузі інформатизації, підтримка вітчизняних розробників ПЗ дасть змогу </w:t>
      </w:r>
      <w:r w:rsidR="00D42CC4">
        <w:t>ефективно</w:t>
      </w:r>
      <w:r>
        <w:t xml:space="preserve"> вирішувати задачі розбудови в Україні інформаційного суспільства.</w:t>
      </w:r>
    </w:p>
    <w:p w14:paraId="07412CDD" w14:textId="77777777" w:rsidR="00E11F1C" w:rsidRDefault="00E11F1C">
      <w:pPr>
        <w:pStyle w:val="35"/>
        <w:rPr>
          <w:szCs w:val="22"/>
        </w:rPr>
      </w:pPr>
    </w:p>
    <w:p w14:paraId="6A62C6A4" w14:textId="77777777" w:rsidR="00E11F1C" w:rsidRDefault="00E11F1C">
      <w:pPr>
        <w:pStyle w:val="35"/>
        <w:rPr>
          <w:szCs w:val="22"/>
        </w:rPr>
      </w:pPr>
    </w:p>
    <w:p w14:paraId="6A6B6FCC" w14:textId="77777777" w:rsidR="00E11F1C" w:rsidRDefault="00E11F1C">
      <w:pPr>
        <w:pStyle w:val="35"/>
        <w:rPr>
          <w:szCs w:val="22"/>
        </w:rPr>
      </w:pPr>
    </w:p>
    <w:p w14:paraId="36ACC65E" w14:textId="77777777" w:rsidR="00E11F1C" w:rsidRDefault="00E11F1C">
      <w:pPr>
        <w:sectPr w:rsidR="00E11F1C">
          <w:pgSz w:w="8391" w:h="11906"/>
          <w:pgMar w:top="737" w:right="737" w:bottom="709" w:left="851" w:header="510" w:footer="567" w:gutter="0"/>
          <w:cols w:space="720"/>
          <w:docGrid w:linePitch="360"/>
        </w:sectPr>
      </w:pPr>
    </w:p>
    <w:p w14:paraId="1D42D526" w14:textId="77777777" w:rsidR="00E11F1C" w:rsidRDefault="00DE215E">
      <w:pPr>
        <w:pStyle w:val="1"/>
        <w:keepNext w:val="0"/>
        <w:numPr>
          <w:ilvl w:val="0"/>
          <w:numId w:val="1"/>
        </w:numPr>
        <w:rPr>
          <w:rFonts w:ascii="Garamond" w:hAnsi="Garamond"/>
          <w:b w:val="0"/>
          <w:sz w:val="28"/>
          <w:szCs w:val="28"/>
          <w:u w:val="single"/>
        </w:rPr>
      </w:pPr>
      <w:r>
        <w:rPr>
          <w:b w:val="0"/>
          <w:noProof/>
          <w:lang w:eastAsia="uk-UA"/>
        </w:rPr>
        <w:lastRenderedPageBreak/>
        <w:drawing>
          <wp:anchor distT="0" distB="0" distL="114935" distR="114935" simplePos="0" relativeHeight="251629056" behindDoc="1" locked="0" layoutInCell="1" allowOverlap="1" wp14:anchorId="68BEADB3" wp14:editId="761AA329">
            <wp:simplePos x="0" y="0"/>
            <wp:positionH relativeFrom="column">
              <wp:posOffset>-99060</wp:posOffset>
            </wp:positionH>
            <wp:positionV relativeFrom="paragraph">
              <wp:posOffset>8890</wp:posOffset>
            </wp:positionV>
            <wp:extent cx="4384040" cy="5424170"/>
            <wp:effectExtent l="19050" t="0" r="0" b="0"/>
            <wp:wrapNone/>
            <wp:docPr id="36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3" cstate="screen">
                      <a:lum bright="22000"/>
                      <a:grayscl/>
                      <a:extLst>
                        <a:ext uri="{28A0092B-C50C-407E-A947-70E740481C1C}">
                          <a14:useLocalDpi xmlns:a14="http://schemas.microsoft.com/office/drawing/2010/main"/>
                        </a:ext>
                      </a:extLst>
                    </a:blip>
                    <a:srcRect/>
                    <a:stretch>
                      <a:fillRect/>
                    </a:stretch>
                  </pic:blipFill>
                  <pic:spPr bwMode="auto">
                    <a:xfrm>
                      <a:off x="0" y="0"/>
                      <a:ext cx="4384040" cy="5424170"/>
                    </a:xfrm>
                    <a:prstGeom prst="rect">
                      <a:avLst/>
                    </a:prstGeom>
                    <a:solidFill>
                      <a:srgbClr val="FFFFFF"/>
                    </a:solidFill>
                    <a:ln w="9525">
                      <a:noFill/>
                      <a:miter lim="800000"/>
                      <a:headEnd/>
                      <a:tailEnd/>
                    </a:ln>
                  </pic:spPr>
                </pic:pic>
              </a:graphicData>
            </a:graphic>
          </wp:anchor>
        </w:drawing>
      </w:r>
    </w:p>
    <w:p w14:paraId="27F7D3D8" w14:textId="77777777" w:rsidR="00E11F1C" w:rsidRDefault="00E11F1C">
      <w:pPr>
        <w:pStyle w:val="311"/>
        <w:spacing w:line="240" w:lineRule="auto"/>
        <w:ind w:firstLine="0"/>
        <w:jc w:val="center"/>
        <w:rPr>
          <w:rFonts w:ascii="Garamond" w:hAnsi="Garamond"/>
          <w:b/>
          <w:sz w:val="22"/>
          <w:szCs w:val="22"/>
        </w:rPr>
      </w:pPr>
    </w:p>
    <w:p w14:paraId="6986D26B" w14:textId="77777777" w:rsidR="00E11F1C" w:rsidRDefault="00E11F1C">
      <w:pPr>
        <w:pStyle w:val="311"/>
        <w:spacing w:line="240" w:lineRule="auto"/>
        <w:ind w:firstLine="0"/>
        <w:jc w:val="center"/>
        <w:rPr>
          <w:rFonts w:ascii="Garamond" w:hAnsi="Garamond"/>
          <w:b/>
          <w:sz w:val="22"/>
          <w:szCs w:val="22"/>
        </w:rPr>
      </w:pPr>
    </w:p>
    <w:p w14:paraId="7443419D" w14:textId="77777777" w:rsidR="00E11F1C" w:rsidRDefault="00E11F1C">
      <w:pPr>
        <w:pStyle w:val="311"/>
        <w:spacing w:line="240" w:lineRule="auto"/>
        <w:ind w:firstLine="0"/>
        <w:jc w:val="center"/>
        <w:rPr>
          <w:rFonts w:ascii="Garamond" w:hAnsi="Garamond"/>
          <w:b/>
          <w:sz w:val="22"/>
          <w:szCs w:val="22"/>
        </w:rPr>
      </w:pPr>
    </w:p>
    <w:p w14:paraId="53390FB5" w14:textId="77777777" w:rsidR="00E11F1C" w:rsidRDefault="00E11F1C">
      <w:pPr>
        <w:pStyle w:val="311"/>
        <w:spacing w:line="240" w:lineRule="auto"/>
        <w:ind w:firstLine="0"/>
        <w:jc w:val="center"/>
        <w:rPr>
          <w:rFonts w:ascii="Garamond" w:hAnsi="Garamond"/>
          <w:b/>
          <w:sz w:val="22"/>
          <w:szCs w:val="22"/>
        </w:rPr>
      </w:pPr>
    </w:p>
    <w:p w14:paraId="4F1C6D57" w14:textId="77777777" w:rsidR="00E11F1C" w:rsidRDefault="00E11F1C">
      <w:pPr>
        <w:pStyle w:val="311"/>
        <w:spacing w:line="240" w:lineRule="auto"/>
        <w:ind w:firstLine="0"/>
        <w:jc w:val="center"/>
        <w:rPr>
          <w:rFonts w:ascii="Garamond" w:hAnsi="Garamond"/>
          <w:b/>
          <w:sz w:val="22"/>
          <w:szCs w:val="22"/>
        </w:rPr>
      </w:pPr>
    </w:p>
    <w:p w14:paraId="109B939A" w14:textId="77777777" w:rsidR="00E11F1C" w:rsidRDefault="00003A60">
      <w:pPr>
        <w:pStyle w:val="311"/>
        <w:spacing w:line="240" w:lineRule="auto"/>
        <w:ind w:firstLine="0"/>
        <w:jc w:val="center"/>
        <w:rPr>
          <w:rFonts w:ascii="Garamond" w:hAnsi="Garamond"/>
          <w:b/>
          <w:sz w:val="22"/>
          <w:szCs w:val="22"/>
        </w:rPr>
      </w:pPr>
      <w:r>
        <w:pict w14:anchorId="76F254C0">
          <v:shape id="_x0000_s2072" type="#_x0000_t202" style="position:absolute;left:0;text-align:left;margin-left:86.15pt;margin-top:5.55pt;width:167.95pt;height:255.55pt;z-index:251630080;mso-wrap-distance-left:9.05pt;mso-wrap-distance-right:9.05pt" stroked="f">
            <v:fill opacity="0" color2="black"/>
            <v:textbox inset="0,0,0,0">
              <w:txbxContent>
                <w:p w14:paraId="0E9E5FE4" w14:textId="77777777" w:rsidR="00D37A9D" w:rsidRPr="00003A60" w:rsidRDefault="00D37A9D">
                  <w:pPr>
                    <w:jc w:val="center"/>
                    <w:rPr>
                      <w:rFonts w:ascii="Garamond" w:hAnsi="Garamond"/>
                      <w:bCs/>
                      <w:sz w:val="28"/>
                      <w:szCs w:val="28"/>
                    </w:rPr>
                  </w:pPr>
                  <w:r w:rsidRPr="00003A60">
                    <w:rPr>
                      <w:rFonts w:ascii="Garamond" w:hAnsi="Garamond"/>
                      <w:bCs/>
                      <w:sz w:val="28"/>
                      <w:szCs w:val="28"/>
                    </w:rPr>
                    <w:t xml:space="preserve">РОЗДІЛ 5 </w:t>
                  </w:r>
                </w:p>
                <w:p w14:paraId="6CD16E7D" w14:textId="77777777" w:rsidR="00D37A9D" w:rsidRDefault="00D37A9D">
                  <w:pPr>
                    <w:jc w:val="center"/>
                    <w:rPr>
                      <w:rFonts w:ascii="Garamond" w:hAnsi="Garamond"/>
                      <w:b/>
                      <w:sz w:val="16"/>
                      <w:szCs w:val="16"/>
                      <w:u w:val="single"/>
                    </w:rPr>
                  </w:pPr>
                </w:p>
                <w:p w14:paraId="18C2BF98" w14:textId="77777777" w:rsidR="00003A60" w:rsidRDefault="00003A60" w:rsidP="00003A60">
                  <w:pPr>
                    <w:spacing w:before="0" w:after="0" w:line="360" w:lineRule="auto"/>
                    <w:jc w:val="center"/>
                    <w:rPr>
                      <w:rFonts w:ascii="Arial" w:hAnsi="Arial" w:cs="Arial"/>
                      <w:b/>
                      <w:sz w:val="28"/>
                      <w:szCs w:val="28"/>
                    </w:rPr>
                  </w:pPr>
                  <w:r>
                    <w:rPr>
                      <w:rFonts w:ascii="Arial" w:hAnsi="Arial" w:cs="Arial"/>
                      <w:b/>
                      <w:sz w:val="28"/>
                      <w:szCs w:val="28"/>
                    </w:rPr>
                    <w:t>ПРІОРИТЕТИ</w:t>
                  </w:r>
                </w:p>
                <w:p w14:paraId="2DC41F79" w14:textId="77777777" w:rsidR="00003A60" w:rsidRDefault="00003A60" w:rsidP="00003A60">
                  <w:pPr>
                    <w:spacing w:before="0" w:after="0" w:line="360" w:lineRule="auto"/>
                    <w:jc w:val="center"/>
                    <w:rPr>
                      <w:rFonts w:ascii="Arial" w:hAnsi="Arial" w:cs="Arial"/>
                      <w:b/>
                      <w:sz w:val="28"/>
                      <w:szCs w:val="28"/>
                    </w:rPr>
                  </w:pPr>
                  <w:r>
                    <w:rPr>
                      <w:rFonts w:ascii="Arial" w:hAnsi="Arial" w:cs="Arial"/>
                      <w:b/>
                      <w:sz w:val="28"/>
                      <w:szCs w:val="28"/>
                    </w:rPr>
                    <w:t>ТА НАПРЯМКИ</w:t>
                  </w:r>
                  <w:r w:rsidR="00D37A9D">
                    <w:rPr>
                      <w:rFonts w:ascii="Arial" w:hAnsi="Arial" w:cs="Arial"/>
                      <w:b/>
                      <w:sz w:val="28"/>
                      <w:szCs w:val="28"/>
                    </w:rPr>
                    <w:t xml:space="preserve">              РОЗВИТК</w:t>
                  </w:r>
                  <w:r>
                    <w:rPr>
                      <w:rFonts w:ascii="Arial" w:hAnsi="Arial" w:cs="Arial"/>
                      <w:b/>
                      <w:sz w:val="28"/>
                      <w:szCs w:val="28"/>
                    </w:rPr>
                    <w:t xml:space="preserve">У </w:t>
                  </w:r>
                </w:p>
                <w:p w14:paraId="3136909D" w14:textId="77777777" w:rsidR="00003A60" w:rsidRDefault="00003A60" w:rsidP="00003A60">
                  <w:pPr>
                    <w:spacing w:before="0" w:after="0" w:line="360" w:lineRule="auto"/>
                    <w:jc w:val="center"/>
                    <w:rPr>
                      <w:rFonts w:ascii="Arial" w:hAnsi="Arial" w:cs="Arial"/>
                      <w:b/>
                      <w:sz w:val="28"/>
                      <w:szCs w:val="28"/>
                    </w:rPr>
                  </w:pPr>
                  <w:r>
                    <w:rPr>
                      <w:rFonts w:ascii="Arial" w:hAnsi="Arial" w:cs="Arial"/>
                      <w:b/>
                      <w:sz w:val="28"/>
                      <w:szCs w:val="28"/>
                    </w:rPr>
                    <w:t>В УКРАЇНІ</w:t>
                  </w:r>
                  <w:r w:rsidR="00D37A9D">
                    <w:rPr>
                      <w:rFonts w:ascii="Arial" w:hAnsi="Arial" w:cs="Arial"/>
                      <w:b/>
                      <w:sz w:val="28"/>
                      <w:szCs w:val="28"/>
                    </w:rPr>
                    <w:t xml:space="preserve"> </w:t>
                  </w:r>
                </w:p>
                <w:p w14:paraId="365F9A7E" w14:textId="77777777" w:rsidR="00003A60" w:rsidRDefault="00D37A9D" w:rsidP="00003A60">
                  <w:pPr>
                    <w:spacing w:before="0" w:after="0" w:line="360" w:lineRule="auto"/>
                    <w:jc w:val="center"/>
                    <w:rPr>
                      <w:rFonts w:ascii="Arial" w:hAnsi="Arial" w:cs="Arial"/>
                      <w:b/>
                      <w:sz w:val="28"/>
                      <w:szCs w:val="28"/>
                    </w:rPr>
                  </w:pPr>
                  <w:r>
                    <w:rPr>
                      <w:rFonts w:ascii="Arial" w:hAnsi="Arial" w:cs="Arial"/>
                      <w:b/>
                      <w:sz w:val="28"/>
                      <w:szCs w:val="28"/>
                    </w:rPr>
                    <w:t xml:space="preserve">ІНФРАСТРУКТУРИ </w:t>
                  </w:r>
                </w:p>
                <w:p w14:paraId="13A43E08" w14:textId="77777777" w:rsidR="00003A60" w:rsidRDefault="00D37A9D" w:rsidP="00003A60">
                  <w:pPr>
                    <w:spacing w:before="0" w:after="0" w:line="360" w:lineRule="auto"/>
                    <w:jc w:val="center"/>
                    <w:rPr>
                      <w:rFonts w:ascii="Arial" w:hAnsi="Arial" w:cs="Arial"/>
                      <w:b/>
                      <w:sz w:val="28"/>
                      <w:szCs w:val="28"/>
                    </w:rPr>
                  </w:pPr>
                  <w:r>
                    <w:rPr>
                      <w:rFonts w:ascii="Arial" w:hAnsi="Arial" w:cs="Arial"/>
                      <w:b/>
                      <w:sz w:val="28"/>
                      <w:szCs w:val="28"/>
                    </w:rPr>
                    <w:t>ВІЛЬНОГО</w:t>
                  </w:r>
                  <w:r w:rsidR="00003A60">
                    <w:rPr>
                      <w:rFonts w:ascii="Arial" w:hAnsi="Arial" w:cs="Arial"/>
                      <w:b/>
                      <w:sz w:val="28"/>
                      <w:szCs w:val="28"/>
                    </w:rPr>
                    <w:t>/</w:t>
                  </w:r>
                </w:p>
                <w:p w14:paraId="6859A075" w14:textId="77777777" w:rsidR="00003A60" w:rsidRDefault="00003A60" w:rsidP="00003A60">
                  <w:pPr>
                    <w:spacing w:before="0" w:after="0" w:line="360" w:lineRule="auto"/>
                    <w:jc w:val="center"/>
                    <w:rPr>
                      <w:rFonts w:ascii="Arial" w:hAnsi="Arial" w:cs="Arial"/>
                      <w:b/>
                      <w:sz w:val="28"/>
                      <w:szCs w:val="28"/>
                    </w:rPr>
                  </w:pPr>
                  <w:r>
                    <w:rPr>
                      <w:rFonts w:ascii="Arial" w:hAnsi="Arial" w:cs="Arial"/>
                      <w:b/>
                      <w:sz w:val="28"/>
                      <w:szCs w:val="28"/>
                    </w:rPr>
                    <w:t>ВІДКРИТОГО</w:t>
                  </w:r>
                </w:p>
                <w:p w14:paraId="3988A83F" w14:textId="054CA4C4" w:rsidR="00D37A9D" w:rsidRDefault="00D37A9D" w:rsidP="00003A60">
                  <w:pPr>
                    <w:spacing w:before="0" w:after="0" w:line="360" w:lineRule="auto"/>
                    <w:jc w:val="center"/>
                    <w:rPr>
                      <w:rFonts w:ascii="Arial" w:hAnsi="Arial" w:cs="Arial"/>
                      <w:b/>
                      <w:sz w:val="28"/>
                      <w:szCs w:val="28"/>
                    </w:rPr>
                  </w:pPr>
                  <w:r>
                    <w:rPr>
                      <w:rFonts w:ascii="Arial" w:hAnsi="Arial" w:cs="Arial"/>
                      <w:b/>
                      <w:sz w:val="28"/>
                      <w:szCs w:val="28"/>
                    </w:rPr>
                    <w:t xml:space="preserve"> ПРОГРАМНОГО        ЗАБЕЗПЕЧЕННЯ</w:t>
                  </w:r>
                </w:p>
              </w:txbxContent>
            </v:textbox>
          </v:shape>
        </w:pict>
      </w:r>
    </w:p>
    <w:p w14:paraId="3B7A2B20" w14:textId="77777777" w:rsidR="00E11F1C" w:rsidRDefault="00E11F1C">
      <w:pPr>
        <w:pStyle w:val="311"/>
        <w:spacing w:line="240" w:lineRule="auto"/>
        <w:ind w:firstLine="0"/>
        <w:jc w:val="center"/>
        <w:rPr>
          <w:rFonts w:ascii="Garamond" w:hAnsi="Garamond"/>
          <w:b/>
          <w:sz w:val="22"/>
          <w:szCs w:val="22"/>
        </w:rPr>
      </w:pPr>
    </w:p>
    <w:p w14:paraId="58D53C98" w14:textId="77777777" w:rsidR="00E11F1C" w:rsidRDefault="00E11F1C">
      <w:pPr>
        <w:pStyle w:val="311"/>
        <w:spacing w:line="240" w:lineRule="auto"/>
        <w:ind w:firstLine="0"/>
        <w:jc w:val="center"/>
        <w:rPr>
          <w:rFonts w:ascii="Garamond" w:hAnsi="Garamond"/>
          <w:b/>
          <w:sz w:val="22"/>
          <w:szCs w:val="22"/>
        </w:rPr>
      </w:pPr>
    </w:p>
    <w:p w14:paraId="0782887C" w14:textId="77777777" w:rsidR="00E11F1C" w:rsidRDefault="00E11F1C">
      <w:pPr>
        <w:pStyle w:val="311"/>
        <w:spacing w:line="240" w:lineRule="auto"/>
        <w:ind w:firstLine="0"/>
        <w:jc w:val="center"/>
        <w:rPr>
          <w:rFonts w:ascii="Garamond" w:hAnsi="Garamond"/>
          <w:b/>
          <w:sz w:val="22"/>
          <w:szCs w:val="22"/>
        </w:rPr>
      </w:pPr>
    </w:p>
    <w:p w14:paraId="35BABACA" w14:textId="77777777" w:rsidR="00E11F1C" w:rsidRDefault="00E11F1C">
      <w:pPr>
        <w:pStyle w:val="311"/>
        <w:spacing w:line="240" w:lineRule="auto"/>
        <w:ind w:firstLine="0"/>
        <w:jc w:val="center"/>
        <w:rPr>
          <w:rFonts w:ascii="Garamond" w:hAnsi="Garamond"/>
          <w:b/>
          <w:sz w:val="22"/>
          <w:szCs w:val="22"/>
        </w:rPr>
      </w:pPr>
    </w:p>
    <w:p w14:paraId="579CA4A2" w14:textId="77777777" w:rsidR="00E11F1C" w:rsidRDefault="00E11F1C">
      <w:pPr>
        <w:pStyle w:val="311"/>
        <w:spacing w:line="240" w:lineRule="auto"/>
        <w:ind w:firstLine="0"/>
        <w:jc w:val="center"/>
        <w:rPr>
          <w:rFonts w:ascii="Garamond" w:hAnsi="Garamond"/>
          <w:b/>
          <w:sz w:val="22"/>
          <w:szCs w:val="22"/>
        </w:rPr>
      </w:pPr>
    </w:p>
    <w:p w14:paraId="2F64BF1B" w14:textId="77777777" w:rsidR="00E11F1C" w:rsidRDefault="00E11F1C">
      <w:pPr>
        <w:pStyle w:val="311"/>
        <w:spacing w:line="240" w:lineRule="auto"/>
        <w:ind w:firstLine="0"/>
        <w:jc w:val="center"/>
        <w:rPr>
          <w:rFonts w:ascii="Garamond" w:hAnsi="Garamond"/>
          <w:b/>
          <w:sz w:val="22"/>
          <w:szCs w:val="22"/>
        </w:rPr>
      </w:pPr>
    </w:p>
    <w:p w14:paraId="470449FF" w14:textId="77777777" w:rsidR="00E11F1C" w:rsidRDefault="00E11F1C">
      <w:pPr>
        <w:pStyle w:val="311"/>
        <w:spacing w:line="240" w:lineRule="auto"/>
        <w:ind w:firstLine="0"/>
        <w:jc w:val="center"/>
        <w:rPr>
          <w:rFonts w:ascii="Garamond" w:hAnsi="Garamond"/>
          <w:b/>
          <w:sz w:val="22"/>
          <w:szCs w:val="22"/>
        </w:rPr>
      </w:pPr>
    </w:p>
    <w:p w14:paraId="0A9797A7" w14:textId="77777777" w:rsidR="00E11F1C" w:rsidRDefault="00E11F1C">
      <w:pPr>
        <w:pStyle w:val="311"/>
        <w:spacing w:line="240" w:lineRule="auto"/>
        <w:ind w:firstLine="0"/>
        <w:jc w:val="center"/>
        <w:rPr>
          <w:rFonts w:ascii="Garamond" w:hAnsi="Garamond"/>
          <w:b/>
          <w:sz w:val="22"/>
          <w:szCs w:val="22"/>
        </w:rPr>
      </w:pPr>
    </w:p>
    <w:p w14:paraId="74A1973D" w14:textId="77777777" w:rsidR="00E11F1C" w:rsidRDefault="00E11F1C">
      <w:pPr>
        <w:pStyle w:val="311"/>
        <w:spacing w:line="240" w:lineRule="auto"/>
        <w:ind w:firstLine="0"/>
        <w:jc w:val="center"/>
        <w:rPr>
          <w:rFonts w:ascii="Garamond" w:hAnsi="Garamond"/>
          <w:b/>
          <w:sz w:val="22"/>
          <w:szCs w:val="22"/>
        </w:rPr>
      </w:pPr>
    </w:p>
    <w:p w14:paraId="7633FA7D" w14:textId="77777777" w:rsidR="00E11F1C" w:rsidRDefault="00E11F1C">
      <w:pPr>
        <w:pStyle w:val="311"/>
        <w:spacing w:line="240" w:lineRule="auto"/>
        <w:ind w:firstLine="0"/>
        <w:jc w:val="center"/>
        <w:rPr>
          <w:rFonts w:ascii="Garamond" w:hAnsi="Garamond"/>
          <w:b/>
          <w:sz w:val="22"/>
          <w:szCs w:val="22"/>
        </w:rPr>
      </w:pPr>
    </w:p>
    <w:p w14:paraId="431D8D03" w14:textId="77777777" w:rsidR="00E11F1C" w:rsidRDefault="00E11F1C">
      <w:pPr>
        <w:pStyle w:val="311"/>
        <w:spacing w:line="240" w:lineRule="auto"/>
        <w:ind w:firstLine="0"/>
        <w:jc w:val="center"/>
        <w:rPr>
          <w:rFonts w:ascii="Garamond" w:hAnsi="Garamond"/>
          <w:b/>
          <w:sz w:val="22"/>
          <w:szCs w:val="22"/>
        </w:rPr>
      </w:pPr>
    </w:p>
    <w:p w14:paraId="5FB792D1" w14:textId="77777777" w:rsidR="00E11F1C" w:rsidRDefault="00E11F1C">
      <w:pPr>
        <w:pStyle w:val="311"/>
        <w:spacing w:line="240" w:lineRule="auto"/>
        <w:ind w:firstLine="0"/>
        <w:jc w:val="center"/>
        <w:rPr>
          <w:rFonts w:ascii="Garamond" w:hAnsi="Garamond"/>
          <w:b/>
          <w:sz w:val="22"/>
          <w:szCs w:val="22"/>
        </w:rPr>
      </w:pPr>
    </w:p>
    <w:p w14:paraId="208836E4" w14:textId="77777777" w:rsidR="00E11F1C" w:rsidRDefault="00E11F1C">
      <w:pPr>
        <w:pStyle w:val="311"/>
        <w:spacing w:line="240" w:lineRule="auto"/>
        <w:ind w:firstLine="0"/>
        <w:jc w:val="center"/>
        <w:rPr>
          <w:rFonts w:ascii="Garamond" w:hAnsi="Garamond"/>
          <w:b/>
          <w:sz w:val="22"/>
          <w:szCs w:val="22"/>
        </w:rPr>
      </w:pPr>
    </w:p>
    <w:p w14:paraId="24AE8FF0" w14:textId="77777777" w:rsidR="00E11F1C" w:rsidRDefault="00E11F1C">
      <w:pPr>
        <w:pStyle w:val="311"/>
        <w:spacing w:line="240" w:lineRule="auto"/>
        <w:ind w:firstLine="0"/>
        <w:jc w:val="center"/>
        <w:rPr>
          <w:rFonts w:ascii="Garamond" w:hAnsi="Garamond"/>
          <w:b/>
          <w:sz w:val="22"/>
          <w:szCs w:val="22"/>
        </w:rPr>
      </w:pPr>
    </w:p>
    <w:p w14:paraId="57D4AC20" w14:textId="77777777" w:rsidR="00E11F1C" w:rsidRDefault="00E11F1C">
      <w:pPr>
        <w:pStyle w:val="311"/>
        <w:spacing w:line="240" w:lineRule="auto"/>
        <w:ind w:firstLine="0"/>
        <w:jc w:val="center"/>
        <w:rPr>
          <w:rFonts w:ascii="Garamond" w:hAnsi="Garamond"/>
          <w:b/>
          <w:sz w:val="22"/>
          <w:szCs w:val="22"/>
        </w:rPr>
      </w:pPr>
    </w:p>
    <w:p w14:paraId="14DC1B79" w14:textId="77777777" w:rsidR="00E11F1C" w:rsidRDefault="00E11F1C">
      <w:pPr>
        <w:pStyle w:val="311"/>
        <w:spacing w:line="240" w:lineRule="auto"/>
        <w:ind w:firstLine="0"/>
        <w:jc w:val="center"/>
        <w:rPr>
          <w:rFonts w:ascii="Garamond" w:hAnsi="Garamond"/>
          <w:b/>
          <w:sz w:val="22"/>
          <w:szCs w:val="22"/>
        </w:rPr>
      </w:pPr>
    </w:p>
    <w:p w14:paraId="5B16AE3F" w14:textId="77777777" w:rsidR="00E11F1C" w:rsidRDefault="00E11F1C">
      <w:pPr>
        <w:pStyle w:val="311"/>
        <w:spacing w:line="240" w:lineRule="auto"/>
        <w:ind w:firstLine="0"/>
        <w:jc w:val="center"/>
        <w:rPr>
          <w:rFonts w:ascii="Garamond" w:hAnsi="Garamond"/>
          <w:b/>
          <w:sz w:val="22"/>
          <w:szCs w:val="22"/>
        </w:rPr>
      </w:pPr>
    </w:p>
    <w:p w14:paraId="1027970F" w14:textId="77777777" w:rsidR="00E11F1C" w:rsidRDefault="00E11F1C">
      <w:pPr>
        <w:pStyle w:val="311"/>
        <w:spacing w:line="240" w:lineRule="auto"/>
        <w:ind w:firstLine="0"/>
        <w:jc w:val="center"/>
        <w:rPr>
          <w:rFonts w:ascii="Garamond" w:hAnsi="Garamond"/>
          <w:b/>
          <w:sz w:val="22"/>
          <w:szCs w:val="22"/>
        </w:rPr>
      </w:pPr>
    </w:p>
    <w:p w14:paraId="59DACAB4" w14:textId="77777777" w:rsidR="00E11F1C" w:rsidRDefault="00E11F1C">
      <w:pPr>
        <w:pStyle w:val="311"/>
        <w:spacing w:line="240" w:lineRule="auto"/>
        <w:ind w:firstLine="0"/>
        <w:jc w:val="center"/>
        <w:rPr>
          <w:rFonts w:ascii="Garamond" w:hAnsi="Garamond"/>
          <w:b/>
          <w:sz w:val="22"/>
          <w:szCs w:val="22"/>
        </w:rPr>
      </w:pPr>
    </w:p>
    <w:p w14:paraId="399F3455" w14:textId="77777777" w:rsidR="00E11F1C" w:rsidRDefault="00E11F1C">
      <w:pPr>
        <w:pStyle w:val="311"/>
        <w:spacing w:line="240" w:lineRule="auto"/>
        <w:ind w:firstLine="0"/>
        <w:jc w:val="center"/>
        <w:rPr>
          <w:rFonts w:ascii="Garamond" w:hAnsi="Garamond"/>
          <w:b/>
          <w:sz w:val="22"/>
          <w:szCs w:val="22"/>
        </w:rPr>
      </w:pPr>
    </w:p>
    <w:p w14:paraId="2BA76BA9" w14:textId="77777777" w:rsidR="00E11F1C" w:rsidRDefault="00E11F1C">
      <w:pPr>
        <w:pStyle w:val="311"/>
        <w:spacing w:line="240" w:lineRule="auto"/>
        <w:ind w:firstLine="0"/>
        <w:jc w:val="center"/>
        <w:rPr>
          <w:rFonts w:ascii="Garamond" w:hAnsi="Garamond"/>
          <w:b/>
          <w:sz w:val="22"/>
          <w:szCs w:val="22"/>
        </w:rPr>
      </w:pPr>
    </w:p>
    <w:p w14:paraId="50D9F082" w14:textId="77777777" w:rsidR="00E11F1C" w:rsidRDefault="00E11F1C">
      <w:pPr>
        <w:pStyle w:val="311"/>
        <w:spacing w:line="240" w:lineRule="auto"/>
        <w:ind w:firstLine="0"/>
        <w:jc w:val="center"/>
        <w:rPr>
          <w:rFonts w:ascii="Garamond" w:hAnsi="Garamond"/>
          <w:b/>
          <w:sz w:val="22"/>
          <w:szCs w:val="22"/>
        </w:rPr>
      </w:pPr>
    </w:p>
    <w:p w14:paraId="53EC9B52" w14:textId="77777777" w:rsidR="00E11F1C" w:rsidRDefault="00E11F1C">
      <w:pPr>
        <w:pStyle w:val="311"/>
        <w:spacing w:line="240" w:lineRule="auto"/>
        <w:ind w:firstLine="0"/>
        <w:jc w:val="center"/>
        <w:rPr>
          <w:rFonts w:ascii="Garamond" w:hAnsi="Garamond"/>
          <w:b/>
          <w:sz w:val="22"/>
          <w:szCs w:val="22"/>
        </w:rPr>
      </w:pPr>
    </w:p>
    <w:p w14:paraId="370F6870" w14:textId="77777777" w:rsidR="00E11F1C" w:rsidRDefault="00DE215E">
      <w:pPr>
        <w:pStyle w:val="311"/>
        <w:spacing w:line="240" w:lineRule="auto"/>
        <w:ind w:firstLine="0"/>
        <w:jc w:val="center"/>
        <w:rPr>
          <w:rFonts w:ascii="Garamond" w:hAnsi="Garamond"/>
          <w:b/>
          <w:sz w:val="22"/>
          <w:szCs w:val="22"/>
        </w:rPr>
      </w:pPr>
      <w:r>
        <w:rPr>
          <w:noProof/>
          <w:lang w:eastAsia="uk-UA"/>
        </w:rPr>
        <w:drawing>
          <wp:anchor distT="0" distB="0" distL="114935" distR="114935" simplePos="0" relativeHeight="251631104" behindDoc="0" locked="0" layoutInCell="1" allowOverlap="1" wp14:anchorId="49AA4981" wp14:editId="24D2A82A">
            <wp:simplePos x="0" y="0"/>
            <wp:positionH relativeFrom="column">
              <wp:posOffset>1048385</wp:posOffset>
            </wp:positionH>
            <wp:positionV relativeFrom="paragraph">
              <wp:posOffset>156845</wp:posOffset>
            </wp:positionV>
            <wp:extent cx="1812925" cy="1439545"/>
            <wp:effectExtent l="19050" t="0" r="0" b="0"/>
            <wp:wrapSquare wrapText="bothSides"/>
            <wp:docPr id="3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30">
                      <a:grayscl/>
                    </a:blip>
                    <a:srcRect/>
                    <a:stretch>
                      <a:fillRect/>
                    </a:stretch>
                  </pic:blipFill>
                  <pic:spPr bwMode="auto">
                    <a:xfrm>
                      <a:off x="0" y="0"/>
                      <a:ext cx="1812925" cy="1439545"/>
                    </a:xfrm>
                    <a:prstGeom prst="rect">
                      <a:avLst/>
                    </a:prstGeom>
                    <a:noFill/>
                    <a:ln w="9525">
                      <a:noFill/>
                      <a:miter lim="800000"/>
                      <a:headEnd/>
                      <a:tailEnd/>
                    </a:ln>
                  </pic:spPr>
                </pic:pic>
              </a:graphicData>
            </a:graphic>
          </wp:anchor>
        </w:drawing>
      </w:r>
    </w:p>
    <w:p w14:paraId="65266DBF" w14:textId="77777777" w:rsidR="00E11F1C" w:rsidRDefault="00E11F1C">
      <w:pPr>
        <w:pStyle w:val="311"/>
        <w:spacing w:line="240" w:lineRule="auto"/>
        <w:ind w:firstLine="0"/>
        <w:jc w:val="center"/>
        <w:rPr>
          <w:rFonts w:ascii="Garamond" w:hAnsi="Garamond"/>
          <w:b/>
          <w:sz w:val="22"/>
          <w:szCs w:val="22"/>
        </w:rPr>
      </w:pPr>
    </w:p>
    <w:p w14:paraId="0E4D2928" w14:textId="77777777" w:rsidR="00E11F1C" w:rsidRDefault="00E11F1C">
      <w:pPr>
        <w:pStyle w:val="1"/>
        <w:keepNext w:val="0"/>
        <w:numPr>
          <w:ilvl w:val="0"/>
          <w:numId w:val="1"/>
        </w:numPr>
        <w:rPr>
          <w:rFonts w:ascii="Garamond" w:hAnsi="Garamond"/>
          <w:sz w:val="28"/>
          <w:szCs w:val="28"/>
        </w:rPr>
      </w:pPr>
    </w:p>
    <w:p w14:paraId="4130A52B" w14:textId="77777777" w:rsidR="00E11F1C" w:rsidRDefault="00E11F1C"/>
    <w:p w14:paraId="023D40F6" w14:textId="77777777" w:rsidR="00E11F1C" w:rsidRDefault="00E11F1C"/>
    <w:p w14:paraId="02F1C4C9" w14:textId="77777777" w:rsidR="00E11F1C" w:rsidRDefault="00E11F1C"/>
    <w:p w14:paraId="1016F4F8" w14:textId="77777777" w:rsidR="00E11F1C" w:rsidRDefault="00E11F1C">
      <w:pPr>
        <w:pStyle w:val="af2"/>
        <w:rPr>
          <w:b w:val="0"/>
          <w:sz w:val="22"/>
        </w:rPr>
      </w:pPr>
    </w:p>
    <w:p w14:paraId="5BC07D11" w14:textId="77777777" w:rsidR="00E11F1C" w:rsidRDefault="00E11F1C">
      <w:pPr>
        <w:pStyle w:val="af2"/>
        <w:rPr>
          <w:b w:val="0"/>
          <w:sz w:val="22"/>
        </w:rPr>
      </w:pPr>
    </w:p>
    <w:p w14:paraId="028AE97D" w14:textId="77777777" w:rsidR="00E11F1C" w:rsidRDefault="00E11F1C">
      <w:pPr>
        <w:pStyle w:val="af2"/>
        <w:rPr>
          <w:b w:val="0"/>
          <w:sz w:val="22"/>
        </w:rPr>
      </w:pPr>
    </w:p>
    <w:p w14:paraId="262C086C" w14:textId="77777777" w:rsidR="00B10332" w:rsidRDefault="00B10332">
      <w:pPr>
        <w:pStyle w:val="af2"/>
        <w:rPr>
          <w:b w:val="0"/>
          <w:sz w:val="22"/>
        </w:rPr>
      </w:pPr>
    </w:p>
    <w:p w14:paraId="024BF0EE" w14:textId="77777777" w:rsidR="00E11F1C" w:rsidRDefault="00003A60">
      <w:pPr>
        <w:pStyle w:val="af2"/>
        <w:rPr>
          <w:b w:val="0"/>
          <w:sz w:val="22"/>
        </w:rPr>
      </w:pPr>
      <w:r>
        <w:pict w14:anchorId="408A25FB">
          <v:shape id="_x0000_s2132" type="#_x0000_t202" style="position:absolute;left:0;text-align:left;margin-left:145.35pt;margin-top:17.35pt;width:41.25pt;height:21.1pt;z-index:251691520;mso-wrap-distance-left:9.05pt;mso-wrap-distance-right:9.05pt" fillcolor="#bfbfbf" stroked="f">
            <v:fill color2="#404040"/>
            <v:textbox inset="0,0,0,0">
              <w:txbxContent>
                <w:p w14:paraId="2A0FF58E" w14:textId="77777777" w:rsidR="00D37A9D" w:rsidRDefault="00D37A9D" w:rsidP="00B10332">
                  <w:pPr>
                    <w:spacing w:before="0" w:after="0"/>
                    <w:jc w:val="center"/>
                    <w:rPr>
                      <w:b/>
                      <w:sz w:val="36"/>
                      <w:szCs w:val="36"/>
                      <w:lang w:val="ru-RU"/>
                    </w:rPr>
                  </w:pPr>
                  <w:r>
                    <w:rPr>
                      <w:b/>
                      <w:sz w:val="36"/>
                      <w:szCs w:val="36"/>
                      <w:lang w:val="ru-RU"/>
                    </w:rPr>
                    <w:t>5.1</w:t>
                  </w:r>
                </w:p>
              </w:txbxContent>
            </v:textbox>
          </v:shape>
        </w:pict>
      </w:r>
      <w:r w:rsidR="00DE215E">
        <w:rPr>
          <w:b w:val="0"/>
          <w:noProof/>
          <w:sz w:val="22"/>
          <w:lang w:eastAsia="uk-UA"/>
        </w:rPr>
        <w:drawing>
          <wp:inline distT="0" distB="0" distL="0" distR="0" wp14:anchorId="0EDFD60B" wp14:editId="3C231EE4">
            <wp:extent cx="990600" cy="1009650"/>
            <wp:effectExtent l="19050" t="0" r="0" b="0"/>
            <wp:docPr id="358"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6"/>
                    <a:srcRect/>
                    <a:stretch>
                      <a:fillRect/>
                    </a:stretch>
                  </pic:blipFill>
                  <pic:spPr bwMode="auto">
                    <a:xfrm>
                      <a:off x="0" y="0"/>
                      <a:ext cx="990600" cy="1009650"/>
                    </a:xfrm>
                    <a:prstGeom prst="rect">
                      <a:avLst/>
                    </a:prstGeom>
                    <a:solidFill>
                      <a:srgbClr val="FFFFFF"/>
                    </a:solidFill>
                    <a:ln w="9525">
                      <a:noFill/>
                      <a:miter lim="800000"/>
                      <a:headEnd/>
                      <a:tailEnd/>
                    </a:ln>
                  </pic:spPr>
                </pic:pic>
              </a:graphicData>
            </a:graphic>
          </wp:inline>
        </w:drawing>
      </w:r>
    </w:p>
    <w:p w14:paraId="36668ED6" w14:textId="77777777" w:rsidR="00E11F1C" w:rsidRDefault="00E11F1C">
      <w:pPr>
        <w:pStyle w:val="af2"/>
        <w:rPr>
          <w:b w:val="0"/>
          <w:sz w:val="22"/>
        </w:rPr>
      </w:pPr>
    </w:p>
    <w:p w14:paraId="17828050" w14:textId="77777777" w:rsidR="00B10332" w:rsidRDefault="00B10332">
      <w:pPr>
        <w:pStyle w:val="af2"/>
        <w:rPr>
          <w:b w:val="0"/>
          <w:sz w:val="22"/>
        </w:rPr>
      </w:pPr>
    </w:p>
    <w:p w14:paraId="04813C02" w14:textId="3A2F9134" w:rsidR="00E11F1C" w:rsidRDefault="00E11F1C">
      <w:pPr>
        <w:pStyle w:val="311"/>
        <w:spacing w:line="240" w:lineRule="auto"/>
        <w:ind w:firstLine="0"/>
        <w:jc w:val="center"/>
        <w:rPr>
          <w:rFonts w:ascii="Garamond" w:hAnsi="Garamond"/>
          <w:b/>
          <w:sz w:val="32"/>
          <w:szCs w:val="32"/>
        </w:rPr>
      </w:pPr>
      <w:r>
        <w:rPr>
          <w:rFonts w:ascii="Garamond" w:hAnsi="Garamond"/>
          <w:b/>
          <w:sz w:val="32"/>
          <w:szCs w:val="32"/>
        </w:rPr>
        <w:t xml:space="preserve">Заходи щодо створення інфраструктури         </w:t>
      </w:r>
      <w:r w:rsidR="00003A60">
        <w:rPr>
          <w:rFonts w:ascii="Garamond" w:hAnsi="Garamond"/>
          <w:b/>
          <w:sz w:val="32"/>
          <w:szCs w:val="32"/>
        </w:rPr>
        <w:t>ВПЗ</w:t>
      </w:r>
    </w:p>
    <w:p w14:paraId="6CE7BC04" w14:textId="77777777" w:rsidR="00E11F1C" w:rsidRDefault="00E11F1C">
      <w:pPr>
        <w:pStyle w:val="311"/>
        <w:spacing w:line="240" w:lineRule="auto"/>
        <w:ind w:firstLine="454"/>
        <w:rPr>
          <w:sz w:val="22"/>
          <w:szCs w:val="22"/>
        </w:rPr>
      </w:pPr>
    </w:p>
    <w:p w14:paraId="1124D480" w14:textId="77777777" w:rsidR="00E11F1C" w:rsidRDefault="00E11F1C">
      <w:pPr>
        <w:pStyle w:val="311"/>
        <w:spacing w:line="240" w:lineRule="auto"/>
        <w:ind w:firstLine="454"/>
        <w:rPr>
          <w:sz w:val="22"/>
          <w:szCs w:val="22"/>
        </w:rPr>
      </w:pPr>
    </w:p>
    <w:p w14:paraId="4CF8ED78" w14:textId="77777777" w:rsidR="00E11F1C" w:rsidRDefault="00E11F1C">
      <w:pPr>
        <w:pStyle w:val="311"/>
        <w:spacing w:line="240" w:lineRule="auto"/>
        <w:ind w:firstLine="454"/>
        <w:rPr>
          <w:sz w:val="22"/>
          <w:szCs w:val="22"/>
        </w:rPr>
      </w:pPr>
    </w:p>
    <w:p w14:paraId="04BAEC90" w14:textId="7AF3CC4E" w:rsidR="00E11F1C" w:rsidRDefault="00E11F1C">
      <w:pPr>
        <w:pStyle w:val="311"/>
        <w:spacing w:line="240" w:lineRule="auto"/>
        <w:ind w:firstLine="0"/>
        <w:jc w:val="center"/>
        <w:rPr>
          <w:b/>
          <w:sz w:val="24"/>
          <w:szCs w:val="24"/>
        </w:rPr>
      </w:pPr>
      <w:r>
        <w:rPr>
          <w:b/>
          <w:sz w:val="24"/>
          <w:szCs w:val="24"/>
        </w:rPr>
        <w:t xml:space="preserve">5.1.1. Проблемні питання при впровадженні </w:t>
      </w:r>
      <w:r w:rsidR="00003A60">
        <w:rPr>
          <w:b/>
          <w:sz w:val="24"/>
          <w:szCs w:val="24"/>
        </w:rPr>
        <w:t>В</w:t>
      </w:r>
      <w:r>
        <w:rPr>
          <w:b/>
          <w:sz w:val="24"/>
          <w:szCs w:val="24"/>
        </w:rPr>
        <w:t>ПЗ</w:t>
      </w:r>
    </w:p>
    <w:p w14:paraId="12120D3B" w14:textId="77777777" w:rsidR="00E11F1C" w:rsidRDefault="00E11F1C">
      <w:pPr>
        <w:pStyle w:val="311"/>
        <w:spacing w:line="240" w:lineRule="auto"/>
        <w:ind w:firstLine="454"/>
        <w:rPr>
          <w:sz w:val="22"/>
          <w:szCs w:val="22"/>
        </w:rPr>
      </w:pPr>
    </w:p>
    <w:p w14:paraId="59925DC2" w14:textId="77777777" w:rsidR="00E11F1C" w:rsidRDefault="00E11F1C">
      <w:pPr>
        <w:pStyle w:val="35"/>
      </w:pPr>
      <w:r>
        <w:rPr>
          <w:szCs w:val="22"/>
        </w:rPr>
        <w:t xml:space="preserve">За результатами наведених у попередніх розділах даних можна зробити висновок, що </w:t>
      </w:r>
      <w:r>
        <w:t xml:space="preserve">для будь якої країни застосування ВПЗ, </w:t>
      </w:r>
      <w:r>
        <w:rPr>
          <w:szCs w:val="22"/>
        </w:rPr>
        <w:t xml:space="preserve">перш за все, </w:t>
      </w:r>
      <w:r>
        <w:t xml:space="preserve">може дати істотний позитивний ефект у макроекономічному (і геополітичному) плані. Кожна держава зацікавлена в економічному зростанні, тому вона має підтримувати тих учасників ринку, які інвестують у розвиток свого виробництва - у тому числі у розробку ПЗ на власній території, у створення нових робочих місць, у збільшення частки послуг, які надаються усередині країни. </w:t>
      </w:r>
    </w:p>
    <w:p w14:paraId="5F23C6B3" w14:textId="77777777" w:rsidR="00E11F1C" w:rsidRDefault="00E11F1C">
      <w:pPr>
        <w:pStyle w:val="35"/>
        <w:rPr>
          <w:color w:val="000000"/>
        </w:rPr>
      </w:pPr>
      <w:r>
        <w:t>Тому на сьогодні вільне ПЗ поширюється багатьма країнами світу, не минаючи й України,  та знаходить застосування в різних сферах діяльності, у тому числі і в державних інституціях</w:t>
      </w:r>
      <w:r>
        <w:rPr>
          <w:color w:val="000000"/>
        </w:rPr>
        <w:t xml:space="preserve">.  </w:t>
      </w:r>
    </w:p>
    <w:p w14:paraId="7A8A9817" w14:textId="77777777" w:rsidR="00E11F1C" w:rsidRDefault="00E11F1C">
      <w:pPr>
        <w:pStyle w:val="35"/>
      </w:pPr>
      <w:r>
        <w:t>З вищенаведених даних витікає достатнє обґрунтування активізації процесу переходу державних структур на використання ВПЗ, який з кожним роком набирає обертів у світі й в Європі зокрема. Наведені чинники висвітлюють різні грані феномену відкритого ПЗ з точки зору державних інтересів. Але головним є те, що за цим бачиться нова епоха у використанні програмного забезпечення, яка, на думку експертів, відкриває й нові обрії в інформатизації влади і у просуванні країни до інформаційного суспільства.</w:t>
      </w:r>
    </w:p>
    <w:p w14:paraId="31F9AD1B" w14:textId="77777777" w:rsidR="00E11F1C" w:rsidRDefault="00E11F1C">
      <w:pPr>
        <w:pStyle w:val="35"/>
      </w:pPr>
      <w:r>
        <w:t>Одначе процес переходу на використання ВПЗ не йде гладко і безупинно. Як свідчить досвід його використання у державних органах країн світу, які йдуть попереду у цьому напряму, на шляху використан</w:t>
      </w:r>
      <w:r>
        <w:lastRenderedPageBreak/>
        <w:t xml:space="preserve">ня ВПЗ </w:t>
      </w:r>
      <w:r>
        <w:rPr>
          <w:color w:val="000000"/>
        </w:rPr>
        <w:t xml:space="preserve">існує низка </w:t>
      </w:r>
      <w:r>
        <w:t>проблемних питань.</w:t>
      </w:r>
      <w:r>
        <w:rPr>
          <w:color w:val="000000"/>
        </w:rPr>
        <w:t xml:space="preserve"> Їх з’ясування</w:t>
      </w:r>
      <w:r>
        <w:t xml:space="preserve"> буде корисним й для  України, яка має  скористатися світовим досвідом.</w:t>
      </w:r>
    </w:p>
    <w:p w14:paraId="5272BD4C" w14:textId="77777777" w:rsidR="00E11F1C" w:rsidRDefault="00E11F1C">
      <w:pPr>
        <w:pStyle w:val="35"/>
      </w:pPr>
      <w:r>
        <w:t xml:space="preserve">Перш за все слід зазначити, що на сьогодні у всіх країнах світу, у тому числі і в Україні, на </w:t>
      </w:r>
      <w:r w:rsidR="00D42CC4">
        <w:t>багатьох</w:t>
      </w:r>
      <w:r>
        <w:t xml:space="preserve"> підприємствах, у тому числі й у державних організаціях </w:t>
      </w:r>
      <w:r>
        <w:rPr>
          <w:b/>
          <w:i/>
        </w:rPr>
        <w:t xml:space="preserve">переважно використовується </w:t>
      </w:r>
      <w:proofErr w:type="spellStart"/>
      <w:r>
        <w:rPr>
          <w:b/>
          <w:i/>
        </w:rPr>
        <w:t>пропрієтарне</w:t>
      </w:r>
      <w:proofErr w:type="spellEnd"/>
      <w:r>
        <w:rPr>
          <w:b/>
          <w:i/>
        </w:rPr>
        <w:t xml:space="preserve"> ПЗ</w:t>
      </w:r>
      <w:r>
        <w:t>, яке, від деяких постачальників, стало домінуючим, що призвело до відсутності</w:t>
      </w:r>
      <w:r>
        <w:rPr>
          <w:lang w:val="ru-RU"/>
        </w:rPr>
        <w:t xml:space="preserve"> </w:t>
      </w:r>
      <w:r>
        <w:t>на ринку конкурентної пропозиції. На цьому ПЗ підготовлені численні кадри, переважною кількістю фахівців воно добре опановане і вже сприймається як безальтернативне.</w:t>
      </w:r>
    </w:p>
    <w:p w14:paraId="16D4FA4F" w14:textId="77777777" w:rsidR="00E11F1C" w:rsidRDefault="00E11F1C">
      <w:pPr>
        <w:pStyle w:val="35"/>
      </w:pPr>
      <w:r>
        <w:t xml:space="preserve">Водночас, враховуючи високі ціни на ППЗ, типовим явищем для небагатих держав, будь то Росія, Україна або Китай, є </w:t>
      </w:r>
      <w:r>
        <w:rPr>
          <w:b/>
          <w:i/>
        </w:rPr>
        <w:t xml:space="preserve">застосування неліцензійних копій </w:t>
      </w:r>
      <w:proofErr w:type="spellStart"/>
      <w:r>
        <w:rPr>
          <w:b/>
          <w:i/>
        </w:rPr>
        <w:t>пропрієтарних</w:t>
      </w:r>
      <w:proofErr w:type="spellEnd"/>
      <w:r>
        <w:rPr>
          <w:b/>
          <w:i/>
        </w:rPr>
        <w:t xml:space="preserve"> програм</w:t>
      </w:r>
      <w:r>
        <w:t xml:space="preserve">. Однак при більш тісної інтеграції країн у світову економіку таке положення стає вже неприйнятним, і компанії-постачальники ППЗ, такі, наприклад,  як Microsoft, у таких випадках, як правило, пропонують більш-менш пільгову «легалізацію» своїх продуктів. Ці знижки ще більш утягують органи влади у залежність від </w:t>
      </w:r>
      <w:proofErr w:type="spellStart"/>
      <w:r>
        <w:t>пропрієтарного</w:t>
      </w:r>
      <w:proofErr w:type="spellEnd"/>
      <w:r>
        <w:t xml:space="preserve"> ПЗ і збільшують негатив від тієї сумної ситуації, у яку поступово потрапляє держава.</w:t>
      </w:r>
    </w:p>
    <w:p w14:paraId="0393592F" w14:textId="77777777" w:rsidR="00E11F1C" w:rsidRDefault="00E11F1C">
      <w:pPr>
        <w:pStyle w:val="35"/>
      </w:pPr>
      <w:r>
        <w:t xml:space="preserve">Звідси випливає головне проблемне питання – </w:t>
      </w:r>
      <w:r>
        <w:rPr>
          <w:b/>
          <w:i/>
        </w:rPr>
        <w:t xml:space="preserve">небажання і навіть супротив працівників і керівництва </w:t>
      </w:r>
      <w:r>
        <w:t xml:space="preserve">підприємств і держорганів переходити на альтернативне ПЗ. Досить розповсюдженою причиною відмови від відкритого ПЗ є їхня </w:t>
      </w:r>
      <w:proofErr w:type="spellStart"/>
      <w:r>
        <w:t>немобільність</w:t>
      </w:r>
      <w:proofErr w:type="spellEnd"/>
      <w:r>
        <w:t xml:space="preserve"> і </w:t>
      </w:r>
      <w:proofErr w:type="spellStart"/>
      <w:r>
        <w:t>бюрократичність</w:t>
      </w:r>
      <w:proofErr w:type="spellEnd"/>
      <w:r>
        <w:t>, низький рівень культури у цій сфері. Більша частина користувачів є необізнаною з ВПЗ та не має досвіду роботи із ним, в державі відсутні програми освіти, підготовки і перепідготовки кадрів у частині використання ВПЗ, немає й єдиної системи підтримки користувачів.</w:t>
      </w:r>
    </w:p>
    <w:p w14:paraId="46D10131" w14:textId="77777777" w:rsidR="00E11F1C" w:rsidRDefault="00E11F1C">
      <w:pPr>
        <w:pStyle w:val="35"/>
      </w:pPr>
      <w:r>
        <w:t xml:space="preserve">Труднощі при переході на ВПЗ пов’язані також і з </w:t>
      </w:r>
      <w:r>
        <w:rPr>
          <w:b/>
          <w:i/>
        </w:rPr>
        <w:t>відсутністю стабільної локалізованої версії базового пакета програмного забезпечення</w:t>
      </w:r>
      <w:r>
        <w:t xml:space="preserve">, заснованого на використанні ВПЗ, адаптованої під завдання використання на вітчизняних підприємствах та в національних державних установах. Основна частина прикладних програмних продуктів (словники, системи розпізнавання текстів, засоби розробки, бухгалтерські програми й </w:t>
      </w:r>
      <w:proofErr w:type="spellStart"/>
      <w:r>
        <w:t>т.д</w:t>
      </w:r>
      <w:proofErr w:type="spellEnd"/>
      <w:r>
        <w:t>.), що вже використовуються в установах і до яких звикли користувачі, не мають подібних версій для роботи з операційними системами, заснованими на ВПЗ.</w:t>
      </w:r>
    </w:p>
    <w:p w14:paraId="5B279994" w14:textId="77777777" w:rsidR="00E11F1C" w:rsidRDefault="00E11F1C">
      <w:pPr>
        <w:pStyle w:val="35"/>
      </w:pPr>
      <w:r>
        <w:t xml:space="preserve">Вагомим є й те, що роботи, які здійснюються в рамках державних програм зі створення різних АІС і ресурсів </w:t>
      </w:r>
      <w:r>
        <w:rPr>
          <w:b/>
          <w:i/>
        </w:rPr>
        <w:t>орієнтовані головним чином на використання платформи MS Windows</w:t>
      </w:r>
      <w:r>
        <w:t xml:space="preserve">, і не можуть забезпечувати стовідсоткову гарантовану сумісність при роботі на ВПЗ. Це </w:t>
      </w:r>
      <w:proofErr w:type="spellStart"/>
      <w:r>
        <w:t>ускладнюється</w:t>
      </w:r>
      <w:proofErr w:type="spellEnd"/>
      <w:r>
        <w:t xml:space="preserve"> відсутністю єдиного стандарту розробки державних </w:t>
      </w:r>
      <w:r>
        <w:lastRenderedPageBreak/>
        <w:t xml:space="preserve">систем, </w:t>
      </w:r>
      <w:r>
        <w:rPr>
          <w:color w:val="FF0000"/>
        </w:rPr>
        <w:t xml:space="preserve"> </w:t>
      </w:r>
      <w:r>
        <w:t>сертифікації ПЗ, за результатами якої був би виданий ВПЗ сертифікат на рівень довіри, нарешті, відсутністю сучасного розвитку  інфраструктури просування ВПЗ.</w:t>
      </w:r>
    </w:p>
    <w:p w14:paraId="193BA85F" w14:textId="77777777" w:rsidR="00E11F1C" w:rsidRDefault="00E11F1C">
      <w:pPr>
        <w:pStyle w:val="35"/>
      </w:pPr>
      <w:r>
        <w:t xml:space="preserve">Ці обставини часто пояснюються </w:t>
      </w:r>
      <w:r>
        <w:rPr>
          <w:b/>
          <w:i/>
        </w:rPr>
        <w:t>відсутністю державної політики</w:t>
      </w:r>
      <w:r>
        <w:t xml:space="preserve"> в області ВПЗ, </w:t>
      </w:r>
      <w:r>
        <w:rPr>
          <w:rStyle w:val="A10"/>
          <w:color w:val="FF0000"/>
          <w:sz w:val="28"/>
        </w:rPr>
        <w:t xml:space="preserve"> </w:t>
      </w:r>
      <w:r>
        <w:t>відсутністю порталу для спільної розробки ВПЗ, політики використання відкритих стандартів у державному секторі, інфраструктури навчання й підтримки користувачів ВПЗ, тощо.</w:t>
      </w:r>
    </w:p>
    <w:p w14:paraId="20B703AE" w14:textId="77777777" w:rsidR="00E11F1C" w:rsidRDefault="00E11F1C">
      <w:pPr>
        <w:pStyle w:val="35"/>
      </w:pPr>
      <w:r>
        <w:rPr>
          <w:rStyle w:val="A10"/>
          <w:color w:val="auto"/>
          <w:sz w:val="22"/>
        </w:rPr>
        <w:t xml:space="preserve">З цим питанням пов’язані </w:t>
      </w:r>
      <w:r>
        <w:rPr>
          <w:rStyle w:val="A10"/>
          <w:b/>
          <w:i/>
          <w:color w:val="auto"/>
          <w:sz w:val="22"/>
        </w:rPr>
        <w:t>відсутність  консолідації індустрії відкритого ПЗ</w:t>
      </w:r>
      <w:r>
        <w:rPr>
          <w:rStyle w:val="A10"/>
          <w:color w:val="auto"/>
          <w:sz w:val="22"/>
        </w:rPr>
        <w:t xml:space="preserve"> і структури, що представляла б  спільні інтереси всіх її учасників в органах влади, відсутність масових </w:t>
      </w:r>
      <w:r>
        <w:t xml:space="preserve">активних співтовариств користувачів і розроблювачів ВПЗ. Помітним проблемним питанням є й відсутність активної експансії на національний ринок крупних закордонних компаній,  що підтримують розвиток ВПЗ (IBM, </w:t>
      </w:r>
      <w:proofErr w:type="spellStart"/>
      <w:r>
        <w:t>Hewlet</w:t>
      </w:r>
      <w:proofErr w:type="spellEnd"/>
      <w:r>
        <w:t xml:space="preserve"> </w:t>
      </w:r>
      <w:proofErr w:type="spellStart"/>
      <w:r>
        <w:t>Packard</w:t>
      </w:r>
      <w:proofErr w:type="spellEnd"/>
      <w:r>
        <w:t xml:space="preserve">, </w:t>
      </w:r>
      <w:proofErr w:type="spellStart"/>
      <w:r>
        <w:t>Red</w:t>
      </w:r>
      <w:proofErr w:type="spellEnd"/>
      <w:r>
        <w:t xml:space="preserve"> </w:t>
      </w:r>
      <w:proofErr w:type="spellStart"/>
      <w:r>
        <w:t>Hat</w:t>
      </w:r>
      <w:proofErr w:type="spellEnd"/>
      <w:r>
        <w:t xml:space="preserve">, SAP, </w:t>
      </w:r>
      <w:proofErr w:type="spellStart"/>
      <w:r>
        <w:t>Sun</w:t>
      </w:r>
      <w:proofErr w:type="spellEnd"/>
      <w:r>
        <w:t xml:space="preserve"> </w:t>
      </w:r>
      <w:proofErr w:type="spellStart"/>
      <w:r>
        <w:t>Microsystems</w:t>
      </w:r>
      <w:proofErr w:type="spellEnd"/>
      <w:r>
        <w:t>).</w:t>
      </w:r>
    </w:p>
    <w:p w14:paraId="2814E269" w14:textId="77777777" w:rsidR="00E11F1C" w:rsidRDefault="00E11F1C">
      <w:pPr>
        <w:pStyle w:val="35"/>
      </w:pPr>
      <w:r>
        <w:t xml:space="preserve">Ці проблеми призводять до того, що більшість користувачів зараз відкидають </w:t>
      </w:r>
      <w:proofErr w:type="spellStart"/>
      <w:r>
        <w:t>open</w:t>
      </w:r>
      <w:proofErr w:type="spellEnd"/>
      <w:r>
        <w:t xml:space="preserve"> </w:t>
      </w:r>
      <w:proofErr w:type="spellStart"/>
      <w:r>
        <w:t>source</w:t>
      </w:r>
      <w:proofErr w:type="spellEnd"/>
      <w:r>
        <w:t xml:space="preserve"> з  технічних, юридичних та комерційних причин.</w:t>
      </w:r>
    </w:p>
    <w:p w14:paraId="443E9276" w14:textId="77777777" w:rsidR="00E11F1C" w:rsidRDefault="00E11F1C">
      <w:pPr>
        <w:pStyle w:val="35"/>
      </w:pPr>
      <w:r>
        <w:t xml:space="preserve">Як вже неодноразово </w:t>
      </w:r>
      <w:r w:rsidR="00D42CC4">
        <w:t>вказувалось</w:t>
      </w:r>
      <w:r>
        <w:t xml:space="preserve">, важливе значення має й </w:t>
      </w:r>
      <w:r>
        <w:rPr>
          <w:b/>
          <w:i/>
        </w:rPr>
        <w:t>стан державної підтримки ВПЗ</w:t>
      </w:r>
      <w:r>
        <w:t xml:space="preserve"> в країні. В багатьох країнах світу державні організації є користувачами значної кількості комп’ютерних засобів, великих, часто найскладніших інформаційних систем. Тому держава повинна бути зацікавленою в забезпеченні відповідного рівня правової, фінансової й організаційної підтримки у вирішенні масштабних інфраструктурних проблем виробництва й використання ПЗ, зокрема для потреб державного управління. Як доводять проведені дослідження, реалізувати ці вимоги можливо лише на базі ПЗ з відкритим вихідним кодом </w:t>
      </w:r>
      <w:r>
        <w:rPr>
          <w:color w:val="000000"/>
        </w:rPr>
        <w:t>[97</w:t>
      </w:r>
      <w:r>
        <w:t>].</w:t>
      </w:r>
    </w:p>
    <w:p w14:paraId="2F859B2D" w14:textId="77777777" w:rsidR="00E11F1C" w:rsidRDefault="00E11F1C">
      <w:pPr>
        <w:pStyle w:val="35"/>
      </w:pPr>
      <w:r>
        <w:t>Головними напрямами політики</w:t>
      </w:r>
      <w:r>
        <w:rPr>
          <w:color w:val="000000"/>
        </w:rPr>
        <w:t xml:space="preserve"> країн ЄC відносно FLOSS</w:t>
      </w:r>
      <w:r>
        <w:t>], де сумісність, безпека та відкритість стандартів посідають перші місця, можна визначити наступні:</w:t>
      </w:r>
    </w:p>
    <w:p w14:paraId="339ECCD0" w14:textId="77777777" w:rsidR="00E11F1C" w:rsidRDefault="00E11F1C" w:rsidP="009D2EC4">
      <w:pPr>
        <w:pStyle w:val="35"/>
        <w:numPr>
          <w:ilvl w:val="0"/>
          <w:numId w:val="28"/>
        </w:numPr>
        <w:tabs>
          <w:tab w:val="left" w:pos="851"/>
        </w:tabs>
        <w:ind w:left="0" w:firstLine="556"/>
      </w:pPr>
      <w:r>
        <w:t xml:space="preserve">прийняття урядами директив та рекомендацій з використання ПЗ з ВК урядовими інституціями, зокрема щодо створення рівноправних умов для конкуренції ПЗ з ВК й </w:t>
      </w:r>
      <w:proofErr w:type="spellStart"/>
      <w:r>
        <w:t>пропрієтарного</w:t>
      </w:r>
      <w:proofErr w:type="spellEnd"/>
      <w:r>
        <w:t xml:space="preserve"> ПЗ, а також  виділення цільових коштів на розробку та просування ПЗ з ВК;</w:t>
      </w:r>
    </w:p>
    <w:p w14:paraId="6E241BA1" w14:textId="77777777" w:rsidR="00E11F1C" w:rsidRDefault="00E11F1C" w:rsidP="009D2EC4">
      <w:pPr>
        <w:pStyle w:val="35"/>
        <w:numPr>
          <w:ilvl w:val="0"/>
          <w:numId w:val="28"/>
        </w:numPr>
        <w:tabs>
          <w:tab w:val="left" w:pos="851"/>
        </w:tabs>
        <w:ind w:left="0" w:firstLine="556"/>
      </w:pPr>
      <w:r>
        <w:t>підтримка проектів з розробки ПЗ, чиї вихідні тексти є публічними;</w:t>
      </w:r>
    </w:p>
    <w:p w14:paraId="7A44E80B" w14:textId="77777777" w:rsidR="00E11F1C" w:rsidRDefault="00E11F1C" w:rsidP="009D2EC4">
      <w:pPr>
        <w:pStyle w:val="35"/>
        <w:numPr>
          <w:ilvl w:val="0"/>
          <w:numId w:val="28"/>
        </w:numPr>
        <w:tabs>
          <w:tab w:val="left" w:pos="851"/>
        </w:tabs>
        <w:ind w:left="0" w:firstLine="556"/>
      </w:pPr>
      <w:r>
        <w:t>впровадження ефективних, з точки зору безпеки, рішень, що базуються на визнаних відкритих стандартах;</w:t>
      </w:r>
    </w:p>
    <w:p w14:paraId="4086F83D" w14:textId="77777777" w:rsidR="00E11F1C" w:rsidRDefault="00E11F1C" w:rsidP="009D2EC4">
      <w:pPr>
        <w:pStyle w:val="35"/>
        <w:numPr>
          <w:ilvl w:val="0"/>
          <w:numId w:val="28"/>
        </w:numPr>
        <w:tabs>
          <w:tab w:val="left" w:pos="851"/>
        </w:tabs>
        <w:ind w:left="0" w:firstLine="556"/>
      </w:pPr>
      <w:r>
        <w:t xml:space="preserve">рекомендації з використання </w:t>
      </w:r>
      <w:proofErr w:type="spellStart"/>
      <w:r>
        <w:t>open</w:t>
      </w:r>
      <w:proofErr w:type="spellEnd"/>
      <w:r>
        <w:t xml:space="preserve"> </w:t>
      </w:r>
      <w:proofErr w:type="spellStart"/>
      <w:r>
        <w:t>source</w:t>
      </w:r>
      <w:proofErr w:type="spellEnd"/>
      <w:r>
        <w:t xml:space="preserve"> для забезпечення електронної взаємодії державних установ (</w:t>
      </w:r>
      <w:proofErr w:type="spellStart"/>
      <w:r>
        <w:rPr>
          <w:i/>
        </w:rPr>
        <w:t>іnteroperabіlіty</w:t>
      </w:r>
      <w:proofErr w:type="spellEnd"/>
      <w:r>
        <w:rPr>
          <w:i/>
        </w:rPr>
        <w:t xml:space="preserve"> </w:t>
      </w:r>
      <w:proofErr w:type="spellStart"/>
      <w:r>
        <w:rPr>
          <w:i/>
        </w:rPr>
        <w:t>framework</w:t>
      </w:r>
      <w:proofErr w:type="spellEnd"/>
      <w:r>
        <w:t>);</w:t>
      </w:r>
    </w:p>
    <w:p w14:paraId="14EE1AF3" w14:textId="77777777" w:rsidR="00E11F1C" w:rsidRDefault="00E11F1C" w:rsidP="009D2EC4">
      <w:pPr>
        <w:pStyle w:val="35"/>
        <w:numPr>
          <w:ilvl w:val="0"/>
          <w:numId w:val="28"/>
        </w:numPr>
        <w:tabs>
          <w:tab w:val="left" w:pos="851"/>
        </w:tabs>
        <w:ind w:left="0" w:firstLine="556"/>
      </w:pPr>
      <w:r>
        <w:lastRenderedPageBreak/>
        <w:t xml:space="preserve">забезпечення допомоги органам влади в переході на </w:t>
      </w:r>
      <w:proofErr w:type="spellStart"/>
      <w:r>
        <w:t>open</w:t>
      </w:r>
      <w:proofErr w:type="spellEnd"/>
      <w:r>
        <w:t xml:space="preserve"> </w:t>
      </w:r>
      <w:proofErr w:type="spellStart"/>
      <w:r>
        <w:t>source</w:t>
      </w:r>
      <w:proofErr w:type="spellEnd"/>
      <w:r>
        <w:t xml:space="preserve"> шляхом надання практичних і детальних рекомендацій та видання відповідних посібників;</w:t>
      </w:r>
    </w:p>
    <w:p w14:paraId="0D8C8724" w14:textId="77777777" w:rsidR="00E11F1C" w:rsidRDefault="00E11F1C" w:rsidP="009D2EC4">
      <w:pPr>
        <w:pStyle w:val="35"/>
        <w:numPr>
          <w:ilvl w:val="0"/>
          <w:numId w:val="28"/>
        </w:numPr>
        <w:tabs>
          <w:tab w:val="left" w:pos="851"/>
        </w:tabs>
        <w:ind w:left="0" w:firstLine="556"/>
      </w:pPr>
      <w:r>
        <w:t xml:space="preserve">підтримка обміну досвідом з використання відкритих стандартів даних і </w:t>
      </w:r>
      <w:proofErr w:type="spellStart"/>
      <w:r>
        <w:t>open</w:t>
      </w:r>
      <w:proofErr w:type="spellEnd"/>
      <w:r>
        <w:t xml:space="preserve"> </w:t>
      </w:r>
      <w:proofErr w:type="spellStart"/>
      <w:r>
        <w:t>source</w:t>
      </w:r>
      <w:proofErr w:type="spellEnd"/>
      <w:r>
        <w:t xml:space="preserve"> між офіційними установами держави;</w:t>
      </w:r>
    </w:p>
    <w:p w14:paraId="63291FA8" w14:textId="77777777" w:rsidR="00E11F1C" w:rsidRDefault="00E11F1C" w:rsidP="009D2EC4">
      <w:pPr>
        <w:pStyle w:val="35"/>
        <w:numPr>
          <w:ilvl w:val="0"/>
          <w:numId w:val="28"/>
        </w:numPr>
        <w:tabs>
          <w:tab w:val="left" w:pos="851"/>
        </w:tabs>
        <w:ind w:left="0" w:firstLine="556"/>
      </w:pPr>
      <w:r>
        <w:t xml:space="preserve">підтримка розробки проектів по шифруванню даних на базі </w:t>
      </w:r>
      <w:proofErr w:type="spellStart"/>
      <w:r>
        <w:t>open</w:t>
      </w:r>
      <w:proofErr w:type="spellEnd"/>
      <w:r>
        <w:t xml:space="preserve"> </w:t>
      </w:r>
      <w:proofErr w:type="spellStart"/>
      <w:r>
        <w:t>source</w:t>
      </w:r>
      <w:proofErr w:type="spellEnd"/>
      <w:r>
        <w:t>;</w:t>
      </w:r>
    </w:p>
    <w:p w14:paraId="3BB056FC" w14:textId="77777777" w:rsidR="00E11F1C" w:rsidRDefault="00E11F1C" w:rsidP="009D2EC4">
      <w:pPr>
        <w:pStyle w:val="35"/>
        <w:numPr>
          <w:ilvl w:val="0"/>
          <w:numId w:val="28"/>
        </w:numPr>
        <w:tabs>
          <w:tab w:val="left" w:pos="851"/>
        </w:tabs>
        <w:ind w:left="0" w:firstLine="556"/>
      </w:pPr>
      <w:r>
        <w:t>розвиток системи сертифікації програмних рішень з якості.</w:t>
      </w:r>
    </w:p>
    <w:p w14:paraId="7705CB0C" w14:textId="77777777" w:rsidR="00E11F1C" w:rsidRDefault="00E11F1C">
      <w:pPr>
        <w:pStyle w:val="35"/>
        <w:rPr>
          <w:rFonts w:eastAsia="DejaVuSansCondensed"/>
        </w:rPr>
      </w:pPr>
      <w:r>
        <w:t xml:space="preserve">Базою цієї політики має бути розроблена та прийнята загальна модель застосування ІКТ в державному секторі та </w:t>
      </w:r>
      <w:r>
        <w:rPr>
          <w:rFonts w:eastAsia="DejaVuSansCondensed"/>
        </w:rPr>
        <w:t>регулювання цього процесу, яка</w:t>
      </w:r>
      <w:r>
        <w:t xml:space="preserve"> </w:t>
      </w:r>
      <w:r>
        <w:rPr>
          <w:rFonts w:eastAsia="DejaVuSansCondensed"/>
        </w:rPr>
        <w:t>робить акцент на сумісності державних АІС та забезпеченні можливості їх інтеграції, зокрема за рахунок використання відкритого ПЗ.</w:t>
      </w:r>
    </w:p>
    <w:p w14:paraId="344B92D5" w14:textId="77777777" w:rsidR="00E11F1C" w:rsidRDefault="00E11F1C">
      <w:pPr>
        <w:pStyle w:val="35"/>
      </w:pPr>
      <w:r>
        <w:rPr>
          <w:rFonts w:eastAsia="DejaVuSansCondensed"/>
        </w:rPr>
        <w:t xml:space="preserve">Державна політика має </w:t>
      </w:r>
      <w:r>
        <w:t>закріплювати за правочинними користувачами програмного забезпечення набір прав вільного користування (</w:t>
      </w:r>
      <w:proofErr w:type="spellStart"/>
      <w:r>
        <w:t>fair</w:t>
      </w:r>
      <w:proofErr w:type="spellEnd"/>
      <w:r>
        <w:t xml:space="preserve"> </w:t>
      </w:r>
      <w:proofErr w:type="spellStart"/>
      <w:r>
        <w:t>use</w:t>
      </w:r>
      <w:proofErr w:type="spellEnd"/>
      <w:r>
        <w:t xml:space="preserve">), зокрема, право на створення резервної копії, право на вивчення й тестування програми в ході її експлуатації, а також право на </w:t>
      </w:r>
      <w:proofErr w:type="spellStart"/>
      <w:r>
        <w:t>декомпілювання</w:t>
      </w:r>
      <w:proofErr w:type="spellEnd"/>
      <w:r>
        <w:t>, коли воно необхідно для забезпечення сумісності програм.</w:t>
      </w:r>
    </w:p>
    <w:p w14:paraId="524CB870" w14:textId="77777777" w:rsidR="00E11F1C" w:rsidRDefault="00E11F1C">
      <w:pPr>
        <w:pStyle w:val="35"/>
      </w:pPr>
      <w:r>
        <w:t xml:space="preserve">Для вироблення державної політики має бути прийнятий план  заходів, спрямований на те, щоб проводити дослідження з використання ВПЗ у державних установах і збільшувати використання в них </w:t>
      </w:r>
      <w:proofErr w:type="spellStart"/>
      <w:r>
        <w:t>open</w:t>
      </w:r>
      <w:proofErr w:type="spellEnd"/>
      <w:r>
        <w:t xml:space="preserve"> </w:t>
      </w:r>
      <w:proofErr w:type="spellStart"/>
      <w:r>
        <w:t>source</w:t>
      </w:r>
      <w:proofErr w:type="spellEnd"/>
      <w:r>
        <w:t>, забезпечувати обмін досвідом з використання відкритих стандартів даних і ВПЗ між офіційними установами, вироблення практичних і детальних  рекомендацій про те, як переходити на офісне ПЗ, створене на ВПЗ. Реалізація цього плану має передбачати створення робочої групи з питань подальшого визначення основних напрямків стратегії розвитку відкритого програмного забезпечення в державному секторі країни.</w:t>
      </w:r>
    </w:p>
    <w:p w14:paraId="644C9054" w14:textId="77777777" w:rsidR="00E11F1C" w:rsidRDefault="00E11F1C">
      <w:pPr>
        <w:pStyle w:val="35"/>
        <w:ind w:firstLine="0"/>
        <w:jc w:val="center"/>
        <w:rPr>
          <w:b/>
          <w:sz w:val="24"/>
          <w:szCs w:val="24"/>
        </w:rPr>
      </w:pPr>
    </w:p>
    <w:p w14:paraId="6849D914" w14:textId="77777777" w:rsidR="00E11F1C" w:rsidRDefault="00E11F1C">
      <w:pPr>
        <w:pStyle w:val="35"/>
        <w:ind w:firstLine="0"/>
        <w:jc w:val="center"/>
        <w:rPr>
          <w:b/>
          <w:sz w:val="24"/>
          <w:szCs w:val="24"/>
        </w:rPr>
      </w:pPr>
    </w:p>
    <w:p w14:paraId="4D9C29A7" w14:textId="77777777" w:rsidR="00003A60" w:rsidRDefault="00E11F1C">
      <w:pPr>
        <w:pStyle w:val="35"/>
        <w:ind w:firstLine="0"/>
        <w:jc w:val="center"/>
        <w:rPr>
          <w:b/>
          <w:sz w:val="24"/>
          <w:szCs w:val="24"/>
        </w:rPr>
      </w:pPr>
      <w:r>
        <w:rPr>
          <w:b/>
          <w:sz w:val="24"/>
          <w:szCs w:val="24"/>
        </w:rPr>
        <w:t xml:space="preserve">5.1.2. </w:t>
      </w:r>
      <w:r w:rsidR="00003A60">
        <w:rPr>
          <w:b/>
          <w:sz w:val="24"/>
          <w:szCs w:val="24"/>
        </w:rPr>
        <w:t xml:space="preserve">Головні напрямки державної політики </w:t>
      </w:r>
    </w:p>
    <w:p w14:paraId="7419CA0D" w14:textId="60984BAE" w:rsidR="00E11F1C" w:rsidRDefault="00003A60">
      <w:pPr>
        <w:pStyle w:val="35"/>
        <w:ind w:firstLine="0"/>
        <w:jc w:val="center"/>
        <w:rPr>
          <w:b/>
          <w:sz w:val="24"/>
          <w:szCs w:val="24"/>
        </w:rPr>
      </w:pPr>
      <w:r>
        <w:rPr>
          <w:b/>
          <w:sz w:val="24"/>
          <w:szCs w:val="24"/>
        </w:rPr>
        <w:t>щодо</w:t>
      </w:r>
      <w:r w:rsidR="00E11F1C">
        <w:rPr>
          <w:b/>
          <w:sz w:val="24"/>
          <w:szCs w:val="24"/>
        </w:rPr>
        <w:t xml:space="preserve"> забезпечення    використання ВПЗ </w:t>
      </w:r>
    </w:p>
    <w:p w14:paraId="1C69433F" w14:textId="77777777" w:rsidR="00E11F1C" w:rsidRDefault="00E11F1C">
      <w:pPr>
        <w:pStyle w:val="35"/>
      </w:pPr>
    </w:p>
    <w:p w14:paraId="0D45785E" w14:textId="77777777" w:rsidR="00E11F1C" w:rsidRDefault="00E11F1C">
      <w:pPr>
        <w:pStyle w:val="35"/>
      </w:pPr>
      <w:r>
        <w:t>Світовий досвід, зокрема країн ЄС, щодо розробки державної політики з впровадження  ВПЗ в державному секторі можна узагальнити в табл. 5.1</w:t>
      </w:r>
      <w:r>
        <w:rPr>
          <w:rStyle w:val="a8"/>
        </w:rPr>
        <w:footnoteReference w:id="87"/>
      </w:r>
      <w:r>
        <w:t>.</w:t>
      </w:r>
    </w:p>
    <w:p w14:paraId="3D2775A1" w14:textId="77777777" w:rsidR="00E11F1C" w:rsidRDefault="00E11F1C">
      <w:pPr>
        <w:pStyle w:val="35"/>
        <w:rPr>
          <w:szCs w:val="22"/>
        </w:rPr>
      </w:pPr>
    </w:p>
    <w:p w14:paraId="2DD88645" w14:textId="77777777" w:rsidR="00E11F1C" w:rsidRDefault="00E11F1C">
      <w:pPr>
        <w:pStyle w:val="35"/>
        <w:ind w:firstLine="0"/>
        <w:jc w:val="center"/>
        <w:rPr>
          <w:sz w:val="20"/>
          <w:szCs w:val="20"/>
        </w:rPr>
      </w:pPr>
      <w:r>
        <w:rPr>
          <w:sz w:val="20"/>
          <w:szCs w:val="20"/>
        </w:rPr>
        <w:lastRenderedPageBreak/>
        <w:t>Таблиця 5.1 – Світовий досвід розробки державної політики з впровадження  ВПЗ у державному секторі</w:t>
      </w:r>
    </w:p>
    <w:tbl>
      <w:tblPr>
        <w:tblW w:w="0" w:type="auto"/>
        <w:tblInd w:w="-5" w:type="dxa"/>
        <w:tblLayout w:type="fixed"/>
        <w:tblLook w:val="0000" w:firstRow="0" w:lastRow="0" w:firstColumn="0" w:lastColumn="0" w:noHBand="0" w:noVBand="0"/>
      </w:tblPr>
      <w:tblGrid>
        <w:gridCol w:w="492"/>
        <w:gridCol w:w="1601"/>
        <w:gridCol w:w="4937"/>
      </w:tblGrid>
      <w:tr w:rsidR="00E11F1C" w14:paraId="63EA9E26" w14:textId="77777777">
        <w:tc>
          <w:tcPr>
            <w:tcW w:w="492" w:type="dxa"/>
            <w:tcBorders>
              <w:top w:val="single" w:sz="4" w:space="0" w:color="000000"/>
              <w:left w:val="single" w:sz="4" w:space="0" w:color="000000"/>
              <w:bottom w:val="single" w:sz="4" w:space="0" w:color="000000"/>
            </w:tcBorders>
            <w:shd w:val="clear" w:color="auto" w:fill="auto"/>
            <w:vAlign w:val="center"/>
          </w:tcPr>
          <w:p w14:paraId="66A3C44E" w14:textId="77777777" w:rsidR="00E11F1C" w:rsidRDefault="00E11F1C">
            <w:pPr>
              <w:snapToGrid w:val="0"/>
              <w:spacing w:before="60"/>
              <w:jc w:val="center"/>
              <w:rPr>
                <w:b/>
                <w:bCs/>
                <w:sz w:val="22"/>
                <w:szCs w:val="22"/>
              </w:rPr>
            </w:pPr>
            <w:r>
              <w:rPr>
                <w:b/>
                <w:bCs/>
                <w:sz w:val="22"/>
                <w:szCs w:val="22"/>
              </w:rPr>
              <w:t>№ з/п</w:t>
            </w:r>
          </w:p>
        </w:tc>
        <w:tc>
          <w:tcPr>
            <w:tcW w:w="1601" w:type="dxa"/>
            <w:tcBorders>
              <w:top w:val="single" w:sz="4" w:space="0" w:color="000000"/>
              <w:left w:val="single" w:sz="4" w:space="0" w:color="000000"/>
              <w:bottom w:val="single" w:sz="4" w:space="0" w:color="000000"/>
            </w:tcBorders>
            <w:shd w:val="clear" w:color="auto" w:fill="auto"/>
            <w:vAlign w:val="center"/>
          </w:tcPr>
          <w:p w14:paraId="33AEC9DD" w14:textId="77777777" w:rsidR="00E11F1C" w:rsidRDefault="00E11F1C">
            <w:pPr>
              <w:snapToGrid w:val="0"/>
              <w:spacing w:before="60"/>
              <w:jc w:val="center"/>
              <w:rPr>
                <w:b/>
                <w:bCs/>
                <w:sz w:val="22"/>
                <w:szCs w:val="22"/>
              </w:rPr>
            </w:pPr>
            <w:r>
              <w:rPr>
                <w:b/>
                <w:bCs/>
                <w:sz w:val="22"/>
                <w:szCs w:val="22"/>
              </w:rPr>
              <w:t>Основні       напрями    державної              політики</w:t>
            </w:r>
          </w:p>
        </w:tc>
        <w:tc>
          <w:tcPr>
            <w:tcW w:w="4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301D8" w14:textId="77777777" w:rsidR="00E11F1C" w:rsidRDefault="00E11F1C">
            <w:pPr>
              <w:snapToGrid w:val="0"/>
              <w:jc w:val="center"/>
              <w:rPr>
                <w:b/>
                <w:bCs/>
                <w:sz w:val="22"/>
                <w:szCs w:val="22"/>
              </w:rPr>
            </w:pPr>
            <w:r>
              <w:rPr>
                <w:b/>
                <w:bCs/>
                <w:sz w:val="22"/>
                <w:szCs w:val="22"/>
              </w:rPr>
              <w:t>Проекти</w:t>
            </w:r>
          </w:p>
        </w:tc>
      </w:tr>
      <w:tr w:rsidR="00E11F1C" w14:paraId="5C6E42BC" w14:textId="77777777">
        <w:tc>
          <w:tcPr>
            <w:tcW w:w="492" w:type="dxa"/>
            <w:vMerge w:val="restart"/>
            <w:tcBorders>
              <w:top w:val="single" w:sz="4" w:space="0" w:color="000000"/>
              <w:left w:val="single" w:sz="4" w:space="0" w:color="000000"/>
              <w:bottom w:val="single" w:sz="4" w:space="0" w:color="000000"/>
            </w:tcBorders>
            <w:shd w:val="clear" w:color="auto" w:fill="auto"/>
          </w:tcPr>
          <w:p w14:paraId="3AC1FA1C" w14:textId="77777777" w:rsidR="00E11F1C" w:rsidRDefault="00E11F1C" w:rsidP="009D2EC4">
            <w:pPr>
              <w:numPr>
                <w:ilvl w:val="0"/>
                <w:numId w:val="20"/>
              </w:numPr>
              <w:snapToGrid w:val="0"/>
              <w:spacing w:before="0" w:after="0"/>
              <w:ind w:left="57" w:firstLine="0"/>
              <w:jc w:val="center"/>
              <w:rPr>
                <w:b/>
                <w:bCs/>
                <w:sz w:val="22"/>
                <w:szCs w:val="22"/>
              </w:rPr>
            </w:pPr>
          </w:p>
        </w:tc>
        <w:tc>
          <w:tcPr>
            <w:tcW w:w="1601" w:type="dxa"/>
            <w:vMerge w:val="restart"/>
            <w:tcBorders>
              <w:top w:val="single" w:sz="4" w:space="0" w:color="000000"/>
              <w:left w:val="single" w:sz="4" w:space="0" w:color="000000"/>
              <w:bottom w:val="single" w:sz="4" w:space="0" w:color="000000"/>
            </w:tcBorders>
            <w:shd w:val="clear" w:color="auto" w:fill="auto"/>
          </w:tcPr>
          <w:p w14:paraId="3EA4EA00" w14:textId="77777777" w:rsidR="00E11F1C" w:rsidRDefault="00E11F1C">
            <w:pPr>
              <w:snapToGrid w:val="0"/>
              <w:spacing w:before="0" w:after="0"/>
              <w:ind w:left="57"/>
              <w:rPr>
                <w:bCs/>
                <w:sz w:val="22"/>
                <w:szCs w:val="22"/>
              </w:rPr>
            </w:pPr>
            <w:r>
              <w:rPr>
                <w:bCs/>
                <w:sz w:val="22"/>
                <w:szCs w:val="22"/>
              </w:rPr>
              <w:t xml:space="preserve">Створення   необхідної   нормативно-правової бази </w:t>
            </w: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57B1D612" w14:textId="77777777" w:rsidR="00E11F1C" w:rsidRDefault="00E11F1C">
            <w:pPr>
              <w:snapToGrid w:val="0"/>
              <w:spacing w:before="0" w:after="0"/>
              <w:ind w:left="57"/>
              <w:rPr>
                <w:bCs/>
                <w:sz w:val="22"/>
                <w:szCs w:val="22"/>
              </w:rPr>
            </w:pPr>
            <w:r>
              <w:rPr>
                <w:bCs/>
                <w:sz w:val="22"/>
                <w:szCs w:val="22"/>
              </w:rPr>
              <w:t xml:space="preserve">Легалізація вільних ліцензій </w:t>
            </w:r>
          </w:p>
        </w:tc>
      </w:tr>
      <w:tr w:rsidR="00E11F1C" w14:paraId="66D63F40" w14:textId="77777777">
        <w:tc>
          <w:tcPr>
            <w:tcW w:w="492" w:type="dxa"/>
            <w:vMerge/>
            <w:tcBorders>
              <w:top w:val="single" w:sz="4" w:space="0" w:color="000000"/>
              <w:left w:val="single" w:sz="4" w:space="0" w:color="000000"/>
              <w:bottom w:val="single" w:sz="4" w:space="0" w:color="000000"/>
            </w:tcBorders>
            <w:shd w:val="clear" w:color="auto" w:fill="auto"/>
          </w:tcPr>
          <w:p w14:paraId="0D030A1B"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48A75F30" w14:textId="77777777" w:rsidR="00E11F1C" w:rsidRDefault="00E11F1C">
            <w:pPr>
              <w:snapToGrid w:val="0"/>
              <w:spacing w:before="0" w:after="0"/>
              <w:ind w:left="57"/>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57FB82D0" w14:textId="77777777" w:rsidR="00E11F1C" w:rsidRDefault="00E11F1C">
            <w:pPr>
              <w:snapToGrid w:val="0"/>
              <w:spacing w:before="0" w:after="0"/>
              <w:ind w:left="57"/>
              <w:rPr>
                <w:bCs/>
                <w:sz w:val="22"/>
                <w:szCs w:val="22"/>
              </w:rPr>
            </w:pPr>
            <w:r>
              <w:rPr>
                <w:bCs/>
                <w:sz w:val="22"/>
                <w:szCs w:val="22"/>
              </w:rPr>
              <w:t xml:space="preserve">Доручення органам влади використовувати ВПЗ </w:t>
            </w:r>
          </w:p>
        </w:tc>
      </w:tr>
      <w:tr w:rsidR="00E11F1C" w14:paraId="03DED40E" w14:textId="77777777">
        <w:tc>
          <w:tcPr>
            <w:tcW w:w="492" w:type="dxa"/>
            <w:vMerge/>
            <w:tcBorders>
              <w:top w:val="single" w:sz="4" w:space="0" w:color="000000"/>
              <w:left w:val="single" w:sz="4" w:space="0" w:color="000000"/>
              <w:bottom w:val="single" w:sz="4" w:space="0" w:color="000000"/>
            </w:tcBorders>
            <w:shd w:val="clear" w:color="auto" w:fill="auto"/>
          </w:tcPr>
          <w:p w14:paraId="44456459"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35278BF7" w14:textId="77777777" w:rsidR="00E11F1C" w:rsidRDefault="00E11F1C">
            <w:pPr>
              <w:snapToGrid w:val="0"/>
              <w:spacing w:before="0" w:after="0"/>
              <w:ind w:left="57"/>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49315035" w14:textId="77777777" w:rsidR="00E11F1C" w:rsidRDefault="00E11F1C">
            <w:pPr>
              <w:snapToGrid w:val="0"/>
              <w:spacing w:before="0" w:after="0"/>
              <w:ind w:left="57"/>
              <w:rPr>
                <w:bCs/>
                <w:sz w:val="22"/>
                <w:szCs w:val="22"/>
              </w:rPr>
            </w:pPr>
            <w:r>
              <w:rPr>
                <w:bCs/>
                <w:sz w:val="22"/>
                <w:szCs w:val="22"/>
              </w:rPr>
              <w:t>Доручення органам влади випускати під вільною ліцензією ПЗ, що створюється за державні кошти</w:t>
            </w:r>
          </w:p>
        </w:tc>
      </w:tr>
      <w:tr w:rsidR="00E11F1C" w14:paraId="335CC09B" w14:textId="77777777">
        <w:tc>
          <w:tcPr>
            <w:tcW w:w="492" w:type="dxa"/>
            <w:vMerge w:val="restart"/>
            <w:tcBorders>
              <w:top w:val="single" w:sz="4" w:space="0" w:color="000000"/>
              <w:left w:val="single" w:sz="4" w:space="0" w:color="000000"/>
              <w:bottom w:val="single" w:sz="4" w:space="0" w:color="000000"/>
            </w:tcBorders>
            <w:shd w:val="clear" w:color="auto" w:fill="auto"/>
          </w:tcPr>
          <w:p w14:paraId="1679C58D"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val="restart"/>
            <w:tcBorders>
              <w:top w:val="single" w:sz="4" w:space="0" w:color="000000"/>
              <w:left w:val="single" w:sz="4" w:space="0" w:color="000000"/>
              <w:bottom w:val="single" w:sz="4" w:space="0" w:color="000000"/>
            </w:tcBorders>
            <w:shd w:val="clear" w:color="auto" w:fill="auto"/>
          </w:tcPr>
          <w:p w14:paraId="589C68FE" w14:textId="77777777" w:rsidR="00E11F1C" w:rsidRDefault="00E11F1C">
            <w:pPr>
              <w:snapToGrid w:val="0"/>
              <w:spacing w:before="0" w:after="0"/>
              <w:ind w:left="57"/>
              <w:rPr>
                <w:bCs/>
                <w:sz w:val="22"/>
                <w:szCs w:val="22"/>
              </w:rPr>
            </w:pPr>
            <w:r>
              <w:rPr>
                <w:bCs/>
                <w:sz w:val="22"/>
                <w:szCs w:val="22"/>
              </w:rPr>
              <w:t xml:space="preserve">Підтримка    розробників ВПЗ  </w:t>
            </w: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0374D003" w14:textId="77777777" w:rsidR="00E11F1C" w:rsidRDefault="00E11F1C">
            <w:pPr>
              <w:snapToGrid w:val="0"/>
              <w:spacing w:before="0" w:after="0"/>
              <w:ind w:left="57"/>
              <w:rPr>
                <w:bCs/>
                <w:sz w:val="22"/>
                <w:szCs w:val="22"/>
              </w:rPr>
            </w:pPr>
            <w:r>
              <w:rPr>
                <w:bCs/>
                <w:sz w:val="22"/>
                <w:szCs w:val="22"/>
              </w:rPr>
              <w:t xml:space="preserve">Створення рівних умов для участі в державних </w:t>
            </w:r>
            <w:proofErr w:type="spellStart"/>
            <w:r>
              <w:rPr>
                <w:bCs/>
                <w:sz w:val="22"/>
                <w:szCs w:val="22"/>
              </w:rPr>
              <w:t>закупівлях</w:t>
            </w:r>
            <w:proofErr w:type="spellEnd"/>
            <w:r>
              <w:rPr>
                <w:bCs/>
                <w:sz w:val="22"/>
                <w:szCs w:val="22"/>
              </w:rPr>
              <w:t xml:space="preserve"> розробникам ППЗ і ВПЗ</w:t>
            </w:r>
          </w:p>
        </w:tc>
      </w:tr>
      <w:tr w:rsidR="00E11F1C" w14:paraId="074A6D87" w14:textId="77777777">
        <w:tc>
          <w:tcPr>
            <w:tcW w:w="492" w:type="dxa"/>
            <w:vMerge/>
            <w:tcBorders>
              <w:top w:val="single" w:sz="4" w:space="0" w:color="000000"/>
              <w:left w:val="single" w:sz="4" w:space="0" w:color="000000"/>
              <w:bottom w:val="single" w:sz="4" w:space="0" w:color="000000"/>
            </w:tcBorders>
            <w:shd w:val="clear" w:color="auto" w:fill="auto"/>
          </w:tcPr>
          <w:p w14:paraId="0855D906"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60735F12" w14:textId="77777777" w:rsidR="00E11F1C" w:rsidRDefault="00E11F1C">
            <w:pPr>
              <w:snapToGrid w:val="0"/>
              <w:spacing w:before="0" w:after="0"/>
              <w:ind w:left="57"/>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45130F9A" w14:textId="77777777" w:rsidR="00E11F1C" w:rsidRDefault="00E11F1C">
            <w:pPr>
              <w:snapToGrid w:val="0"/>
              <w:spacing w:before="0" w:after="0"/>
              <w:ind w:left="57"/>
              <w:rPr>
                <w:bCs/>
                <w:sz w:val="22"/>
                <w:szCs w:val="22"/>
              </w:rPr>
            </w:pPr>
            <w:r>
              <w:rPr>
                <w:bCs/>
                <w:sz w:val="22"/>
                <w:szCs w:val="22"/>
              </w:rPr>
              <w:t xml:space="preserve">Прямі державні інвестиції в компанії-розробники ВПЗ </w:t>
            </w:r>
          </w:p>
        </w:tc>
      </w:tr>
      <w:tr w:rsidR="00E11F1C" w14:paraId="3D6D3686" w14:textId="77777777">
        <w:tc>
          <w:tcPr>
            <w:tcW w:w="492" w:type="dxa"/>
            <w:vMerge/>
            <w:tcBorders>
              <w:top w:val="single" w:sz="4" w:space="0" w:color="000000"/>
              <w:left w:val="single" w:sz="4" w:space="0" w:color="000000"/>
              <w:bottom w:val="single" w:sz="4" w:space="0" w:color="000000"/>
            </w:tcBorders>
            <w:shd w:val="clear" w:color="auto" w:fill="auto"/>
          </w:tcPr>
          <w:p w14:paraId="4D587AB5"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5668411A" w14:textId="77777777" w:rsidR="00E11F1C" w:rsidRDefault="00E11F1C">
            <w:pPr>
              <w:snapToGrid w:val="0"/>
              <w:spacing w:before="0" w:after="0"/>
              <w:ind w:left="57"/>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789669FE" w14:textId="77777777" w:rsidR="00E11F1C" w:rsidRDefault="00E11F1C">
            <w:pPr>
              <w:snapToGrid w:val="0"/>
              <w:spacing w:before="0" w:after="0"/>
              <w:ind w:left="57"/>
              <w:rPr>
                <w:bCs/>
                <w:sz w:val="22"/>
                <w:szCs w:val="22"/>
              </w:rPr>
            </w:pPr>
            <w:r>
              <w:rPr>
                <w:bCs/>
                <w:sz w:val="22"/>
                <w:szCs w:val="22"/>
              </w:rPr>
              <w:t>Створення програмних продуктів для застосування в органах влади (державних операційних систем, офісних пакетів і ін.) на базі ВПЗ</w:t>
            </w:r>
          </w:p>
        </w:tc>
      </w:tr>
      <w:tr w:rsidR="00E11F1C" w14:paraId="735924AB" w14:textId="77777777">
        <w:tc>
          <w:tcPr>
            <w:tcW w:w="492" w:type="dxa"/>
            <w:vMerge/>
            <w:tcBorders>
              <w:top w:val="single" w:sz="4" w:space="0" w:color="000000"/>
              <w:left w:val="single" w:sz="4" w:space="0" w:color="000000"/>
              <w:bottom w:val="single" w:sz="4" w:space="0" w:color="000000"/>
            </w:tcBorders>
            <w:shd w:val="clear" w:color="auto" w:fill="auto"/>
          </w:tcPr>
          <w:p w14:paraId="21D19942"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00F14602" w14:textId="77777777" w:rsidR="00E11F1C" w:rsidRDefault="00E11F1C">
            <w:pPr>
              <w:snapToGrid w:val="0"/>
              <w:spacing w:before="0" w:after="0"/>
              <w:ind w:left="57"/>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431763B6" w14:textId="77777777" w:rsidR="00E11F1C" w:rsidRDefault="00E11F1C">
            <w:pPr>
              <w:snapToGrid w:val="0"/>
              <w:spacing w:before="0" w:after="0"/>
              <w:ind w:left="57"/>
              <w:rPr>
                <w:bCs/>
                <w:sz w:val="22"/>
                <w:szCs w:val="22"/>
              </w:rPr>
            </w:pPr>
            <w:r>
              <w:rPr>
                <w:bCs/>
                <w:sz w:val="22"/>
                <w:szCs w:val="22"/>
              </w:rPr>
              <w:t>Державна підтримка співтовариств розробників ВПЗ</w:t>
            </w:r>
          </w:p>
        </w:tc>
      </w:tr>
      <w:tr w:rsidR="00E11F1C" w14:paraId="078F5734" w14:textId="77777777">
        <w:tc>
          <w:tcPr>
            <w:tcW w:w="492" w:type="dxa"/>
            <w:vMerge w:val="restart"/>
            <w:tcBorders>
              <w:top w:val="single" w:sz="4" w:space="0" w:color="000000"/>
              <w:left w:val="single" w:sz="4" w:space="0" w:color="000000"/>
              <w:bottom w:val="single" w:sz="4" w:space="0" w:color="000000"/>
            </w:tcBorders>
            <w:shd w:val="clear" w:color="auto" w:fill="auto"/>
          </w:tcPr>
          <w:p w14:paraId="3DE09A79" w14:textId="77777777" w:rsidR="00E11F1C" w:rsidRDefault="00E11F1C" w:rsidP="009D2EC4">
            <w:pPr>
              <w:numPr>
                <w:ilvl w:val="0"/>
                <w:numId w:val="20"/>
              </w:numPr>
              <w:snapToGrid w:val="0"/>
              <w:spacing w:before="0" w:after="0"/>
              <w:ind w:left="57" w:firstLine="0"/>
              <w:jc w:val="center"/>
              <w:rPr>
                <w:bCs/>
                <w:sz w:val="22"/>
                <w:szCs w:val="22"/>
              </w:rPr>
            </w:pPr>
          </w:p>
        </w:tc>
        <w:tc>
          <w:tcPr>
            <w:tcW w:w="1601" w:type="dxa"/>
            <w:vMerge w:val="restart"/>
            <w:tcBorders>
              <w:top w:val="single" w:sz="4" w:space="0" w:color="000000"/>
              <w:left w:val="single" w:sz="4" w:space="0" w:color="000000"/>
              <w:bottom w:val="single" w:sz="4" w:space="0" w:color="000000"/>
            </w:tcBorders>
            <w:shd w:val="clear" w:color="auto" w:fill="auto"/>
          </w:tcPr>
          <w:p w14:paraId="6C92F297" w14:textId="77777777" w:rsidR="00E11F1C" w:rsidRDefault="00E11F1C">
            <w:pPr>
              <w:snapToGrid w:val="0"/>
              <w:spacing w:before="0" w:after="0"/>
              <w:ind w:left="57"/>
              <w:rPr>
                <w:bCs/>
                <w:sz w:val="22"/>
                <w:szCs w:val="22"/>
              </w:rPr>
            </w:pPr>
            <w:r>
              <w:rPr>
                <w:bCs/>
                <w:sz w:val="22"/>
                <w:szCs w:val="22"/>
              </w:rPr>
              <w:t xml:space="preserve">Формування інфраструктури підтримки та розвитку ВПЗ  </w:t>
            </w: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5C717481" w14:textId="77777777" w:rsidR="00E11F1C" w:rsidRDefault="00E11F1C">
            <w:pPr>
              <w:snapToGrid w:val="0"/>
              <w:spacing w:before="0" w:after="0"/>
              <w:ind w:left="57"/>
              <w:rPr>
                <w:bCs/>
                <w:sz w:val="22"/>
                <w:szCs w:val="22"/>
              </w:rPr>
            </w:pPr>
            <w:r>
              <w:rPr>
                <w:bCs/>
                <w:sz w:val="22"/>
                <w:szCs w:val="22"/>
              </w:rPr>
              <w:t>Створення державного репозиторію ВПЗ для органів влади</w:t>
            </w:r>
          </w:p>
        </w:tc>
      </w:tr>
      <w:tr w:rsidR="00E11F1C" w14:paraId="14CFB9CB" w14:textId="77777777">
        <w:tc>
          <w:tcPr>
            <w:tcW w:w="492" w:type="dxa"/>
            <w:vMerge/>
            <w:tcBorders>
              <w:top w:val="single" w:sz="4" w:space="0" w:color="000000"/>
              <w:left w:val="single" w:sz="4" w:space="0" w:color="000000"/>
              <w:bottom w:val="single" w:sz="4" w:space="0" w:color="000000"/>
            </w:tcBorders>
            <w:shd w:val="clear" w:color="auto" w:fill="auto"/>
          </w:tcPr>
          <w:p w14:paraId="21110D4E" w14:textId="77777777" w:rsidR="00E11F1C" w:rsidRDefault="00E11F1C">
            <w:pPr>
              <w:snapToGrid w:val="0"/>
              <w:spacing w:before="0" w:after="0"/>
              <w:ind w:left="57"/>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263831A5" w14:textId="77777777" w:rsidR="00E11F1C" w:rsidRDefault="00E11F1C">
            <w:pPr>
              <w:snapToGrid w:val="0"/>
              <w:spacing w:before="0" w:after="0"/>
              <w:ind w:left="57"/>
              <w:jc w:val="both"/>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54D54548" w14:textId="77777777" w:rsidR="00E11F1C" w:rsidRDefault="00E11F1C">
            <w:pPr>
              <w:snapToGrid w:val="0"/>
              <w:spacing w:before="0" w:after="0"/>
              <w:ind w:left="57"/>
              <w:rPr>
                <w:bCs/>
                <w:sz w:val="22"/>
                <w:szCs w:val="22"/>
              </w:rPr>
            </w:pPr>
            <w:r>
              <w:rPr>
                <w:bCs/>
                <w:sz w:val="22"/>
                <w:szCs w:val="22"/>
              </w:rPr>
              <w:t>Впровадження ВПЗ в освітній процес</w:t>
            </w:r>
          </w:p>
        </w:tc>
      </w:tr>
      <w:tr w:rsidR="00E11F1C" w14:paraId="5F4F9122" w14:textId="77777777">
        <w:tc>
          <w:tcPr>
            <w:tcW w:w="492" w:type="dxa"/>
            <w:vMerge/>
            <w:tcBorders>
              <w:top w:val="single" w:sz="4" w:space="0" w:color="000000"/>
              <w:left w:val="single" w:sz="4" w:space="0" w:color="000000"/>
              <w:bottom w:val="single" w:sz="4" w:space="0" w:color="000000"/>
            </w:tcBorders>
            <w:shd w:val="clear" w:color="auto" w:fill="auto"/>
          </w:tcPr>
          <w:p w14:paraId="00176409" w14:textId="77777777" w:rsidR="00E11F1C" w:rsidRDefault="00E11F1C">
            <w:pPr>
              <w:snapToGrid w:val="0"/>
              <w:spacing w:before="0" w:after="0"/>
              <w:ind w:left="57"/>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1C656518" w14:textId="77777777" w:rsidR="00E11F1C" w:rsidRDefault="00E11F1C">
            <w:pPr>
              <w:snapToGrid w:val="0"/>
              <w:spacing w:before="0" w:after="0"/>
              <w:ind w:left="57"/>
              <w:jc w:val="both"/>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78E4098E" w14:textId="77777777" w:rsidR="00E11F1C" w:rsidRDefault="00E11F1C">
            <w:pPr>
              <w:snapToGrid w:val="0"/>
              <w:spacing w:before="0" w:after="0"/>
              <w:ind w:left="57"/>
              <w:rPr>
                <w:bCs/>
                <w:sz w:val="22"/>
                <w:szCs w:val="22"/>
              </w:rPr>
            </w:pPr>
            <w:r>
              <w:rPr>
                <w:bCs/>
                <w:sz w:val="22"/>
                <w:szCs w:val="22"/>
              </w:rPr>
              <w:t>Створення консультативних державних організацій з питань ВПЗ</w:t>
            </w:r>
          </w:p>
        </w:tc>
      </w:tr>
      <w:tr w:rsidR="00E11F1C" w14:paraId="63E8A137" w14:textId="77777777">
        <w:tc>
          <w:tcPr>
            <w:tcW w:w="492" w:type="dxa"/>
            <w:vMerge/>
            <w:tcBorders>
              <w:top w:val="single" w:sz="4" w:space="0" w:color="000000"/>
              <w:left w:val="single" w:sz="4" w:space="0" w:color="000000"/>
              <w:bottom w:val="single" w:sz="4" w:space="0" w:color="000000"/>
            </w:tcBorders>
            <w:shd w:val="clear" w:color="auto" w:fill="auto"/>
          </w:tcPr>
          <w:p w14:paraId="0A7FABA2" w14:textId="77777777" w:rsidR="00E11F1C" w:rsidRDefault="00E11F1C">
            <w:pPr>
              <w:snapToGrid w:val="0"/>
              <w:spacing w:before="0" w:after="0"/>
              <w:ind w:left="57"/>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5EE81701" w14:textId="77777777" w:rsidR="00E11F1C" w:rsidRDefault="00E11F1C">
            <w:pPr>
              <w:snapToGrid w:val="0"/>
              <w:spacing w:before="0" w:after="0"/>
              <w:ind w:left="57"/>
              <w:jc w:val="both"/>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08C76133" w14:textId="77777777" w:rsidR="00E11F1C" w:rsidRDefault="00E11F1C">
            <w:pPr>
              <w:snapToGrid w:val="0"/>
              <w:spacing w:before="0" w:after="0"/>
              <w:ind w:left="57"/>
              <w:rPr>
                <w:bCs/>
                <w:sz w:val="22"/>
                <w:szCs w:val="22"/>
              </w:rPr>
            </w:pPr>
            <w:r>
              <w:rPr>
                <w:bCs/>
                <w:sz w:val="22"/>
                <w:szCs w:val="22"/>
              </w:rPr>
              <w:t>Створення Інтернет-ресурсів щодо використання ВПЗ, зокрема в державному секторі</w:t>
            </w:r>
          </w:p>
        </w:tc>
      </w:tr>
      <w:tr w:rsidR="00E11F1C" w14:paraId="36327CA9" w14:textId="77777777">
        <w:tc>
          <w:tcPr>
            <w:tcW w:w="492" w:type="dxa"/>
            <w:vMerge/>
            <w:tcBorders>
              <w:top w:val="single" w:sz="4" w:space="0" w:color="000000"/>
              <w:left w:val="single" w:sz="4" w:space="0" w:color="000000"/>
              <w:bottom w:val="single" w:sz="4" w:space="0" w:color="000000"/>
            </w:tcBorders>
            <w:shd w:val="clear" w:color="auto" w:fill="auto"/>
          </w:tcPr>
          <w:p w14:paraId="6E7DA3F4" w14:textId="77777777" w:rsidR="00E11F1C" w:rsidRDefault="00E11F1C">
            <w:pPr>
              <w:snapToGrid w:val="0"/>
              <w:spacing w:before="0" w:after="0"/>
              <w:ind w:left="57"/>
              <w:jc w:val="center"/>
              <w:rPr>
                <w:bCs/>
                <w:sz w:val="22"/>
                <w:szCs w:val="22"/>
              </w:rPr>
            </w:pPr>
          </w:p>
        </w:tc>
        <w:tc>
          <w:tcPr>
            <w:tcW w:w="1601" w:type="dxa"/>
            <w:vMerge/>
            <w:tcBorders>
              <w:top w:val="single" w:sz="4" w:space="0" w:color="000000"/>
              <w:left w:val="single" w:sz="4" w:space="0" w:color="000000"/>
              <w:bottom w:val="single" w:sz="4" w:space="0" w:color="000000"/>
            </w:tcBorders>
            <w:shd w:val="clear" w:color="auto" w:fill="auto"/>
          </w:tcPr>
          <w:p w14:paraId="6507B3D6" w14:textId="77777777" w:rsidR="00E11F1C" w:rsidRDefault="00E11F1C">
            <w:pPr>
              <w:snapToGrid w:val="0"/>
              <w:spacing w:before="0" w:after="0"/>
              <w:ind w:left="57"/>
              <w:jc w:val="both"/>
              <w:rPr>
                <w:bCs/>
                <w:sz w:val="22"/>
                <w:szCs w:val="22"/>
              </w:rPr>
            </w:pPr>
          </w:p>
        </w:tc>
        <w:tc>
          <w:tcPr>
            <w:tcW w:w="4937" w:type="dxa"/>
            <w:tcBorders>
              <w:top w:val="single" w:sz="4" w:space="0" w:color="000000"/>
              <w:left w:val="single" w:sz="4" w:space="0" w:color="000000"/>
              <w:bottom w:val="single" w:sz="4" w:space="0" w:color="000000"/>
              <w:right w:val="single" w:sz="4" w:space="0" w:color="000000"/>
            </w:tcBorders>
            <w:shd w:val="clear" w:color="auto" w:fill="auto"/>
          </w:tcPr>
          <w:p w14:paraId="738AFDAB" w14:textId="77777777" w:rsidR="00E11F1C" w:rsidRDefault="00E11F1C">
            <w:pPr>
              <w:snapToGrid w:val="0"/>
              <w:spacing w:before="0" w:after="0"/>
              <w:ind w:left="57"/>
              <w:rPr>
                <w:bCs/>
                <w:sz w:val="22"/>
                <w:szCs w:val="22"/>
              </w:rPr>
            </w:pPr>
            <w:r>
              <w:rPr>
                <w:bCs/>
                <w:sz w:val="22"/>
                <w:szCs w:val="22"/>
              </w:rPr>
              <w:t>Популяризація ПЗ з ВК, сприяння  поширенню, навчання, пропаганда</w:t>
            </w:r>
          </w:p>
        </w:tc>
      </w:tr>
    </w:tbl>
    <w:p w14:paraId="49E53CD4" w14:textId="77777777" w:rsidR="00E11F1C" w:rsidRDefault="00E11F1C">
      <w:pPr>
        <w:pStyle w:val="35"/>
      </w:pPr>
    </w:p>
    <w:p w14:paraId="7A5B7E42" w14:textId="77777777" w:rsidR="00E11F1C" w:rsidRDefault="00E11F1C">
      <w:pPr>
        <w:pStyle w:val="35"/>
      </w:pPr>
      <w:r>
        <w:t>Завдання стандартизації та уніфікації IT-інфраструктури державного сектору є доволі складним через значний обсяг роботи. Проте іншого варіанту немає, якщо держава прагне мати ефективні та безпечні автоматизовані засоби підтримки інформаційно-аналітичної діяльності в органах влади та розроблення та прийняття державних рішень.  На сьогодні, фактично, випадає останній шанс це зробити. В цьому сенсі позитивну роль відіграють наступні чинники.</w:t>
      </w:r>
    </w:p>
    <w:p w14:paraId="2307A3BD" w14:textId="77777777" w:rsidR="00E11F1C" w:rsidRDefault="00E11F1C">
      <w:pPr>
        <w:pStyle w:val="35"/>
      </w:pPr>
      <w:r>
        <w:t xml:space="preserve">Перш за все, це ще вкрай низька (особливо в регіонах та на місцях) насиченість державних структур автоматизованими інформаційними системами, а також цілком умовний  рівень комп’ютерної освіченості </w:t>
      </w:r>
      <w:r>
        <w:lastRenderedPageBreak/>
        <w:t>державних службовців. Допоки на місцях не проведено повну "інформатизацію" на власний розсуд, існує цілком реальна можливість впровадити стандартизовані та уніфіковані інформаційно-аналітичні системи.</w:t>
      </w:r>
    </w:p>
    <w:p w14:paraId="77214394" w14:textId="77777777" w:rsidR="00E11F1C" w:rsidRDefault="00E11F1C">
      <w:pPr>
        <w:pStyle w:val="35"/>
      </w:pPr>
      <w:r>
        <w:t xml:space="preserve">По-друге, термін морального старіння тих IKT рішень для кінцевого користувача, які використовуються нині, не перевищує 3 років і має тенденцію до скорочення. Наприклад, за цей період </w:t>
      </w:r>
      <w:r>
        <w:rPr>
          <w:lang w:val="en-US"/>
        </w:rPr>
        <w:t>Microsoft</w:t>
      </w:r>
      <w:r>
        <w:t xml:space="preserve"> „викинув” на ринок аж дві ОС – </w:t>
      </w:r>
      <w:r>
        <w:rPr>
          <w:lang w:val="en-US"/>
        </w:rPr>
        <w:t>Windows</w:t>
      </w:r>
      <w:r>
        <w:t xml:space="preserve"> </w:t>
      </w:r>
      <w:r>
        <w:rPr>
          <w:lang w:val="en-US"/>
        </w:rPr>
        <w:t>Vista</w:t>
      </w:r>
      <w:r>
        <w:t xml:space="preserve"> і </w:t>
      </w:r>
      <w:r>
        <w:rPr>
          <w:lang w:val="en-US"/>
        </w:rPr>
        <w:t>Windows</w:t>
      </w:r>
      <w:r>
        <w:t xml:space="preserve"> 7, та відповідних модифікацій офісних пакетів, що вимагають усе більш потужних апаратних засобів. Ця експансія  потребує постійного збільшення витрачання  бюджетних коштів на переобладнання робочих місць в держустановах, а також на закупівлю нових </w:t>
      </w:r>
      <w:proofErr w:type="spellStart"/>
      <w:r>
        <w:t>пропрієтарних</w:t>
      </w:r>
      <w:proofErr w:type="spellEnd"/>
      <w:r>
        <w:t xml:space="preserve"> ліцензій на програмні продукти. З іншого боку, сьогодні вже стала практичною реальністю можливість використання відкритого ПЗ,   що забезпечує функціональність базового рівня  і більш високий "термін життя"  без додаткового фінансування. Ця реальність підтверджується результатами європейської політики щодо застосування ПЗ з ВК, що впроваджується вже майже 10 років.</w:t>
      </w:r>
    </w:p>
    <w:p w14:paraId="522A6E44" w14:textId="77777777" w:rsidR="00E11F1C" w:rsidRDefault="00E11F1C">
      <w:pPr>
        <w:pStyle w:val="35"/>
      </w:pPr>
      <w:r>
        <w:t>Таким чином, враховуючи діалектику названих чинників (рис. 5.1) сьогодні перед українським урядом  постає конкретне завдання - створення умов для забезпечення можливості поступового переходу органів державної влади країни до використання ВПЗ [</w:t>
      </w:r>
      <w:r>
        <w:rPr>
          <w:lang w:val="ru-RU"/>
        </w:rPr>
        <w:t>98</w:t>
      </w:r>
      <w:r>
        <w:t xml:space="preserve">]. </w:t>
      </w:r>
    </w:p>
    <w:p w14:paraId="40D4F6F4" w14:textId="77777777" w:rsidR="00E11F1C" w:rsidRDefault="00E11F1C">
      <w:pPr>
        <w:pStyle w:val="35"/>
      </w:pPr>
      <w:r>
        <w:t xml:space="preserve">Такий підхід цілком відповідає документам Всесвітнього саміту з питань інформаційного суспільства, в яких  визначається, що використання можливостей, які надають різні моделі ПЗ, у тому числі </w:t>
      </w:r>
      <w:proofErr w:type="spellStart"/>
      <w:r>
        <w:t>пропрієтарне</w:t>
      </w:r>
      <w:proofErr w:type="spellEnd"/>
      <w:r>
        <w:t>, з відкритими кодами і безплатне ПЗ сприяє підвищенню конкуренції і дає змогу користувачеві вибирати належне рішення з різних моделей ПЗ. Прийнятний за ціною доступ до ПЗ, яке найбільше задовольняє вимоги користувачів, є важливим компонентом насправді відкритого для всіх інформаційного суспільства (пункт 27 Женевської декларації; пункт 10е Женевського плану дій; пункт 49 Туніської програми).</w:t>
      </w:r>
    </w:p>
    <w:p w14:paraId="4512B6B9" w14:textId="77777777" w:rsidR="00E11F1C" w:rsidRDefault="00E11F1C">
      <w:pPr>
        <w:pStyle w:val="35"/>
      </w:pPr>
      <w:r>
        <w:t xml:space="preserve">Серед заходів державної політики з впровадження  ВПЗ створення відповідної нормативно-правової бази є випереджаючим. Воно має йти шляхом удосконалення  існуючих нормативних актів та розробки (за необхідності) нових за такими двома основними напрямами: </w:t>
      </w:r>
    </w:p>
    <w:p w14:paraId="79F8A701" w14:textId="77777777" w:rsidR="00E11F1C" w:rsidRDefault="00E11F1C" w:rsidP="009D2EC4">
      <w:pPr>
        <w:pStyle w:val="35"/>
        <w:numPr>
          <w:ilvl w:val="0"/>
          <w:numId w:val="44"/>
        </w:numPr>
        <w:tabs>
          <w:tab w:val="left" w:pos="851"/>
        </w:tabs>
        <w:ind w:left="0" w:firstLine="567"/>
      </w:pPr>
      <w:r>
        <w:t>з питань інтелектуальної власності стосовно використання ВПЗ в Україні;</w:t>
      </w:r>
    </w:p>
    <w:p w14:paraId="532BBC5C" w14:textId="77777777" w:rsidR="00E11F1C" w:rsidRDefault="00E11F1C" w:rsidP="009D2EC4">
      <w:pPr>
        <w:pStyle w:val="35"/>
        <w:numPr>
          <w:ilvl w:val="0"/>
          <w:numId w:val="44"/>
        </w:numPr>
        <w:tabs>
          <w:tab w:val="left" w:pos="851"/>
        </w:tabs>
        <w:ind w:left="0" w:firstLine="567"/>
      </w:pPr>
      <w:r>
        <w:t>з питань міжвідомчої координації створення та використання ВПЗ.</w:t>
      </w:r>
    </w:p>
    <w:p w14:paraId="4FE5FDF2" w14:textId="77777777" w:rsidR="00E11F1C" w:rsidRDefault="00E11F1C">
      <w:pPr>
        <w:pStyle w:val="35"/>
        <w:ind w:firstLine="0"/>
        <w:jc w:val="center"/>
      </w:pPr>
    </w:p>
    <w:p w14:paraId="454C15AA" w14:textId="77777777" w:rsidR="00E11F1C" w:rsidRDefault="00E11F1C">
      <w:pPr>
        <w:pStyle w:val="35"/>
        <w:ind w:firstLine="0"/>
        <w:jc w:val="center"/>
      </w:pPr>
    </w:p>
    <w:p w14:paraId="12E7F20D" w14:textId="77777777" w:rsidR="00E11F1C" w:rsidRDefault="00DE215E">
      <w:pPr>
        <w:pStyle w:val="35"/>
        <w:ind w:firstLine="0"/>
        <w:jc w:val="center"/>
        <w:rPr>
          <w:szCs w:val="22"/>
        </w:rPr>
      </w:pPr>
      <w:r>
        <w:rPr>
          <w:noProof/>
          <w:lang w:eastAsia="uk-UA"/>
        </w:rPr>
        <w:drawing>
          <wp:inline distT="0" distB="0" distL="0" distR="0" wp14:anchorId="2A64E1D4" wp14:editId="7B38430D">
            <wp:extent cx="4318000" cy="2286000"/>
            <wp:effectExtent l="19050" t="0" r="6350" b="0"/>
            <wp:docPr id="35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231" cstate="screen">
                      <a:lum bright="8000"/>
                      <a:grayscl/>
                      <a:extLst>
                        <a:ext uri="{28A0092B-C50C-407E-A947-70E740481C1C}">
                          <a14:useLocalDpi xmlns:a14="http://schemas.microsoft.com/office/drawing/2010/main"/>
                        </a:ext>
                      </a:extLst>
                    </a:blip>
                    <a:srcRect/>
                    <a:stretch>
                      <a:fillRect/>
                    </a:stretch>
                  </pic:blipFill>
                  <pic:spPr bwMode="auto">
                    <a:xfrm>
                      <a:off x="0" y="0"/>
                      <a:ext cx="4318000" cy="2286000"/>
                    </a:xfrm>
                    <a:prstGeom prst="rect">
                      <a:avLst/>
                    </a:prstGeom>
                    <a:solidFill>
                      <a:srgbClr val="FFFFFF"/>
                    </a:solidFill>
                    <a:ln w="9525">
                      <a:noFill/>
                      <a:miter lim="800000"/>
                      <a:headEnd/>
                      <a:tailEnd/>
                    </a:ln>
                  </pic:spPr>
                </pic:pic>
              </a:graphicData>
            </a:graphic>
          </wp:inline>
        </w:drawing>
      </w:r>
    </w:p>
    <w:p w14:paraId="673DA7A6" w14:textId="77777777" w:rsidR="00E11F1C" w:rsidRDefault="00E11F1C">
      <w:pPr>
        <w:pStyle w:val="311"/>
        <w:spacing w:line="240" w:lineRule="auto"/>
        <w:ind w:firstLine="454"/>
        <w:rPr>
          <w:sz w:val="22"/>
          <w:szCs w:val="22"/>
        </w:rPr>
      </w:pPr>
    </w:p>
    <w:p w14:paraId="43557DB8" w14:textId="77777777" w:rsidR="00E11F1C" w:rsidRDefault="00E11F1C">
      <w:pPr>
        <w:pStyle w:val="1f3"/>
        <w:spacing w:line="240" w:lineRule="auto"/>
        <w:ind w:firstLine="0"/>
        <w:jc w:val="center"/>
        <w:rPr>
          <w:sz w:val="20"/>
        </w:rPr>
      </w:pPr>
      <w:r>
        <w:rPr>
          <w:sz w:val="20"/>
        </w:rPr>
        <w:t>Рис. 5.1. Чинники, що вимагають поступового переходу органів державної влади країни до використання ВПЗ</w:t>
      </w:r>
    </w:p>
    <w:p w14:paraId="41C4E3B2" w14:textId="77777777" w:rsidR="00E11F1C" w:rsidRDefault="00E11F1C">
      <w:pPr>
        <w:pStyle w:val="35"/>
      </w:pPr>
    </w:p>
    <w:p w14:paraId="395FF410" w14:textId="77777777" w:rsidR="00E11F1C" w:rsidRDefault="00E11F1C">
      <w:pPr>
        <w:pStyle w:val="35"/>
      </w:pPr>
      <w:r>
        <w:t xml:space="preserve">При створенні вітчизняної нормативно-правової бази доцільно враховувати європейський досвід, зокрема прийняті директиви Євросоюзу, спрямовані на державну політику опори на відкриті стандарти, що має вираз в розробці нормативно-технічного регулювання, яке пред’являє до державних інформаційних систем певні вимоги щодо ступеню відкритості та відповідності стандартам, а також приділення більшої уваги поширенню програмного забезпечення відповідно до таких ліцензій, як </w:t>
      </w:r>
      <w:r>
        <w:rPr>
          <w:lang w:val="en-US"/>
        </w:rPr>
        <w:t>GNU</w:t>
      </w:r>
      <w:r>
        <w:t xml:space="preserve"> </w:t>
      </w:r>
      <w:r>
        <w:rPr>
          <w:lang w:val="en-US"/>
        </w:rPr>
        <w:t>General</w:t>
      </w:r>
      <w:r>
        <w:t xml:space="preserve"> </w:t>
      </w:r>
      <w:r>
        <w:rPr>
          <w:lang w:val="en-US"/>
        </w:rPr>
        <w:t>Public</w:t>
      </w:r>
      <w:r>
        <w:t xml:space="preserve"> </w:t>
      </w:r>
      <w:r>
        <w:rPr>
          <w:lang w:val="en-US"/>
        </w:rPr>
        <w:t>License</w:t>
      </w:r>
      <w:r>
        <w:t xml:space="preserve"> (</w:t>
      </w:r>
      <w:r>
        <w:rPr>
          <w:lang w:val="en-US"/>
        </w:rPr>
        <w:t>GPL</w:t>
      </w:r>
      <w:r>
        <w:t xml:space="preserve">) і </w:t>
      </w:r>
      <w:r>
        <w:rPr>
          <w:lang w:val="en-US"/>
        </w:rPr>
        <w:t>Public</w:t>
      </w:r>
      <w:r>
        <w:t xml:space="preserve"> </w:t>
      </w:r>
      <w:r>
        <w:rPr>
          <w:lang w:val="en-US"/>
        </w:rPr>
        <w:t>Documentation</w:t>
      </w:r>
      <w:r>
        <w:t xml:space="preserve"> </w:t>
      </w:r>
      <w:r>
        <w:rPr>
          <w:lang w:val="en-US"/>
        </w:rPr>
        <w:t>License</w:t>
      </w:r>
      <w:r>
        <w:t xml:space="preserve"> (</w:t>
      </w:r>
      <w:r>
        <w:rPr>
          <w:lang w:val="en-US"/>
        </w:rPr>
        <w:t>PDL</w:t>
      </w:r>
      <w:r>
        <w:t>).</w:t>
      </w:r>
    </w:p>
    <w:p w14:paraId="3122DFD5" w14:textId="77777777" w:rsidR="00E11F1C" w:rsidRDefault="00E11F1C">
      <w:pPr>
        <w:pStyle w:val="35"/>
      </w:pPr>
      <w:r>
        <w:t>Європейська Директива від 14 травня 1991 р. «Про правовий захист програм для ЕОМ» (91/250/EEC2) закріплює за правочинними користувачами програмного забезпечення набір прав вільного користування (</w:t>
      </w:r>
      <w:proofErr w:type="spellStart"/>
      <w:r>
        <w:t>fair</w:t>
      </w:r>
      <w:proofErr w:type="spellEnd"/>
      <w:r>
        <w:t xml:space="preserve"> </w:t>
      </w:r>
      <w:proofErr w:type="spellStart"/>
      <w:r>
        <w:t>use</w:t>
      </w:r>
      <w:proofErr w:type="spellEnd"/>
      <w:r>
        <w:t xml:space="preserve">), зокрема, право на створення резервної копії, право на вивчення й тестування програми в ході її експлуатації, а також право на </w:t>
      </w:r>
      <w:proofErr w:type="spellStart"/>
      <w:r>
        <w:t>декомпілювання</w:t>
      </w:r>
      <w:proofErr w:type="spellEnd"/>
      <w:r>
        <w:t>, коли воно необхідно для забезпечення сумісності програм.</w:t>
      </w:r>
    </w:p>
    <w:p w14:paraId="21F1B5F0" w14:textId="77777777" w:rsidR="00E11F1C" w:rsidRDefault="00E11F1C">
      <w:pPr>
        <w:pStyle w:val="35"/>
      </w:pPr>
      <w:r>
        <w:t xml:space="preserve"> Європарламент у своїй Резолюції А5-0264/2001  призвав Єврокомісію та країни-члени </w:t>
      </w:r>
      <w:r w:rsidR="00D42CC4">
        <w:t>Є</w:t>
      </w:r>
      <w:r>
        <w:t xml:space="preserve">С підтримувати </w:t>
      </w:r>
      <w:proofErr w:type="spellStart"/>
      <w:r>
        <w:t>софтверні</w:t>
      </w:r>
      <w:proofErr w:type="spellEnd"/>
      <w:r>
        <w:t xml:space="preserve"> проекти, чиї вихідні тексти є публічними, тому що це єдиний шлях, який гарантує, що в програмах не будуть присутні сховані компоненти.</w:t>
      </w:r>
    </w:p>
    <w:p w14:paraId="50DD7D92" w14:textId="77777777" w:rsidR="00E11F1C" w:rsidRDefault="00E11F1C">
      <w:pPr>
        <w:pStyle w:val="35"/>
      </w:pPr>
      <w:r>
        <w:lastRenderedPageBreak/>
        <w:t>У «Європейському зведенні приписів щодо сумісності» (</w:t>
      </w:r>
      <w:r>
        <w:rPr>
          <w:i/>
          <w:lang w:val="en-US"/>
        </w:rPr>
        <w:t>European</w:t>
      </w:r>
      <w:r>
        <w:rPr>
          <w:i/>
        </w:rPr>
        <w:t xml:space="preserve"> </w:t>
      </w:r>
      <w:r>
        <w:rPr>
          <w:i/>
          <w:lang w:val="en-US"/>
        </w:rPr>
        <w:t>Interoperability</w:t>
      </w:r>
      <w:r>
        <w:rPr>
          <w:i/>
        </w:rPr>
        <w:t xml:space="preserve"> </w:t>
      </w:r>
      <w:r>
        <w:rPr>
          <w:i/>
          <w:lang w:val="en-US"/>
        </w:rPr>
        <w:t>Framework</w:t>
      </w:r>
      <w:r>
        <w:t xml:space="preserve">) було дано європейське розуміння </w:t>
      </w:r>
      <w:proofErr w:type="spellStart"/>
      <w:r>
        <w:t>терміна</w:t>
      </w:r>
      <w:proofErr w:type="spellEnd"/>
      <w:r>
        <w:t xml:space="preserve"> «відкриті стандарти».</w:t>
      </w:r>
    </w:p>
    <w:p w14:paraId="5C272B85" w14:textId="77777777" w:rsidR="00E11F1C" w:rsidRDefault="00E11F1C">
      <w:pPr>
        <w:pStyle w:val="35"/>
      </w:pPr>
      <w:r>
        <w:t xml:space="preserve">В деяких європейських країнах розглядається проект закону, відповідно до якого місцевій регіональній владі слід підтримувати розробку та впровадження </w:t>
      </w:r>
      <w:proofErr w:type="spellStart"/>
      <w:r>
        <w:t>open</w:t>
      </w:r>
      <w:proofErr w:type="spellEnd"/>
      <w:r>
        <w:t xml:space="preserve"> </w:t>
      </w:r>
      <w:proofErr w:type="spellStart"/>
      <w:r>
        <w:t>source</w:t>
      </w:r>
      <w:proofErr w:type="spellEnd"/>
      <w:r>
        <w:t xml:space="preserve"> і віддавати пріоритет їх використанню у роботі державних органів.</w:t>
      </w:r>
    </w:p>
    <w:p w14:paraId="65BD7338" w14:textId="77777777" w:rsidR="00E11F1C" w:rsidRDefault="00E11F1C">
      <w:pPr>
        <w:pStyle w:val="35"/>
      </w:pPr>
      <w:r>
        <w:t>Нарешті, в багатьох країнах прийняті національні ініціативи e-</w:t>
      </w:r>
      <w:proofErr w:type="spellStart"/>
      <w:r>
        <w:t>Government</w:t>
      </w:r>
      <w:proofErr w:type="spellEnd"/>
      <w:r>
        <w:t xml:space="preserve"> </w:t>
      </w:r>
      <w:proofErr w:type="spellStart"/>
      <w:r>
        <w:t>Іnteroperabіlіty</w:t>
      </w:r>
      <w:proofErr w:type="spellEnd"/>
      <w:r>
        <w:t xml:space="preserve"> </w:t>
      </w:r>
      <w:proofErr w:type="spellStart"/>
      <w:r>
        <w:t>Framework</w:t>
      </w:r>
      <w:proofErr w:type="spellEnd"/>
      <w:r>
        <w:t xml:space="preserve"> (e-GІF), що визначають загальні умови  стандартизації інформаційних систем та використання ВПЗ.</w:t>
      </w:r>
    </w:p>
    <w:p w14:paraId="2FFA0662" w14:textId="77777777" w:rsidR="00E11F1C" w:rsidRDefault="00E11F1C">
      <w:pPr>
        <w:pStyle w:val="35"/>
        <w:rPr>
          <w:bCs/>
        </w:rPr>
      </w:pPr>
      <w:r>
        <w:t xml:space="preserve">З позицій сьогоднішніх реалій повинна модернізуватися  й  Національна програма інформатизації (НПІ) країни, по-перше, як програма, що встановлює загальні правила гри як для державних ІТ-систем, так і на полі взаємодії держави із суб’єктами ринку ІТ, по-друге, як програма, що створює інфраструктурні елементи для того, щоб ІТ-рішення розроблялися й ефективно використовувалися у суспільстві, зокрема й для держсектора (рис. 5.2). В НПІ має забезпечуватись розгляд вільних програм як повноцінної альтернативи  програмам </w:t>
      </w:r>
      <w:proofErr w:type="spellStart"/>
      <w:r>
        <w:t>пропрієтарним</w:t>
      </w:r>
      <w:proofErr w:type="spellEnd"/>
      <w:r>
        <w:t xml:space="preserve"> при проведенні державних </w:t>
      </w:r>
      <w:proofErr w:type="spellStart"/>
      <w:r>
        <w:t>закупівель</w:t>
      </w:r>
      <w:proofErr w:type="spellEnd"/>
      <w:r>
        <w:t>. Програма повинна домогтися створення рівних ринкових умов для рішень різного роду.</w:t>
      </w:r>
      <w:r>
        <w:rPr>
          <w:bCs/>
        </w:rPr>
        <w:t xml:space="preserve"> </w:t>
      </w:r>
    </w:p>
    <w:p w14:paraId="25D3ABAE" w14:textId="77777777" w:rsidR="00E11F1C" w:rsidRDefault="00E11F1C">
      <w:pPr>
        <w:pStyle w:val="35"/>
        <w:rPr>
          <w:bCs/>
          <w:sz w:val="16"/>
          <w:szCs w:val="16"/>
        </w:rPr>
      </w:pPr>
    </w:p>
    <w:p w14:paraId="446DF007" w14:textId="77777777" w:rsidR="00E11F1C" w:rsidRDefault="00E11F1C">
      <w:pPr>
        <w:pStyle w:val="35"/>
        <w:rPr>
          <w:bCs/>
          <w:sz w:val="16"/>
          <w:szCs w:val="16"/>
        </w:rPr>
      </w:pPr>
    </w:p>
    <w:p w14:paraId="489E10C3" w14:textId="77777777" w:rsidR="00E11F1C" w:rsidRDefault="00E11F1C">
      <w:pPr>
        <w:pStyle w:val="35"/>
        <w:rPr>
          <w:bCs/>
          <w:sz w:val="16"/>
          <w:szCs w:val="16"/>
        </w:rPr>
      </w:pPr>
    </w:p>
    <w:p w14:paraId="4A9CBC6D" w14:textId="77777777" w:rsidR="007D799B" w:rsidRDefault="00E11F1C">
      <w:pPr>
        <w:pStyle w:val="35"/>
        <w:ind w:firstLine="0"/>
        <w:jc w:val="center"/>
        <w:rPr>
          <w:b/>
          <w:bCs/>
          <w:sz w:val="24"/>
          <w:szCs w:val="24"/>
        </w:rPr>
      </w:pPr>
      <w:r>
        <w:rPr>
          <w:b/>
          <w:sz w:val="24"/>
          <w:szCs w:val="24"/>
        </w:rPr>
        <w:t xml:space="preserve">5.1.3. </w:t>
      </w:r>
      <w:r>
        <w:rPr>
          <w:b/>
          <w:bCs/>
          <w:sz w:val="24"/>
          <w:szCs w:val="24"/>
        </w:rPr>
        <w:t>Підтримка розробників ВПЗ</w:t>
      </w:r>
    </w:p>
    <w:p w14:paraId="59A44853" w14:textId="18206627" w:rsidR="007D799B" w:rsidRDefault="00E11F1C">
      <w:pPr>
        <w:pStyle w:val="35"/>
        <w:ind w:firstLine="0"/>
        <w:jc w:val="center"/>
        <w:rPr>
          <w:b/>
          <w:bCs/>
          <w:sz w:val="24"/>
          <w:szCs w:val="24"/>
        </w:rPr>
      </w:pPr>
      <w:r>
        <w:rPr>
          <w:b/>
          <w:bCs/>
          <w:sz w:val="24"/>
          <w:szCs w:val="24"/>
        </w:rPr>
        <w:t xml:space="preserve">  та формування  інфраструктури підтримки</w:t>
      </w:r>
    </w:p>
    <w:p w14:paraId="72F5E8F8" w14:textId="79F57C08" w:rsidR="00E11F1C" w:rsidRDefault="00E11F1C">
      <w:pPr>
        <w:pStyle w:val="35"/>
        <w:ind w:firstLine="0"/>
        <w:jc w:val="center"/>
        <w:rPr>
          <w:b/>
          <w:bCs/>
          <w:sz w:val="24"/>
          <w:szCs w:val="24"/>
        </w:rPr>
      </w:pPr>
      <w:r>
        <w:rPr>
          <w:b/>
          <w:bCs/>
          <w:sz w:val="24"/>
          <w:szCs w:val="24"/>
        </w:rPr>
        <w:t xml:space="preserve"> та розвитку ВПЗ  </w:t>
      </w:r>
    </w:p>
    <w:p w14:paraId="5EF77405" w14:textId="77777777" w:rsidR="00E11F1C" w:rsidRDefault="00E11F1C">
      <w:pPr>
        <w:pStyle w:val="35"/>
        <w:ind w:firstLine="0"/>
        <w:jc w:val="center"/>
        <w:rPr>
          <w:b/>
          <w:bCs/>
          <w:sz w:val="24"/>
          <w:szCs w:val="24"/>
        </w:rPr>
      </w:pPr>
    </w:p>
    <w:p w14:paraId="562ABC75" w14:textId="77777777" w:rsidR="00E11F1C" w:rsidRDefault="00E11F1C">
      <w:pPr>
        <w:pStyle w:val="35"/>
      </w:pPr>
      <w:r>
        <w:t xml:space="preserve">Для проведення державної політики регулювання галузі інформаційних технологій і ПЗ з точки зору державних потреб, </w:t>
      </w:r>
      <w:r>
        <w:rPr>
          <w:bCs/>
        </w:rPr>
        <w:t xml:space="preserve">підтримки розробників ВПЗ, </w:t>
      </w:r>
      <w:r>
        <w:t xml:space="preserve">а також реалізації завдань/проектів Національної програми інформатизації необхідні інфраструктурні рішення, здатні забезпечити виконання поставлених завдань. Підходом, що пропонується, є концентрація діяльності на </w:t>
      </w:r>
      <w:r>
        <w:rPr>
          <w:bCs/>
          <w:iCs/>
        </w:rPr>
        <w:t xml:space="preserve">розбудові базової інфраструктури інформатизації органів влади країни </w:t>
      </w:r>
      <w:r>
        <w:t xml:space="preserve">шляхом замкнення окремих проектів інформатизації в </w:t>
      </w:r>
      <w:r>
        <w:rPr>
          <w:bCs/>
          <w:iCs/>
        </w:rPr>
        <w:t xml:space="preserve">єдину, </w:t>
      </w:r>
      <w:proofErr w:type="spellStart"/>
      <w:r>
        <w:rPr>
          <w:bCs/>
          <w:iCs/>
        </w:rPr>
        <w:t>логічно</w:t>
      </w:r>
      <w:proofErr w:type="spellEnd"/>
      <w:r>
        <w:rPr>
          <w:bCs/>
          <w:iCs/>
        </w:rPr>
        <w:t>-прозору,  наскрізну і подібну у кожному зі своїх фрагментів інформаційну інфраструктуру</w:t>
      </w:r>
      <w:r>
        <w:t xml:space="preserve">. </w:t>
      </w:r>
    </w:p>
    <w:p w14:paraId="408CA9C6" w14:textId="77777777" w:rsidR="00E11F1C" w:rsidRDefault="00E11F1C">
      <w:pPr>
        <w:pStyle w:val="35"/>
        <w:rPr>
          <w:rFonts w:eastAsia="DejaVuSansCondensed"/>
        </w:rPr>
      </w:pPr>
      <w:r>
        <w:rPr>
          <w:rFonts w:eastAsia="DejaVuSansCondensed"/>
        </w:rPr>
        <w:t>Як же можуть укладатися інфраструктурні рішення щодо впровадження ВПЗ в органах виконавчої влади в загально прийняте визначення поняття інфраструктури?</w:t>
      </w:r>
    </w:p>
    <w:p w14:paraId="6F59DF87" w14:textId="77777777" w:rsidR="00E11F1C" w:rsidRDefault="00E11F1C">
      <w:pPr>
        <w:pStyle w:val="35"/>
        <w:rPr>
          <w:bCs/>
          <w:sz w:val="16"/>
          <w:szCs w:val="16"/>
        </w:rPr>
      </w:pPr>
    </w:p>
    <w:p w14:paraId="65E12CA3" w14:textId="77777777" w:rsidR="00E11F1C" w:rsidRDefault="00E11F1C">
      <w:pPr>
        <w:pStyle w:val="35"/>
        <w:rPr>
          <w:bCs/>
          <w:sz w:val="16"/>
          <w:szCs w:val="16"/>
        </w:rPr>
      </w:pPr>
    </w:p>
    <w:p w14:paraId="0A7A46F4" w14:textId="77777777" w:rsidR="00E11F1C" w:rsidRDefault="00E11F1C">
      <w:pPr>
        <w:pStyle w:val="35"/>
        <w:rPr>
          <w:bCs/>
          <w:sz w:val="16"/>
          <w:szCs w:val="16"/>
        </w:rPr>
      </w:pPr>
    </w:p>
    <w:p w14:paraId="1000BB09" w14:textId="77777777" w:rsidR="00E11F1C" w:rsidRDefault="00E11F1C">
      <w:pPr>
        <w:pStyle w:val="35"/>
        <w:rPr>
          <w:bCs/>
          <w:sz w:val="16"/>
          <w:szCs w:val="16"/>
        </w:rPr>
      </w:pPr>
    </w:p>
    <w:p w14:paraId="07140B2F" w14:textId="77777777" w:rsidR="00E11F1C" w:rsidRDefault="00DE215E">
      <w:pPr>
        <w:pStyle w:val="35"/>
        <w:ind w:firstLine="0"/>
        <w:jc w:val="center"/>
        <w:rPr>
          <w:bCs/>
          <w:sz w:val="20"/>
          <w:szCs w:val="20"/>
        </w:rPr>
      </w:pPr>
      <w:r>
        <w:rPr>
          <w:noProof/>
          <w:lang w:eastAsia="uk-UA"/>
        </w:rPr>
        <w:drawing>
          <wp:inline distT="0" distB="0" distL="0" distR="0" wp14:anchorId="38713D0A" wp14:editId="49076C4E">
            <wp:extent cx="3810000" cy="3289300"/>
            <wp:effectExtent l="19050" t="0" r="0" b="0"/>
            <wp:docPr id="356"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232" cstate="screen">
                      <a:grayscl/>
                      <a:extLst>
                        <a:ext uri="{28A0092B-C50C-407E-A947-70E740481C1C}">
                          <a14:useLocalDpi xmlns:a14="http://schemas.microsoft.com/office/drawing/2010/main"/>
                        </a:ext>
                      </a:extLst>
                    </a:blip>
                    <a:srcRect/>
                    <a:stretch>
                      <a:fillRect/>
                    </a:stretch>
                  </pic:blipFill>
                  <pic:spPr bwMode="auto">
                    <a:xfrm>
                      <a:off x="0" y="0"/>
                      <a:ext cx="3810000" cy="3289300"/>
                    </a:xfrm>
                    <a:prstGeom prst="rect">
                      <a:avLst/>
                    </a:prstGeom>
                    <a:solidFill>
                      <a:srgbClr val="FFFFFF"/>
                    </a:solidFill>
                    <a:ln w="9525">
                      <a:noFill/>
                      <a:miter lim="800000"/>
                      <a:headEnd/>
                      <a:tailEnd/>
                    </a:ln>
                  </pic:spPr>
                </pic:pic>
              </a:graphicData>
            </a:graphic>
          </wp:inline>
        </w:drawing>
      </w:r>
    </w:p>
    <w:p w14:paraId="26FDC56B" w14:textId="77777777" w:rsidR="00E11F1C" w:rsidRDefault="00E11F1C">
      <w:pPr>
        <w:pStyle w:val="35"/>
        <w:ind w:firstLine="0"/>
        <w:jc w:val="center"/>
        <w:rPr>
          <w:sz w:val="20"/>
          <w:szCs w:val="20"/>
        </w:rPr>
      </w:pPr>
      <w:r>
        <w:rPr>
          <w:bCs/>
          <w:sz w:val="20"/>
          <w:szCs w:val="20"/>
        </w:rPr>
        <w:t>Рис. 5.2. Національні і</w:t>
      </w:r>
      <w:r>
        <w:rPr>
          <w:sz w:val="20"/>
          <w:szCs w:val="20"/>
        </w:rPr>
        <w:t xml:space="preserve">нфраструктурні елементи розробки та  ефективного   використання у суспільстві ІТ-рішень </w:t>
      </w:r>
    </w:p>
    <w:p w14:paraId="708B6E50" w14:textId="77777777" w:rsidR="00E11F1C" w:rsidRDefault="00E11F1C">
      <w:pPr>
        <w:pStyle w:val="35"/>
        <w:rPr>
          <w:bCs/>
        </w:rPr>
      </w:pPr>
    </w:p>
    <w:p w14:paraId="3013E81A" w14:textId="77777777" w:rsidR="00E11F1C" w:rsidRDefault="00E11F1C">
      <w:pPr>
        <w:pStyle w:val="35"/>
        <w:rPr>
          <w:rFonts w:eastAsia="DejaVuSansCondensed"/>
        </w:rPr>
      </w:pPr>
      <w:r>
        <w:rPr>
          <w:rFonts w:eastAsia="DejaVuSansCondensed"/>
        </w:rPr>
        <w:t>В Вікіпедії</w:t>
      </w:r>
      <w:r>
        <w:rPr>
          <w:rStyle w:val="a8"/>
          <w:rFonts w:eastAsia="DejaVuSansCondensed"/>
        </w:rPr>
        <w:footnoteReference w:id="88"/>
      </w:r>
      <w:r>
        <w:rPr>
          <w:rFonts w:eastAsia="DejaVuSansCondensed"/>
        </w:rPr>
        <w:t xml:space="preserve"> інфраструктура визначається як комплекс взаємозв’язаних структур або об’єктів, які складають та/або забезпечують основу, що забезпечує функціонування системи. В розвиток цього зазначимо, що інфраструктура впровадження ВПЗ в ОДВ є безумовно інформаційною інфраструктурою, а тому за визначенням того ж джерела включає в себе сукупність інформаційних центрів, підсистем, банків даних і знань, систем зв’язку, центрів керування, апаратно-програмних засобів і технологій забезпечення збору, збереження, обробки і передачі інформації.</w:t>
      </w:r>
    </w:p>
    <w:p w14:paraId="06BBFCCC" w14:textId="77777777" w:rsidR="00E11F1C" w:rsidRDefault="00E11F1C">
      <w:pPr>
        <w:pStyle w:val="35"/>
        <w:rPr>
          <w:rFonts w:eastAsia="DejaVuSansCondensed"/>
        </w:rPr>
      </w:pPr>
      <w:r>
        <w:rPr>
          <w:rFonts w:eastAsia="DejaVuSansCondensed"/>
        </w:rPr>
        <w:t>Взаємодія інформаційної інфраструктури і користувачів (споживачів: людини, окремих груп людей, суспільства в цілому) розглядається у вигляді ієрархії окремих шарів:</w:t>
      </w:r>
    </w:p>
    <w:p w14:paraId="74DDDF4B" w14:textId="77777777" w:rsidR="00E11F1C" w:rsidRDefault="00E11F1C" w:rsidP="009D2EC4">
      <w:pPr>
        <w:pStyle w:val="35"/>
        <w:numPr>
          <w:ilvl w:val="0"/>
          <w:numId w:val="46"/>
        </w:numPr>
        <w:ind w:left="0" w:firstLine="567"/>
        <w:rPr>
          <w:rFonts w:eastAsia="DejaVuSansCondensed"/>
        </w:rPr>
      </w:pPr>
      <w:r>
        <w:rPr>
          <w:rFonts w:eastAsia="DejaVuSansCondensed"/>
        </w:rPr>
        <w:t>Користувацький (споживчий) шар – шар споживачів інформаційного ресурсу з правилами їх взаємодії з інформаційною структурою.</w:t>
      </w:r>
    </w:p>
    <w:p w14:paraId="7ECC417E" w14:textId="77777777" w:rsidR="00E11F1C" w:rsidRDefault="00E11F1C" w:rsidP="009D2EC4">
      <w:pPr>
        <w:pStyle w:val="35"/>
        <w:numPr>
          <w:ilvl w:val="0"/>
          <w:numId w:val="46"/>
        </w:numPr>
        <w:ind w:left="0" w:firstLine="567"/>
        <w:rPr>
          <w:rFonts w:eastAsia="DejaVuSansCondensed"/>
        </w:rPr>
      </w:pPr>
      <w:r>
        <w:rPr>
          <w:rFonts w:eastAsia="DejaVuSansCondensed"/>
        </w:rPr>
        <w:lastRenderedPageBreak/>
        <w:t>Функціональний шар з сукупністю послуг, які надаються користувачам (споживачам) різними постачальниками інформації.</w:t>
      </w:r>
    </w:p>
    <w:p w14:paraId="7CF98BB6" w14:textId="77777777" w:rsidR="00E11F1C" w:rsidRDefault="00E11F1C" w:rsidP="009D2EC4">
      <w:pPr>
        <w:pStyle w:val="35"/>
        <w:numPr>
          <w:ilvl w:val="0"/>
          <w:numId w:val="46"/>
        </w:numPr>
        <w:ind w:left="0" w:firstLine="567"/>
        <w:rPr>
          <w:rFonts w:eastAsia="DejaVuSansCondensed"/>
        </w:rPr>
      </w:pPr>
      <w:r>
        <w:rPr>
          <w:rFonts w:eastAsia="DejaVuSansCondensed"/>
        </w:rPr>
        <w:t>Інформаційний шар, в якому безпосередньо утримується інформаційний ресурс.</w:t>
      </w:r>
    </w:p>
    <w:p w14:paraId="0C71B896" w14:textId="77777777" w:rsidR="00E11F1C" w:rsidRDefault="00E11F1C" w:rsidP="009D2EC4">
      <w:pPr>
        <w:pStyle w:val="35"/>
        <w:numPr>
          <w:ilvl w:val="0"/>
          <w:numId w:val="46"/>
        </w:numPr>
        <w:ind w:left="0" w:firstLine="567"/>
        <w:rPr>
          <w:rFonts w:eastAsia="DejaVuSansCondensed"/>
        </w:rPr>
      </w:pPr>
      <w:r>
        <w:rPr>
          <w:rFonts w:eastAsia="DejaVuSansCondensed"/>
        </w:rPr>
        <w:t>Комунікаційний шар, який розглядається як єдина інформаційна магістраль (інформаційна мережа).</w:t>
      </w:r>
    </w:p>
    <w:p w14:paraId="01C30286" w14:textId="77777777" w:rsidR="00E11F1C" w:rsidRDefault="00E11F1C">
      <w:pPr>
        <w:pStyle w:val="35"/>
        <w:rPr>
          <w:rFonts w:eastAsia="DejaVuSansCondensed"/>
        </w:rPr>
      </w:pPr>
      <w:r>
        <w:rPr>
          <w:rFonts w:eastAsia="DejaVuSansCondensed"/>
        </w:rPr>
        <w:t>Використовуючи цю модель, інфраструктура впровадження ВПЗ може мати наступний вигляд.</w:t>
      </w:r>
    </w:p>
    <w:p w14:paraId="314492B7" w14:textId="77777777" w:rsidR="00E11F1C" w:rsidRDefault="00E11F1C">
      <w:pPr>
        <w:pStyle w:val="35"/>
        <w:rPr>
          <w:rFonts w:eastAsia="DejaVuSansCondensed"/>
        </w:rPr>
      </w:pPr>
    </w:p>
    <w:tbl>
      <w:tblPr>
        <w:tblW w:w="0" w:type="auto"/>
        <w:tblInd w:w="108" w:type="dxa"/>
        <w:tblLayout w:type="fixed"/>
        <w:tblLook w:val="0000" w:firstRow="0" w:lastRow="0" w:firstColumn="0" w:lastColumn="0" w:noHBand="0" w:noVBand="0"/>
      </w:tblPr>
      <w:tblGrid>
        <w:gridCol w:w="6814"/>
      </w:tblGrid>
      <w:tr w:rsidR="00E11F1C" w14:paraId="79EB9255" w14:textId="77777777">
        <w:tc>
          <w:tcPr>
            <w:tcW w:w="6814" w:type="dxa"/>
            <w:tcBorders>
              <w:top w:val="single" w:sz="4" w:space="0" w:color="000000"/>
              <w:left w:val="single" w:sz="4" w:space="0" w:color="000000"/>
              <w:bottom w:val="single" w:sz="4" w:space="0" w:color="000000"/>
              <w:right w:val="single" w:sz="4" w:space="0" w:color="000000"/>
            </w:tcBorders>
            <w:shd w:val="clear" w:color="auto" w:fill="auto"/>
          </w:tcPr>
          <w:p w14:paraId="2EBD4DA0" w14:textId="77777777" w:rsidR="00E11F1C" w:rsidRDefault="00E11F1C">
            <w:pPr>
              <w:pStyle w:val="35"/>
              <w:snapToGrid w:val="0"/>
              <w:rPr>
                <w:rFonts w:eastAsia="DejaVuSansCondensed"/>
                <w:b/>
              </w:rPr>
            </w:pPr>
            <w:r>
              <w:rPr>
                <w:rFonts w:eastAsia="DejaVuSansCondensed"/>
                <w:b/>
              </w:rPr>
              <w:t>Шар 1.</w:t>
            </w:r>
          </w:p>
          <w:p w14:paraId="2F57C71F" w14:textId="77777777" w:rsidR="00E11F1C" w:rsidRDefault="00E11F1C">
            <w:pPr>
              <w:pStyle w:val="35"/>
              <w:rPr>
                <w:rFonts w:eastAsia="DejaVuSansCondensed"/>
              </w:rPr>
            </w:pPr>
            <w:r>
              <w:rPr>
                <w:rFonts w:eastAsia="DejaVuSansCondensed"/>
              </w:rPr>
              <w:t>Органи виконавчої влади, їх підрозділи, окремі держслужбовці та інші фахівці, які працюють в ОВВ, або обслуговують його діяльність.</w:t>
            </w:r>
          </w:p>
          <w:p w14:paraId="557EBB7D" w14:textId="77777777" w:rsidR="00E11F1C" w:rsidRDefault="00E11F1C">
            <w:pPr>
              <w:pStyle w:val="35"/>
              <w:rPr>
                <w:rFonts w:eastAsia="DejaVuSansCondensed"/>
              </w:rPr>
            </w:pPr>
            <w:r>
              <w:rPr>
                <w:rFonts w:eastAsia="DejaVuSansCondensed"/>
              </w:rPr>
              <w:t>Програмно-апаратне забезпечення (робочі станції, ноутбуки, сервери, термінали, операційні системи, офісні пакети, браузери та інше системне та прикладне ПЗ), локальні та відомчі мережі зв’язку.</w:t>
            </w:r>
          </w:p>
        </w:tc>
      </w:tr>
      <w:tr w:rsidR="00E11F1C" w14:paraId="23E976B7" w14:textId="77777777">
        <w:tc>
          <w:tcPr>
            <w:tcW w:w="6814" w:type="dxa"/>
            <w:tcBorders>
              <w:top w:val="single" w:sz="4" w:space="0" w:color="000000"/>
              <w:left w:val="single" w:sz="4" w:space="0" w:color="000000"/>
              <w:bottom w:val="single" w:sz="4" w:space="0" w:color="000000"/>
              <w:right w:val="single" w:sz="4" w:space="0" w:color="000000"/>
            </w:tcBorders>
            <w:shd w:val="clear" w:color="auto" w:fill="auto"/>
          </w:tcPr>
          <w:p w14:paraId="5D59C49B" w14:textId="77777777" w:rsidR="00E11F1C" w:rsidRDefault="00E11F1C">
            <w:pPr>
              <w:pStyle w:val="35"/>
              <w:snapToGrid w:val="0"/>
              <w:rPr>
                <w:rFonts w:eastAsia="DejaVuSansCondensed"/>
                <w:b/>
              </w:rPr>
            </w:pPr>
            <w:r>
              <w:rPr>
                <w:rFonts w:eastAsia="DejaVuSansCondensed"/>
                <w:b/>
              </w:rPr>
              <w:t>Шар 2.</w:t>
            </w:r>
          </w:p>
          <w:p w14:paraId="57D866B8" w14:textId="77777777" w:rsidR="00E11F1C" w:rsidRDefault="00E11F1C" w:rsidP="00D42CC4">
            <w:pPr>
              <w:pStyle w:val="35"/>
              <w:ind w:firstLine="0"/>
            </w:pPr>
            <w:r>
              <w:t xml:space="preserve">Уповноважений </w:t>
            </w:r>
            <w:r w:rsidR="00D42CC4">
              <w:t>орган</w:t>
            </w:r>
            <w:r>
              <w:t xml:space="preserve"> державної влади щодо впровадження </w:t>
            </w:r>
            <w:r w:rsidR="00D42CC4">
              <w:t>В</w:t>
            </w:r>
            <w:r>
              <w:t xml:space="preserve">ПЗ в ОВВ, інші уповноважені ОВВ стосовно окремих питань впровадження </w:t>
            </w:r>
            <w:r w:rsidR="00D42CC4">
              <w:t>В</w:t>
            </w:r>
            <w:r>
              <w:t>ПЗ</w:t>
            </w:r>
            <w:r w:rsidR="00D42CC4">
              <w:t xml:space="preserve"> </w:t>
            </w:r>
            <w:r>
              <w:t xml:space="preserve">в ОВВ, спеціально уповноважена державна установа, центри підтримки і учбові центри з </w:t>
            </w:r>
            <w:r w:rsidR="00D42CC4">
              <w:t>В</w:t>
            </w:r>
            <w:r>
              <w:t>ПЗ, уповноважені регіональні структури.</w:t>
            </w:r>
          </w:p>
        </w:tc>
      </w:tr>
      <w:tr w:rsidR="00E11F1C" w14:paraId="18614A04" w14:textId="77777777">
        <w:tc>
          <w:tcPr>
            <w:tcW w:w="6814" w:type="dxa"/>
            <w:tcBorders>
              <w:top w:val="single" w:sz="4" w:space="0" w:color="000000"/>
              <w:left w:val="single" w:sz="4" w:space="0" w:color="000000"/>
              <w:bottom w:val="single" w:sz="4" w:space="0" w:color="000000"/>
              <w:right w:val="single" w:sz="4" w:space="0" w:color="000000"/>
            </w:tcBorders>
            <w:shd w:val="clear" w:color="auto" w:fill="auto"/>
          </w:tcPr>
          <w:p w14:paraId="4E7C041A" w14:textId="77777777" w:rsidR="00E11F1C" w:rsidRDefault="00E11F1C">
            <w:pPr>
              <w:pStyle w:val="35"/>
              <w:snapToGrid w:val="0"/>
              <w:rPr>
                <w:rFonts w:eastAsia="DejaVuSansCondensed"/>
                <w:b/>
              </w:rPr>
            </w:pPr>
            <w:r>
              <w:rPr>
                <w:rFonts w:eastAsia="DejaVuSansCondensed"/>
                <w:b/>
              </w:rPr>
              <w:t>Шар 3.</w:t>
            </w:r>
          </w:p>
          <w:p w14:paraId="06B62713" w14:textId="77777777" w:rsidR="00E11F1C" w:rsidRDefault="00E11F1C">
            <w:pPr>
              <w:pStyle w:val="35"/>
            </w:pPr>
            <w:r>
              <w:t xml:space="preserve">Репозиторій </w:t>
            </w:r>
            <w:r w:rsidR="00D42CC4">
              <w:t>В</w:t>
            </w:r>
            <w:r>
              <w:t xml:space="preserve">ПЗ (зборки, дистрибутиви, окремі програми, системи, документація, регламенти, методичні матеріали тощо; усі необхідні служби підтримки), веб-портал підтримки </w:t>
            </w:r>
            <w:r w:rsidR="00D42CC4">
              <w:t>В</w:t>
            </w:r>
            <w:r>
              <w:t xml:space="preserve">ПЗ, </w:t>
            </w:r>
            <w:proofErr w:type="spellStart"/>
            <w:r>
              <w:t>Call</w:t>
            </w:r>
            <w:proofErr w:type="spellEnd"/>
            <w:r w:rsidR="00D42CC4">
              <w:t>-ц</w:t>
            </w:r>
            <w:r>
              <w:t xml:space="preserve">ентр підтримки </w:t>
            </w:r>
            <w:r w:rsidR="00D42CC4">
              <w:t>В</w:t>
            </w:r>
            <w:r>
              <w:t xml:space="preserve">ПЗ, розробники та постачальники </w:t>
            </w:r>
            <w:r w:rsidR="00D42CC4">
              <w:t>В</w:t>
            </w:r>
            <w:r>
              <w:t>ПЗ (у тому числі, бізнес-структури, наукові та освітні установи, ІТ-технополіси/технопарки, асоціації, окремі фахівці, міжнародна Інтернет спільнота).</w:t>
            </w:r>
          </w:p>
          <w:p w14:paraId="1505BE46" w14:textId="77777777" w:rsidR="00E11F1C" w:rsidRDefault="00E11F1C">
            <w:pPr>
              <w:pStyle w:val="35"/>
              <w:rPr>
                <w:rFonts w:eastAsia="DejaVuSansCondensed"/>
              </w:rPr>
            </w:pPr>
          </w:p>
        </w:tc>
      </w:tr>
      <w:tr w:rsidR="00E11F1C" w14:paraId="2D3471D7" w14:textId="77777777">
        <w:tc>
          <w:tcPr>
            <w:tcW w:w="6814" w:type="dxa"/>
            <w:tcBorders>
              <w:top w:val="single" w:sz="4" w:space="0" w:color="000000"/>
              <w:left w:val="single" w:sz="4" w:space="0" w:color="000000"/>
              <w:bottom w:val="single" w:sz="4" w:space="0" w:color="000000"/>
              <w:right w:val="single" w:sz="4" w:space="0" w:color="000000"/>
            </w:tcBorders>
            <w:shd w:val="clear" w:color="auto" w:fill="auto"/>
          </w:tcPr>
          <w:p w14:paraId="676132F9" w14:textId="77777777" w:rsidR="00E11F1C" w:rsidRDefault="00E11F1C">
            <w:pPr>
              <w:pStyle w:val="35"/>
              <w:snapToGrid w:val="0"/>
              <w:rPr>
                <w:rFonts w:eastAsia="DejaVuSansCondensed"/>
                <w:b/>
              </w:rPr>
            </w:pPr>
            <w:r>
              <w:rPr>
                <w:rFonts w:eastAsia="DejaVuSansCondensed"/>
                <w:b/>
              </w:rPr>
              <w:t>Шар 4.</w:t>
            </w:r>
          </w:p>
          <w:p w14:paraId="16ED6B27" w14:textId="77777777" w:rsidR="00E11F1C" w:rsidRDefault="00E11F1C" w:rsidP="00D42CC4">
            <w:pPr>
              <w:pStyle w:val="35"/>
              <w:ind w:firstLine="0"/>
            </w:pPr>
            <w:r>
              <w:t xml:space="preserve">Ієрархічна структура уповноважених установ з </w:t>
            </w:r>
            <w:r w:rsidR="00D42CC4">
              <w:t>В</w:t>
            </w:r>
            <w:r>
              <w:t>ПЗ, Інтернет, телефонна мережа фіксованого та мобільного зв’язку, факсимільний зв</w:t>
            </w:r>
            <w:r w:rsidR="00D42CC4">
              <w:t>’</w:t>
            </w:r>
            <w:r>
              <w:t>язок, поштовий зв</w:t>
            </w:r>
            <w:r w:rsidR="00D42CC4">
              <w:t>’</w:t>
            </w:r>
            <w:r>
              <w:t>язок, міжвідомчі мережі зв’язку, Інтернет-провайдери, системи банкінгу тощо.</w:t>
            </w:r>
          </w:p>
        </w:tc>
      </w:tr>
    </w:tbl>
    <w:p w14:paraId="50000133" w14:textId="77777777" w:rsidR="00E11F1C" w:rsidRDefault="00E11F1C">
      <w:pPr>
        <w:pStyle w:val="35"/>
      </w:pPr>
    </w:p>
    <w:p w14:paraId="2B3ACEEE" w14:textId="77777777" w:rsidR="00E11F1C" w:rsidRDefault="00E11F1C">
      <w:pPr>
        <w:pStyle w:val="35"/>
      </w:pPr>
      <w:r>
        <w:t>Ця модель, безумовно, не є повною, але її можна деталізувати, доопрацьовувати і вона дозволяє провести певну структур</w:t>
      </w:r>
      <w:r w:rsidR="00D42CC4">
        <w:t>и</w:t>
      </w:r>
      <w:r>
        <w:t xml:space="preserve">зацію і визначення першочергових заходів, які необхідно провести, щоб успішно </w:t>
      </w:r>
      <w:r>
        <w:lastRenderedPageBreak/>
        <w:t xml:space="preserve">запустити </w:t>
      </w:r>
      <w:r w:rsidR="00D42CC4">
        <w:t>процес</w:t>
      </w:r>
      <w:r>
        <w:t xml:space="preserve"> переходу ОВВ, де це доцільно і можливо, на використання програмного забезпечення з відкритим кодом.</w:t>
      </w:r>
    </w:p>
    <w:p w14:paraId="0A214C4B" w14:textId="77777777" w:rsidR="00E11F1C" w:rsidRDefault="00E11F1C">
      <w:pPr>
        <w:pStyle w:val="35"/>
      </w:pPr>
      <w:r>
        <w:t xml:space="preserve">З погляду базових технологій при формуванні інфраструктури доцільно дотримуватись наступних базових принципів: </w:t>
      </w:r>
    </w:p>
    <w:p w14:paraId="3A7885D4" w14:textId="77777777" w:rsidR="00E11F1C" w:rsidRDefault="00E11F1C" w:rsidP="009D2EC4">
      <w:pPr>
        <w:pStyle w:val="35"/>
        <w:numPr>
          <w:ilvl w:val="0"/>
          <w:numId w:val="40"/>
        </w:numPr>
        <w:ind w:left="0" w:firstLine="527"/>
      </w:pPr>
      <w:r>
        <w:t>використання відкритих технологій (специфікацій, стандартів обміну даними, форматів збереження даних) і вільного програмного забезпечення, що забезпечує спрощення впровадження нового ПЗ в існуючі АІАС і взаємодію ОВВ с іншими ОВВ та державними структурами, комерційними компаніями, населенням;</w:t>
      </w:r>
    </w:p>
    <w:p w14:paraId="3CB2F2C7" w14:textId="77777777" w:rsidR="00E11F1C" w:rsidRDefault="00E11F1C" w:rsidP="009D2EC4">
      <w:pPr>
        <w:pStyle w:val="35"/>
        <w:numPr>
          <w:ilvl w:val="0"/>
          <w:numId w:val="40"/>
        </w:numPr>
        <w:ind w:left="0" w:firstLine="527"/>
      </w:pPr>
      <w:r>
        <w:t>вибір конкретних рішень на вільній конкурентній основі, що дозволяє активізувати компанії, що діють на ринку розробки, упровадження і супроводження ПЗ, сприяти підвищенню якості розробки ПЗ для потреб ОВВ;</w:t>
      </w:r>
    </w:p>
    <w:p w14:paraId="38189130" w14:textId="77777777" w:rsidR="00E11F1C" w:rsidRDefault="00E11F1C" w:rsidP="009D2EC4">
      <w:pPr>
        <w:pStyle w:val="35"/>
        <w:numPr>
          <w:ilvl w:val="0"/>
          <w:numId w:val="40"/>
        </w:numPr>
        <w:ind w:left="0" w:firstLine="527"/>
      </w:pPr>
      <w:r>
        <w:t xml:space="preserve">вибір рішень, що мають мінімальну вартість сукупного володіння; </w:t>
      </w:r>
    </w:p>
    <w:p w14:paraId="2186B090" w14:textId="77777777" w:rsidR="00E11F1C" w:rsidRDefault="00E11F1C" w:rsidP="009D2EC4">
      <w:pPr>
        <w:pStyle w:val="35"/>
        <w:numPr>
          <w:ilvl w:val="0"/>
          <w:numId w:val="40"/>
        </w:numPr>
        <w:ind w:left="0" w:firstLine="527"/>
      </w:pPr>
      <w:r>
        <w:t>вибір рішень, що були успішно впроваджені в існуючі на ринку системи та мають можливість інтеграції з іншими системами;</w:t>
      </w:r>
    </w:p>
    <w:p w14:paraId="47303AC9" w14:textId="77777777" w:rsidR="00E11F1C" w:rsidRDefault="00E11F1C" w:rsidP="009D2EC4">
      <w:pPr>
        <w:pStyle w:val="35"/>
        <w:numPr>
          <w:ilvl w:val="0"/>
          <w:numId w:val="40"/>
        </w:numPr>
        <w:ind w:left="0" w:firstLine="527"/>
      </w:pPr>
      <w:r>
        <w:t>проектування «</w:t>
      </w:r>
      <w:proofErr w:type="spellStart"/>
      <w:r>
        <w:t>переносимих</w:t>
      </w:r>
      <w:proofErr w:type="spellEnd"/>
      <w:r>
        <w:t xml:space="preserve">» рішень, що повинні бути максимально </w:t>
      </w:r>
      <w:proofErr w:type="spellStart"/>
      <w:r>
        <w:t>платформно</w:t>
      </w:r>
      <w:proofErr w:type="spellEnd"/>
      <w:r>
        <w:t xml:space="preserve">-незалежними; </w:t>
      </w:r>
    </w:p>
    <w:p w14:paraId="204C0CE2" w14:textId="77777777" w:rsidR="00E11F1C" w:rsidRDefault="00E11F1C" w:rsidP="009D2EC4">
      <w:pPr>
        <w:pStyle w:val="35"/>
        <w:numPr>
          <w:ilvl w:val="0"/>
          <w:numId w:val="40"/>
        </w:numPr>
        <w:ind w:left="0" w:firstLine="527"/>
      </w:pPr>
      <w:r>
        <w:t xml:space="preserve">використання рішень, для яких може бути отримана якісна технічна підтримка, навчання і супровід; </w:t>
      </w:r>
    </w:p>
    <w:p w14:paraId="2097081B" w14:textId="77777777" w:rsidR="00E11F1C" w:rsidRDefault="00E11F1C" w:rsidP="009D2EC4">
      <w:pPr>
        <w:pStyle w:val="35"/>
        <w:numPr>
          <w:ilvl w:val="0"/>
          <w:numId w:val="40"/>
        </w:numPr>
        <w:ind w:left="0" w:firstLine="527"/>
      </w:pPr>
      <w:r>
        <w:t>для забезпечення незалежності від постачальників і запобігання прив’язки до постачальників-монополістів відмовлення від використання рішень що:</w:t>
      </w:r>
    </w:p>
    <w:p w14:paraId="5D1EAAA8" w14:textId="77777777" w:rsidR="00E11F1C" w:rsidRDefault="00E11F1C" w:rsidP="009D2EC4">
      <w:pPr>
        <w:pStyle w:val="35"/>
        <w:numPr>
          <w:ilvl w:val="0"/>
          <w:numId w:val="40"/>
        </w:numPr>
      </w:pPr>
      <w:r>
        <w:t>припускають обов’язкову наявність платної технічної підтримки;</w:t>
      </w:r>
    </w:p>
    <w:p w14:paraId="7C85C75E" w14:textId="77777777" w:rsidR="00E11F1C" w:rsidRDefault="00E11F1C" w:rsidP="009D2EC4">
      <w:pPr>
        <w:pStyle w:val="35"/>
        <w:numPr>
          <w:ilvl w:val="0"/>
          <w:numId w:val="40"/>
        </w:numPr>
      </w:pPr>
      <w:r>
        <w:t>не мають достатньої відкритої документації;</w:t>
      </w:r>
    </w:p>
    <w:p w14:paraId="333E6745" w14:textId="77777777" w:rsidR="00E11F1C" w:rsidRDefault="00E11F1C" w:rsidP="009D2EC4">
      <w:pPr>
        <w:pStyle w:val="35"/>
        <w:numPr>
          <w:ilvl w:val="0"/>
          <w:numId w:val="40"/>
        </w:numPr>
      </w:pPr>
      <w:r>
        <w:t>ставлять у залежність від єдиного постачальника ПЗ чи провайдера технічної підтримки.</w:t>
      </w:r>
    </w:p>
    <w:p w14:paraId="7C0CA14C" w14:textId="77777777" w:rsidR="00E11F1C" w:rsidRDefault="00E11F1C">
      <w:pPr>
        <w:pStyle w:val="35"/>
      </w:pPr>
      <w:r>
        <w:t>Основні цілі інфраструктури  впровадження та підтримки ВПЗ полягають у наступному:</w:t>
      </w:r>
    </w:p>
    <w:p w14:paraId="0B94DBA5" w14:textId="77777777" w:rsidR="00E11F1C" w:rsidRDefault="00E11F1C">
      <w:pPr>
        <w:pStyle w:val="35"/>
      </w:pPr>
      <w:r>
        <w:t xml:space="preserve">організація проектних команд (співтовариств); </w:t>
      </w:r>
    </w:p>
    <w:p w14:paraId="68BB064E" w14:textId="77777777" w:rsidR="00E11F1C" w:rsidRDefault="00E11F1C">
      <w:pPr>
        <w:pStyle w:val="35"/>
        <w:numPr>
          <w:ilvl w:val="0"/>
          <w:numId w:val="18"/>
        </w:numPr>
        <w:ind w:left="0" w:firstLine="567"/>
      </w:pPr>
      <w:r>
        <w:t xml:space="preserve">визначення цілей і тимчасових рамок проектів, постановка задач; </w:t>
      </w:r>
    </w:p>
    <w:p w14:paraId="69EDD578" w14:textId="77777777" w:rsidR="00E11F1C" w:rsidRDefault="00E11F1C">
      <w:pPr>
        <w:pStyle w:val="35"/>
        <w:numPr>
          <w:ilvl w:val="0"/>
          <w:numId w:val="18"/>
        </w:numPr>
        <w:ind w:left="0" w:firstLine="567"/>
      </w:pPr>
      <w:r>
        <w:t xml:space="preserve">інформування зацікавлених сторін про проекти інформатизації та впровадження ПЗ;  </w:t>
      </w:r>
    </w:p>
    <w:p w14:paraId="64235574" w14:textId="77777777" w:rsidR="00E11F1C" w:rsidRDefault="00E11F1C">
      <w:pPr>
        <w:pStyle w:val="35"/>
        <w:numPr>
          <w:ilvl w:val="0"/>
          <w:numId w:val="18"/>
        </w:numPr>
        <w:ind w:left="0" w:firstLine="567"/>
      </w:pPr>
      <w:r>
        <w:t xml:space="preserve">контролювання проектів; </w:t>
      </w:r>
    </w:p>
    <w:p w14:paraId="3A921C75" w14:textId="77777777" w:rsidR="00E11F1C" w:rsidRDefault="00E11F1C">
      <w:pPr>
        <w:pStyle w:val="35"/>
        <w:numPr>
          <w:ilvl w:val="0"/>
          <w:numId w:val="18"/>
        </w:numPr>
        <w:ind w:left="0" w:firstLine="567"/>
      </w:pPr>
      <w:r>
        <w:t xml:space="preserve">надання розроблювачам вільного доступу до інфраструктури розробки і </w:t>
      </w:r>
    </w:p>
    <w:p w14:paraId="125A7BC4" w14:textId="77777777" w:rsidR="00E11F1C" w:rsidRDefault="00E11F1C">
      <w:pPr>
        <w:pStyle w:val="35"/>
        <w:numPr>
          <w:ilvl w:val="0"/>
          <w:numId w:val="18"/>
        </w:numPr>
        <w:ind w:left="0" w:firstLine="567"/>
      </w:pPr>
      <w:r>
        <w:t xml:space="preserve">підтримки </w:t>
      </w:r>
      <w:r w:rsidR="000B0AE4">
        <w:t>В</w:t>
      </w:r>
      <w:r>
        <w:t xml:space="preserve">ПЗ; </w:t>
      </w:r>
    </w:p>
    <w:p w14:paraId="344AB7B7" w14:textId="77777777" w:rsidR="00E11F1C" w:rsidRDefault="00E11F1C">
      <w:pPr>
        <w:pStyle w:val="35"/>
        <w:numPr>
          <w:ilvl w:val="0"/>
          <w:numId w:val="18"/>
        </w:numPr>
        <w:ind w:left="0" w:firstLine="567"/>
      </w:pPr>
      <w:r>
        <w:lastRenderedPageBreak/>
        <w:t xml:space="preserve">створення сервісу для організації  взаємодії розроблювачів у рамках проектів; </w:t>
      </w:r>
    </w:p>
    <w:p w14:paraId="3176B316" w14:textId="77777777" w:rsidR="00E11F1C" w:rsidRDefault="00E11F1C">
      <w:pPr>
        <w:pStyle w:val="35"/>
        <w:numPr>
          <w:ilvl w:val="0"/>
          <w:numId w:val="18"/>
        </w:numPr>
        <w:ind w:left="0" w:firstLine="567"/>
      </w:pPr>
      <w:r>
        <w:t xml:space="preserve">визначення критеріїв добору кращих рішень; </w:t>
      </w:r>
    </w:p>
    <w:p w14:paraId="31C11109" w14:textId="77777777" w:rsidR="00E11F1C" w:rsidRDefault="00E11F1C">
      <w:pPr>
        <w:pStyle w:val="35"/>
        <w:numPr>
          <w:ilvl w:val="0"/>
          <w:numId w:val="18"/>
        </w:numPr>
        <w:ind w:left="0" w:firstLine="567"/>
      </w:pPr>
      <w:r>
        <w:t xml:space="preserve">залучення до проектів інформатизації та розробки ПЗ  представників органів влади; </w:t>
      </w:r>
    </w:p>
    <w:p w14:paraId="56B74908" w14:textId="77777777" w:rsidR="00E11F1C" w:rsidRDefault="00E11F1C">
      <w:pPr>
        <w:pStyle w:val="35"/>
        <w:numPr>
          <w:ilvl w:val="0"/>
          <w:numId w:val="18"/>
        </w:numPr>
        <w:ind w:left="0" w:firstLine="567"/>
      </w:pPr>
      <w:r>
        <w:t xml:space="preserve">організація зворотного зв’язку з розроблювачами і органами влади. </w:t>
      </w:r>
    </w:p>
    <w:p w14:paraId="50798BAD" w14:textId="77777777" w:rsidR="00E11F1C" w:rsidRDefault="00E11F1C">
      <w:pPr>
        <w:pStyle w:val="35"/>
        <w:rPr>
          <w:spacing w:val="-7"/>
        </w:rPr>
      </w:pPr>
      <w:r>
        <w:rPr>
          <w:spacing w:val="-7"/>
        </w:rPr>
        <w:t xml:space="preserve">Можливий варіант такого рішення представлений на рис. 5.3 </w:t>
      </w:r>
      <w:r>
        <w:t>[</w:t>
      </w:r>
      <w:r>
        <w:rPr>
          <w:lang w:val="ru-RU"/>
        </w:rPr>
        <w:t>99</w:t>
      </w:r>
      <w:r>
        <w:t>]</w:t>
      </w:r>
      <w:r>
        <w:rPr>
          <w:spacing w:val="-7"/>
        </w:rPr>
        <w:t xml:space="preserve">. </w:t>
      </w:r>
    </w:p>
    <w:p w14:paraId="61F04888" w14:textId="77777777" w:rsidR="00E11F1C" w:rsidRDefault="00E11F1C">
      <w:pPr>
        <w:pStyle w:val="35"/>
      </w:pPr>
      <w:r>
        <w:rPr>
          <w:spacing w:val="-12"/>
        </w:rPr>
        <w:t xml:space="preserve">Серед державних структур </w:t>
      </w:r>
      <w:r>
        <w:rPr>
          <w:spacing w:val="-8"/>
        </w:rPr>
        <w:t xml:space="preserve">повинен бути орган, здатний прямо </w:t>
      </w:r>
      <w:r>
        <w:t xml:space="preserve">або побічно впливати на процес державних </w:t>
      </w:r>
      <w:proofErr w:type="spellStart"/>
      <w:r>
        <w:t>закупівель</w:t>
      </w:r>
      <w:proofErr w:type="spellEnd"/>
      <w:r>
        <w:t xml:space="preserve"> у сфері інформаційних технологій і програмного забезпечення для державних потреб. </w:t>
      </w:r>
    </w:p>
    <w:p w14:paraId="5A1B7DB2" w14:textId="77777777" w:rsidR="00E11F1C" w:rsidRDefault="00E11F1C">
      <w:pPr>
        <w:pStyle w:val="35"/>
      </w:pPr>
      <w:r>
        <w:t xml:space="preserve">Основним завданнями такої структурної одиниці є моніторинг проведених конкурсів </w:t>
      </w:r>
      <w:r>
        <w:rPr>
          <w:bCs/>
        </w:rPr>
        <w:t>і</w:t>
      </w:r>
      <w:r>
        <w:rPr>
          <w:b/>
          <w:bCs/>
        </w:rPr>
        <w:t xml:space="preserve"> </w:t>
      </w:r>
      <w:r>
        <w:t xml:space="preserve">аналіз </w:t>
      </w:r>
      <w:r>
        <w:rPr>
          <w:spacing w:val="-4"/>
        </w:rPr>
        <w:t xml:space="preserve">потреб органів влади в створенні АІС і </w:t>
      </w:r>
      <w:proofErr w:type="spellStart"/>
      <w:r>
        <w:rPr>
          <w:spacing w:val="-4"/>
        </w:rPr>
        <w:t>закупівлях</w:t>
      </w:r>
      <w:proofErr w:type="spellEnd"/>
      <w:r>
        <w:rPr>
          <w:spacing w:val="-4"/>
        </w:rPr>
        <w:t xml:space="preserve"> </w:t>
      </w:r>
      <w:r>
        <w:rPr>
          <w:bCs/>
          <w:spacing w:val="-4"/>
        </w:rPr>
        <w:t>програмного</w:t>
      </w:r>
      <w:r>
        <w:rPr>
          <w:b/>
          <w:bCs/>
          <w:spacing w:val="-4"/>
        </w:rPr>
        <w:t xml:space="preserve"> </w:t>
      </w:r>
      <w:r>
        <w:rPr>
          <w:spacing w:val="-9"/>
        </w:rPr>
        <w:t xml:space="preserve">забезпечення </w:t>
      </w:r>
      <w:r>
        <w:rPr>
          <w:b/>
          <w:bCs/>
          <w:spacing w:val="-9"/>
        </w:rPr>
        <w:t xml:space="preserve">з </w:t>
      </w:r>
      <w:r>
        <w:rPr>
          <w:spacing w:val="-9"/>
        </w:rPr>
        <w:t xml:space="preserve">метою визначення найбільш затребуваних напрямків </w:t>
      </w:r>
      <w:r>
        <w:t xml:space="preserve">розробки, </w:t>
      </w:r>
      <w:r>
        <w:rPr>
          <w:bCs/>
        </w:rPr>
        <w:t>виділення</w:t>
      </w:r>
      <w:r>
        <w:rPr>
          <w:b/>
          <w:bCs/>
        </w:rPr>
        <w:t xml:space="preserve"> </w:t>
      </w:r>
      <w:r>
        <w:t xml:space="preserve">компонентів, які можуть і повинні розроблятися в рамках НПІ </w:t>
      </w:r>
      <w:r>
        <w:rPr>
          <w:bCs/>
        </w:rPr>
        <w:t>із</w:t>
      </w:r>
      <w:r>
        <w:rPr>
          <w:b/>
          <w:bCs/>
        </w:rPr>
        <w:t xml:space="preserve"> </w:t>
      </w:r>
      <w:r>
        <w:t xml:space="preserve">проведенням </w:t>
      </w:r>
      <w:r>
        <w:rPr>
          <w:bCs/>
        </w:rPr>
        <w:t>відповідних</w:t>
      </w:r>
      <w:r>
        <w:rPr>
          <w:b/>
          <w:bCs/>
        </w:rPr>
        <w:t xml:space="preserve"> </w:t>
      </w:r>
      <w:r>
        <w:t>конкурсів і фінансуванням даних проектів.</w:t>
      </w:r>
    </w:p>
    <w:p w14:paraId="6BB1EBE7" w14:textId="77777777" w:rsidR="00E11F1C" w:rsidRDefault="00E11F1C">
      <w:pPr>
        <w:pStyle w:val="35"/>
      </w:pPr>
      <w:r>
        <w:t>В рамках цих завдань цей координуючий орган має забезпечувати виявлення     в     конкурсній     документації вимог і положень, що суперечать концептуальним положенням НПІ, і ініціювання процедур ліквідації цих протиріч. Водночас він має забезпечувати розробку рекомендацій для органів, що законним чином контролюють державні закупівлі, щодо аналізу технічних вимог з метою створення рівних умов і недопущення необґрунтованої дискримінації розроблювачів та постачальників ПЗ.</w:t>
      </w:r>
    </w:p>
    <w:p w14:paraId="23B3FFBF" w14:textId="77777777" w:rsidR="00E11F1C" w:rsidRDefault="00E11F1C">
      <w:pPr>
        <w:pStyle w:val="35"/>
      </w:pPr>
      <w:r>
        <w:t>Також має забезпечуватись контроль результатів проведення конкурсів і реалізації проектів, а також дотримання умови розкриття вихідного коду ПЗ та публікації його в репозиторії ПЗ.</w:t>
      </w:r>
    </w:p>
    <w:p w14:paraId="4B66FB8E" w14:textId="77777777" w:rsidR="00E11F1C" w:rsidRDefault="00E11F1C">
      <w:pPr>
        <w:pStyle w:val="35"/>
      </w:pPr>
      <w:r>
        <w:t>Координуючий орган має співпрацювати з органами влади на місцях, яким урядом має бути доручено виконання координуючих функцій у своїх регіонах.</w:t>
      </w:r>
    </w:p>
    <w:p w14:paraId="48CD6721" w14:textId="77777777" w:rsidR="00E11F1C" w:rsidRDefault="00E11F1C">
      <w:pPr>
        <w:pStyle w:val="35"/>
      </w:pPr>
      <w:r>
        <w:t>У своєї діяльності координуючий орган з питань НПІ має також співпрацювати з органом з питань спеціальних систем та захисту інформації з метою забезпечення державними замовниками та розробниками систем  вимог і положень інформаційної безпеки та широкого використання для цього  відкритого ПЗ.</w:t>
      </w:r>
    </w:p>
    <w:p w14:paraId="0AFA3016" w14:textId="77777777" w:rsidR="00E11F1C" w:rsidRDefault="00E11F1C">
      <w:pPr>
        <w:pStyle w:val="35"/>
      </w:pPr>
    </w:p>
    <w:p w14:paraId="3B138054" w14:textId="77777777" w:rsidR="00E11F1C" w:rsidRDefault="00E11F1C">
      <w:pPr>
        <w:pStyle w:val="35"/>
      </w:pPr>
    </w:p>
    <w:p w14:paraId="762EE32A" w14:textId="77777777" w:rsidR="00E11F1C" w:rsidRDefault="00E11F1C">
      <w:pPr>
        <w:pStyle w:val="35"/>
      </w:pPr>
    </w:p>
    <w:p w14:paraId="7FCDBB7D" w14:textId="77777777" w:rsidR="00E11F1C" w:rsidRDefault="00DE215E">
      <w:pPr>
        <w:pStyle w:val="35"/>
        <w:ind w:firstLine="0"/>
        <w:jc w:val="center"/>
        <w:rPr>
          <w:sz w:val="20"/>
          <w:szCs w:val="20"/>
        </w:rPr>
      </w:pPr>
      <w:r>
        <w:rPr>
          <w:noProof/>
          <w:lang w:eastAsia="uk-UA"/>
        </w:rPr>
        <w:lastRenderedPageBreak/>
        <w:drawing>
          <wp:inline distT="0" distB="0" distL="0" distR="0" wp14:anchorId="7BE24BA1" wp14:editId="337C5C65">
            <wp:extent cx="4318000" cy="5346700"/>
            <wp:effectExtent l="19050" t="0" r="6350" b="0"/>
            <wp:docPr id="355"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233" cstate="screen">
                      <a:grayscl/>
                      <a:extLst>
                        <a:ext uri="{28A0092B-C50C-407E-A947-70E740481C1C}">
                          <a14:useLocalDpi xmlns:a14="http://schemas.microsoft.com/office/drawing/2010/main"/>
                        </a:ext>
                      </a:extLst>
                    </a:blip>
                    <a:srcRect/>
                    <a:stretch>
                      <a:fillRect/>
                    </a:stretch>
                  </pic:blipFill>
                  <pic:spPr bwMode="auto">
                    <a:xfrm>
                      <a:off x="0" y="0"/>
                      <a:ext cx="4318000" cy="5346700"/>
                    </a:xfrm>
                    <a:prstGeom prst="rect">
                      <a:avLst/>
                    </a:prstGeom>
                    <a:solidFill>
                      <a:srgbClr val="FFFFFF"/>
                    </a:solidFill>
                    <a:ln w="9525">
                      <a:noFill/>
                      <a:miter lim="800000"/>
                      <a:headEnd/>
                      <a:tailEnd/>
                    </a:ln>
                  </pic:spPr>
                </pic:pic>
              </a:graphicData>
            </a:graphic>
          </wp:inline>
        </w:drawing>
      </w:r>
    </w:p>
    <w:p w14:paraId="129EA6B8" w14:textId="77777777" w:rsidR="00E11F1C" w:rsidRDefault="00E11F1C">
      <w:pPr>
        <w:pStyle w:val="35"/>
        <w:ind w:firstLine="0"/>
        <w:jc w:val="center"/>
        <w:rPr>
          <w:sz w:val="20"/>
          <w:szCs w:val="20"/>
        </w:rPr>
      </w:pPr>
    </w:p>
    <w:p w14:paraId="6B6EA181" w14:textId="77777777" w:rsidR="00E11F1C" w:rsidRDefault="00E11F1C">
      <w:pPr>
        <w:pStyle w:val="35"/>
        <w:ind w:firstLine="0"/>
        <w:jc w:val="center"/>
        <w:rPr>
          <w:bCs/>
          <w:kern w:val="1"/>
          <w:sz w:val="20"/>
          <w:szCs w:val="20"/>
        </w:rPr>
      </w:pPr>
      <w:r>
        <w:rPr>
          <w:sz w:val="20"/>
          <w:szCs w:val="20"/>
        </w:rPr>
        <w:t xml:space="preserve">Рис. 5.3. Інфраструктурні рішення </w:t>
      </w:r>
      <w:r>
        <w:rPr>
          <w:bCs/>
          <w:kern w:val="1"/>
          <w:sz w:val="20"/>
          <w:szCs w:val="20"/>
        </w:rPr>
        <w:t>впровадження ВПЗ</w:t>
      </w:r>
    </w:p>
    <w:p w14:paraId="0E36C8B4" w14:textId="77777777" w:rsidR="00E11F1C" w:rsidRDefault="00E11F1C">
      <w:pPr>
        <w:pStyle w:val="35"/>
      </w:pPr>
    </w:p>
    <w:p w14:paraId="66BE5829" w14:textId="77777777" w:rsidR="00E11F1C" w:rsidRDefault="00E11F1C">
      <w:pPr>
        <w:pStyle w:val="35"/>
      </w:pPr>
    </w:p>
    <w:p w14:paraId="2F4914A2" w14:textId="77777777" w:rsidR="00E11F1C" w:rsidRDefault="00E11F1C">
      <w:pPr>
        <w:pStyle w:val="35"/>
        <w:rPr>
          <w:szCs w:val="30"/>
        </w:rPr>
      </w:pPr>
      <w:r>
        <w:t xml:space="preserve">Одним з найважливіших елементів інфраструктури є державний репозиторій програм та методичних матеріалів, що відіграє роль банку рішень на основі вільного ПЗ та технологічного середовища збирання і </w:t>
      </w:r>
      <w:r>
        <w:lastRenderedPageBreak/>
        <w:t xml:space="preserve">верифікації ПЗ.   Такий репозиторій </w:t>
      </w:r>
      <w:r>
        <w:rPr>
          <w:szCs w:val="30"/>
        </w:rPr>
        <w:t>має бути створений на базі сучасних технологій із забезпеченням доступності його ресурсів для розроблювачів  та замовників через Інтернет, а також з застосуванням спеціальної інформаційно-телекомунікаційної мережі, створеної  як корпоративна мережа органів влади (рис. 5.4).</w:t>
      </w:r>
    </w:p>
    <w:p w14:paraId="21A9485F" w14:textId="77777777" w:rsidR="00E11F1C" w:rsidRDefault="00E11F1C">
      <w:pPr>
        <w:pStyle w:val="35"/>
        <w:rPr>
          <w:szCs w:val="30"/>
        </w:rPr>
      </w:pPr>
    </w:p>
    <w:p w14:paraId="764A1CDB" w14:textId="77777777" w:rsidR="00E11F1C" w:rsidRDefault="00E11F1C">
      <w:pPr>
        <w:pStyle w:val="35"/>
      </w:pPr>
    </w:p>
    <w:p w14:paraId="1441EE2E" w14:textId="77777777" w:rsidR="00E11F1C" w:rsidRDefault="00DE215E">
      <w:pPr>
        <w:pStyle w:val="35"/>
        <w:ind w:firstLine="0"/>
        <w:jc w:val="center"/>
        <w:rPr>
          <w:bCs/>
          <w:sz w:val="20"/>
          <w:szCs w:val="20"/>
        </w:rPr>
      </w:pPr>
      <w:r>
        <w:rPr>
          <w:b/>
          <w:noProof/>
          <w:sz w:val="24"/>
          <w:szCs w:val="24"/>
          <w:lang w:eastAsia="uk-UA"/>
        </w:rPr>
        <w:drawing>
          <wp:inline distT="0" distB="0" distL="0" distR="0" wp14:anchorId="44F160BD" wp14:editId="7B190886">
            <wp:extent cx="4318000" cy="4622800"/>
            <wp:effectExtent l="19050" t="0" r="6350" b="0"/>
            <wp:docPr id="35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234" cstate="screen">
                      <a:grayscl/>
                      <a:extLst>
                        <a:ext uri="{28A0092B-C50C-407E-A947-70E740481C1C}">
                          <a14:useLocalDpi xmlns:a14="http://schemas.microsoft.com/office/drawing/2010/main"/>
                        </a:ext>
                      </a:extLst>
                    </a:blip>
                    <a:srcRect/>
                    <a:stretch>
                      <a:fillRect/>
                    </a:stretch>
                  </pic:blipFill>
                  <pic:spPr bwMode="auto">
                    <a:xfrm>
                      <a:off x="0" y="0"/>
                      <a:ext cx="4318000" cy="4622800"/>
                    </a:xfrm>
                    <a:prstGeom prst="rect">
                      <a:avLst/>
                    </a:prstGeom>
                    <a:solidFill>
                      <a:srgbClr val="FFFFFF"/>
                    </a:solidFill>
                    <a:ln w="9525">
                      <a:noFill/>
                      <a:miter lim="800000"/>
                      <a:headEnd/>
                      <a:tailEnd/>
                    </a:ln>
                  </pic:spPr>
                </pic:pic>
              </a:graphicData>
            </a:graphic>
          </wp:inline>
        </w:drawing>
      </w:r>
    </w:p>
    <w:p w14:paraId="405B0E7D" w14:textId="77777777" w:rsidR="00E11F1C" w:rsidRDefault="00E11F1C">
      <w:pPr>
        <w:pStyle w:val="35"/>
        <w:ind w:firstLine="0"/>
        <w:jc w:val="center"/>
        <w:rPr>
          <w:spacing w:val="-3"/>
          <w:sz w:val="20"/>
          <w:szCs w:val="20"/>
        </w:rPr>
      </w:pPr>
      <w:r>
        <w:rPr>
          <w:bCs/>
          <w:sz w:val="20"/>
          <w:szCs w:val="20"/>
        </w:rPr>
        <w:t xml:space="preserve">Рис. 5.4.  </w:t>
      </w:r>
      <w:r>
        <w:rPr>
          <w:spacing w:val="-3"/>
          <w:sz w:val="20"/>
          <w:szCs w:val="20"/>
        </w:rPr>
        <w:t>Технології, що забезпечують функціонування репозиторію  ВПЗ</w:t>
      </w:r>
      <w:r w:rsidR="00D42CC4">
        <w:rPr>
          <w:spacing w:val="-3"/>
          <w:sz w:val="20"/>
          <w:szCs w:val="20"/>
        </w:rPr>
        <w:t xml:space="preserve"> </w:t>
      </w:r>
      <w:r>
        <w:rPr>
          <w:spacing w:val="-3"/>
          <w:sz w:val="20"/>
          <w:szCs w:val="20"/>
        </w:rPr>
        <w:t>для</w:t>
      </w:r>
      <w:r w:rsidR="00D42CC4">
        <w:rPr>
          <w:spacing w:val="-3"/>
          <w:sz w:val="20"/>
          <w:szCs w:val="20"/>
        </w:rPr>
        <w:t xml:space="preserve"> </w:t>
      </w:r>
      <w:r>
        <w:rPr>
          <w:spacing w:val="-3"/>
          <w:sz w:val="20"/>
          <w:szCs w:val="20"/>
        </w:rPr>
        <w:t xml:space="preserve"> державних потреб</w:t>
      </w:r>
    </w:p>
    <w:p w14:paraId="00479899" w14:textId="77777777" w:rsidR="00E11F1C" w:rsidRDefault="00E11F1C">
      <w:pPr>
        <w:pStyle w:val="35"/>
      </w:pPr>
    </w:p>
    <w:p w14:paraId="55B5C81F" w14:textId="77777777" w:rsidR="00E11F1C" w:rsidRDefault="00E11F1C">
      <w:pPr>
        <w:pStyle w:val="35"/>
      </w:pPr>
      <w:r>
        <w:t xml:space="preserve">Створення </w:t>
      </w:r>
      <w:proofErr w:type="spellStart"/>
      <w:r>
        <w:t>репозиторія</w:t>
      </w:r>
      <w:proofErr w:type="spellEnd"/>
      <w:r>
        <w:t xml:space="preserve"> дозволить:</w:t>
      </w:r>
    </w:p>
    <w:p w14:paraId="39CB435A" w14:textId="77777777" w:rsidR="00E11F1C" w:rsidRDefault="00E11F1C" w:rsidP="009D2EC4">
      <w:pPr>
        <w:pStyle w:val="35"/>
        <w:numPr>
          <w:ilvl w:val="0"/>
          <w:numId w:val="47"/>
        </w:numPr>
        <w:tabs>
          <w:tab w:val="left" w:pos="709"/>
        </w:tabs>
        <w:ind w:left="0" w:firstLine="567"/>
      </w:pPr>
      <w:r>
        <w:rPr>
          <w:spacing w:val="-8"/>
        </w:rPr>
        <w:lastRenderedPageBreak/>
        <w:t>забезпечити</w:t>
      </w:r>
      <w:r>
        <w:tab/>
      </w:r>
      <w:r>
        <w:rPr>
          <w:spacing w:val="-6"/>
        </w:rPr>
        <w:t>ефективне</w:t>
      </w:r>
      <w:r>
        <w:tab/>
      </w:r>
      <w:r>
        <w:rPr>
          <w:spacing w:val="-6"/>
        </w:rPr>
        <w:t xml:space="preserve">повторне </w:t>
      </w:r>
      <w:r>
        <w:rPr>
          <w:spacing w:val="-7"/>
        </w:rPr>
        <w:t xml:space="preserve">використання вже наявних розроблених програмних компонентів </w:t>
      </w:r>
      <w:r>
        <w:t>при розробці державних АІС і програмних комплексів;</w:t>
      </w:r>
    </w:p>
    <w:p w14:paraId="45E39FBF" w14:textId="77777777" w:rsidR="00E11F1C" w:rsidRDefault="00E11F1C" w:rsidP="009D2EC4">
      <w:pPr>
        <w:pStyle w:val="35"/>
        <w:numPr>
          <w:ilvl w:val="0"/>
          <w:numId w:val="47"/>
        </w:numPr>
        <w:tabs>
          <w:tab w:val="left" w:pos="709"/>
        </w:tabs>
        <w:ind w:left="0" w:firstLine="567"/>
        <w:rPr>
          <w:spacing w:val="-11"/>
        </w:rPr>
      </w:pPr>
      <w:r>
        <w:rPr>
          <w:spacing w:val="-11"/>
        </w:rPr>
        <w:t>виключити втрату вихідних текстів програм і документації АІС, що розроблені;</w:t>
      </w:r>
    </w:p>
    <w:p w14:paraId="48744A3D" w14:textId="77777777" w:rsidR="00E11F1C" w:rsidRDefault="00E11F1C" w:rsidP="009D2EC4">
      <w:pPr>
        <w:pStyle w:val="35"/>
        <w:numPr>
          <w:ilvl w:val="0"/>
          <w:numId w:val="47"/>
        </w:numPr>
        <w:tabs>
          <w:tab w:val="left" w:pos="709"/>
        </w:tabs>
        <w:ind w:left="0" w:firstLine="567"/>
        <w:rPr>
          <w:spacing w:val="-11"/>
        </w:rPr>
      </w:pPr>
      <w:r>
        <w:rPr>
          <w:spacing w:val="-11"/>
        </w:rPr>
        <w:t>використовувати ресурси співтовариства розроблювачів програмного    забезпечення    для    дослідження    безпеки й стійкості   програмних   компонентів,   оптимізації   і   розвитку функціональності;</w:t>
      </w:r>
    </w:p>
    <w:p w14:paraId="3050D68F" w14:textId="77777777" w:rsidR="00E11F1C" w:rsidRDefault="00E11F1C" w:rsidP="009D2EC4">
      <w:pPr>
        <w:pStyle w:val="35"/>
        <w:numPr>
          <w:ilvl w:val="0"/>
          <w:numId w:val="47"/>
        </w:numPr>
        <w:tabs>
          <w:tab w:val="left" w:pos="709"/>
        </w:tabs>
        <w:ind w:left="0" w:firstLine="567"/>
        <w:rPr>
          <w:spacing w:val="-3"/>
        </w:rPr>
      </w:pPr>
      <w:r>
        <w:t xml:space="preserve">створити банк референтних   реалізацій при </w:t>
      </w:r>
      <w:r>
        <w:rPr>
          <w:spacing w:val="-3"/>
        </w:rPr>
        <w:t>стандартизації  ПЗ,   інтерфейсів,   комунікаційних  протоколів, форматів даних.</w:t>
      </w:r>
    </w:p>
    <w:p w14:paraId="284401F8" w14:textId="77777777" w:rsidR="00E11F1C" w:rsidRDefault="00E11F1C">
      <w:pPr>
        <w:pStyle w:val="35"/>
      </w:pPr>
      <w:r>
        <w:t>Створення репозиторію є суттєвим стимулюючим чинником розвитку ринку розробки та супроводження ВПЗ в країні (рис. 5.5).</w:t>
      </w:r>
    </w:p>
    <w:p w14:paraId="540C4EA6" w14:textId="77777777" w:rsidR="00E11F1C" w:rsidRDefault="00E11F1C">
      <w:pPr>
        <w:pStyle w:val="35"/>
      </w:pPr>
    </w:p>
    <w:p w14:paraId="7732220C" w14:textId="77777777" w:rsidR="00E11F1C" w:rsidRDefault="00DE215E">
      <w:pPr>
        <w:pStyle w:val="35"/>
        <w:ind w:firstLine="0"/>
        <w:rPr>
          <w:spacing w:val="-3"/>
          <w:sz w:val="20"/>
          <w:szCs w:val="20"/>
        </w:rPr>
      </w:pPr>
      <w:r>
        <w:rPr>
          <w:noProof/>
          <w:lang w:eastAsia="uk-UA"/>
        </w:rPr>
        <w:drawing>
          <wp:inline distT="0" distB="0" distL="0" distR="0" wp14:anchorId="0A690308" wp14:editId="79A5F13E">
            <wp:extent cx="4318000" cy="3689350"/>
            <wp:effectExtent l="19050" t="0" r="6350" b="0"/>
            <wp:docPr id="35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35" cstate="screen">
                      <a:grayscl/>
                      <a:extLst>
                        <a:ext uri="{28A0092B-C50C-407E-A947-70E740481C1C}">
                          <a14:useLocalDpi xmlns:a14="http://schemas.microsoft.com/office/drawing/2010/main"/>
                        </a:ext>
                      </a:extLst>
                    </a:blip>
                    <a:srcRect/>
                    <a:stretch>
                      <a:fillRect/>
                    </a:stretch>
                  </pic:blipFill>
                  <pic:spPr bwMode="auto">
                    <a:xfrm>
                      <a:off x="0" y="0"/>
                      <a:ext cx="4318000" cy="3689350"/>
                    </a:xfrm>
                    <a:prstGeom prst="rect">
                      <a:avLst/>
                    </a:prstGeom>
                    <a:solidFill>
                      <a:srgbClr val="FFFFFF"/>
                    </a:solidFill>
                    <a:ln w="9525">
                      <a:noFill/>
                      <a:miter lim="800000"/>
                      <a:headEnd/>
                      <a:tailEnd/>
                    </a:ln>
                  </pic:spPr>
                </pic:pic>
              </a:graphicData>
            </a:graphic>
          </wp:inline>
        </w:drawing>
      </w:r>
    </w:p>
    <w:p w14:paraId="59512E34" w14:textId="77777777" w:rsidR="00E11F1C" w:rsidRDefault="00E11F1C">
      <w:pPr>
        <w:pStyle w:val="35"/>
        <w:ind w:firstLine="0"/>
        <w:jc w:val="center"/>
        <w:rPr>
          <w:spacing w:val="-3"/>
          <w:sz w:val="20"/>
          <w:szCs w:val="20"/>
        </w:rPr>
      </w:pPr>
    </w:p>
    <w:p w14:paraId="1A6666DF" w14:textId="77777777" w:rsidR="00E11F1C" w:rsidRDefault="00E11F1C">
      <w:pPr>
        <w:pStyle w:val="35"/>
        <w:ind w:firstLine="0"/>
        <w:jc w:val="center"/>
        <w:rPr>
          <w:sz w:val="20"/>
          <w:szCs w:val="20"/>
        </w:rPr>
      </w:pPr>
      <w:r>
        <w:rPr>
          <w:spacing w:val="-3"/>
          <w:sz w:val="20"/>
          <w:szCs w:val="20"/>
        </w:rPr>
        <w:t xml:space="preserve">Рис. 5.5. </w:t>
      </w:r>
      <w:r>
        <w:rPr>
          <w:sz w:val="20"/>
          <w:szCs w:val="20"/>
        </w:rPr>
        <w:t>Стимулююча роль репозиторію для розвитку ринку розробки та       супроводження ВПЗ</w:t>
      </w:r>
    </w:p>
    <w:p w14:paraId="658534A7" w14:textId="77777777" w:rsidR="00E11F1C" w:rsidRDefault="00E11F1C">
      <w:pPr>
        <w:pStyle w:val="35"/>
      </w:pPr>
      <w:r>
        <w:lastRenderedPageBreak/>
        <w:t>Основним завданням репозиторію є керування життєвим циклом програмних продуктів з відкритим кодом, що використовуються для державних потреб (рис. 5.6).</w:t>
      </w:r>
    </w:p>
    <w:p w14:paraId="4241DAFC" w14:textId="77777777" w:rsidR="00E11F1C" w:rsidRDefault="00E11F1C">
      <w:pPr>
        <w:pStyle w:val="35"/>
      </w:pPr>
    </w:p>
    <w:p w14:paraId="737ADA19" w14:textId="77777777" w:rsidR="00E11F1C" w:rsidRDefault="00DE215E">
      <w:pPr>
        <w:pStyle w:val="35"/>
        <w:ind w:firstLine="0"/>
        <w:jc w:val="center"/>
        <w:rPr>
          <w:szCs w:val="22"/>
        </w:rPr>
      </w:pPr>
      <w:r>
        <w:rPr>
          <w:noProof/>
          <w:lang w:eastAsia="uk-UA"/>
        </w:rPr>
        <w:drawing>
          <wp:inline distT="0" distB="0" distL="0" distR="0" wp14:anchorId="6E24BF39" wp14:editId="12C8D689">
            <wp:extent cx="4318000" cy="2362200"/>
            <wp:effectExtent l="19050" t="0" r="6350" b="0"/>
            <wp:docPr id="352"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236" cstate="screen">
                      <a:grayscl/>
                      <a:extLst>
                        <a:ext uri="{28A0092B-C50C-407E-A947-70E740481C1C}">
                          <a14:useLocalDpi xmlns:a14="http://schemas.microsoft.com/office/drawing/2010/main"/>
                        </a:ext>
                      </a:extLst>
                    </a:blip>
                    <a:srcRect/>
                    <a:stretch>
                      <a:fillRect/>
                    </a:stretch>
                  </pic:blipFill>
                  <pic:spPr bwMode="auto">
                    <a:xfrm>
                      <a:off x="0" y="0"/>
                      <a:ext cx="4318000" cy="2362200"/>
                    </a:xfrm>
                    <a:prstGeom prst="rect">
                      <a:avLst/>
                    </a:prstGeom>
                    <a:solidFill>
                      <a:srgbClr val="FFFFFF"/>
                    </a:solidFill>
                    <a:ln w="9525">
                      <a:noFill/>
                      <a:miter lim="800000"/>
                      <a:headEnd/>
                      <a:tailEnd/>
                    </a:ln>
                  </pic:spPr>
                </pic:pic>
              </a:graphicData>
            </a:graphic>
          </wp:inline>
        </w:drawing>
      </w:r>
    </w:p>
    <w:p w14:paraId="4B0DE825" w14:textId="77777777" w:rsidR="00E11F1C" w:rsidRDefault="00E11F1C">
      <w:pPr>
        <w:pStyle w:val="af4"/>
        <w:spacing w:before="0" w:after="0"/>
        <w:ind w:firstLine="454"/>
        <w:jc w:val="both"/>
        <w:rPr>
          <w:sz w:val="22"/>
          <w:szCs w:val="22"/>
        </w:rPr>
      </w:pPr>
    </w:p>
    <w:p w14:paraId="6F8F9F0B" w14:textId="77777777" w:rsidR="00E11F1C" w:rsidRDefault="00E11F1C">
      <w:pPr>
        <w:pStyle w:val="1f3"/>
        <w:spacing w:line="240" w:lineRule="auto"/>
        <w:ind w:firstLine="0"/>
        <w:jc w:val="center"/>
        <w:rPr>
          <w:sz w:val="20"/>
        </w:rPr>
      </w:pPr>
      <w:r>
        <w:rPr>
          <w:sz w:val="20"/>
        </w:rPr>
        <w:t>Рис. 5.6. Керування життєвим циклом програмних продуктів з відкритим кодом, що використовуються для державних потреб</w:t>
      </w:r>
    </w:p>
    <w:p w14:paraId="73D54D66" w14:textId="77777777" w:rsidR="00E11F1C" w:rsidRDefault="00E11F1C">
      <w:pPr>
        <w:pStyle w:val="af4"/>
        <w:spacing w:before="0" w:after="0"/>
        <w:ind w:firstLine="454"/>
        <w:jc w:val="both"/>
        <w:rPr>
          <w:sz w:val="22"/>
          <w:szCs w:val="22"/>
        </w:rPr>
      </w:pPr>
    </w:p>
    <w:p w14:paraId="59072B2E" w14:textId="77777777" w:rsidR="00E11F1C" w:rsidRDefault="00E11F1C">
      <w:pPr>
        <w:pStyle w:val="35"/>
      </w:pPr>
      <w:r>
        <w:t>Також репозиторій має підтримувати технології розробки типових програмних рішень  (ТПР) для державних потреб, забезпечуючи створення та узгодження між собою програмних засобів, що будуть використовуватись на різних рівнях автоматизації.</w:t>
      </w:r>
      <w:r>
        <w:rPr>
          <w:color w:val="000000"/>
        </w:rPr>
        <w:t xml:space="preserve"> Саме застосування </w:t>
      </w:r>
      <w:r>
        <w:t>ВПЗ робить реальністю реалізацію цієї, в загалі то не нової, ідеї формування Державного фонду типових проектних рішень.</w:t>
      </w:r>
    </w:p>
    <w:p w14:paraId="0310578F" w14:textId="77777777" w:rsidR="00E11F1C" w:rsidRDefault="00E11F1C">
      <w:pPr>
        <w:pStyle w:val="35"/>
      </w:pPr>
      <w:r>
        <w:t>Державний фонд ТПР на базі ВПЗ має акумулювати власне ВПЗ, документацію, необхідну для впровадження, використання й доробки, а також забезпечувати інфраструктуру розробки нових рішень.</w:t>
      </w:r>
    </w:p>
    <w:p w14:paraId="24FBC63E" w14:textId="77777777" w:rsidR="00E11F1C" w:rsidRDefault="00E11F1C">
      <w:pPr>
        <w:pStyle w:val="35"/>
      </w:pPr>
      <w:r>
        <w:t>Такий Фонд має функціонувати на наступних принципах:</w:t>
      </w:r>
    </w:p>
    <w:p w14:paraId="69F10254" w14:textId="77777777" w:rsidR="00E11F1C" w:rsidRDefault="00E11F1C" w:rsidP="009D2EC4">
      <w:pPr>
        <w:pStyle w:val="35"/>
        <w:numPr>
          <w:ilvl w:val="0"/>
          <w:numId w:val="38"/>
        </w:numPr>
        <w:ind w:left="0" w:firstLine="567"/>
      </w:pPr>
      <w:r>
        <w:t xml:space="preserve">стандартизація й використання відкритих стандартів і відкритих форматів при розробці рішень для державних АІС; </w:t>
      </w:r>
    </w:p>
    <w:p w14:paraId="5DF33E22" w14:textId="77777777" w:rsidR="00E11F1C" w:rsidRDefault="00E11F1C" w:rsidP="009D2EC4">
      <w:pPr>
        <w:pStyle w:val="35"/>
        <w:numPr>
          <w:ilvl w:val="0"/>
          <w:numId w:val="38"/>
        </w:numPr>
        <w:ind w:left="0" w:firstLine="567"/>
      </w:pPr>
      <w:r>
        <w:t xml:space="preserve">формування первісного комплекту вільних рішень, рекомендованих і протестованих для використання в ОДВ; </w:t>
      </w:r>
    </w:p>
    <w:p w14:paraId="57A39496" w14:textId="77777777" w:rsidR="00E11F1C" w:rsidRDefault="00E11F1C" w:rsidP="009D2EC4">
      <w:pPr>
        <w:pStyle w:val="35"/>
        <w:numPr>
          <w:ilvl w:val="0"/>
          <w:numId w:val="38"/>
        </w:numPr>
        <w:ind w:left="0" w:firstLine="567"/>
      </w:pPr>
      <w:r>
        <w:t>максимальна відкритість, взаємодія з фахівцями ОДВ та національними розроблювачами ВПЗ;</w:t>
      </w:r>
    </w:p>
    <w:p w14:paraId="39883075" w14:textId="77777777" w:rsidR="00E11F1C" w:rsidRDefault="00E11F1C" w:rsidP="009D2EC4">
      <w:pPr>
        <w:pStyle w:val="35"/>
        <w:numPr>
          <w:ilvl w:val="0"/>
          <w:numId w:val="38"/>
        </w:numPr>
        <w:ind w:left="0" w:firstLine="567"/>
      </w:pPr>
      <w:r>
        <w:t>постійний обмін інноваціями зі світовим співтовариством;</w:t>
      </w:r>
    </w:p>
    <w:p w14:paraId="38B7DCE9" w14:textId="77777777" w:rsidR="00E11F1C" w:rsidRDefault="00E11F1C" w:rsidP="009D2EC4">
      <w:pPr>
        <w:pStyle w:val="35"/>
        <w:numPr>
          <w:ilvl w:val="0"/>
          <w:numId w:val="38"/>
        </w:numPr>
        <w:ind w:left="0" w:firstLine="567"/>
      </w:pPr>
      <w:r>
        <w:lastRenderedPageBreak/>
        <w:t>динамічний розвиток відповідно до поточних завдань ринку й держсектора.</w:t>
      </w:r>
    </w:p>
    <w:p w14:paraId="00A29969" w14:textId="77777777" w:rsidR="00E11F1C" w:rsidRDefault="00E11F1C">
      <w:pPr>
        <w:pStyle w:val="35"/>
      </w:pPr>
      <w:r>
        <w:t>Орієнтовний склад ВПЗ у державному фонді наведено у табл. 5.2.</w:t>
      </w:r>
    </w:p>
    <w:p w14:paraId="78E3FE8C" w14:textId="77777777" w:rsidR="00E11F1C" w:rsidRDefault="00E11F1C">
      <w:pPr>
        <w:autoSpaceDE w:val="0"/>
        <w:jc w:val="center"/>
        <w:rPr>
          <w:bCs/>
          <w:sz w:val="20"/>
        </w:rPr>
      </w:pPr>
      <w:r>
        <w:rPr>
          <w:bCs/>
          <w:sz w:val="20"/>
        </w:rPr>
        <w:t>Таблиця 5.2 -  Державний фонд ВПЗ для органів державної влади</w:t>
      </w:r>
    </w:p>
    <w:tbl>
      <w:tblPr>
        <w:tblW w:w="0" w:type="auto"/>
        <w:tblInd w:w="-5" w:type="dxa"/>
        <w:tblLayout w:type="fixed"/>
        <w:tblLook w:val="0000" w:firstRow="0" w:lastRow="0" w:firstColumn="0" w:lastColumn="0" w:noHBand="0" w:noVBand="0"/>
      </w:tblPr>
      <w:tblGrid>
        <w:gridCol w:w="1572"/>
        <w:gridCol w:w="2350"/>
        <w:gridCol w:w="3108"/>
      </w:tblGrid>
      <w:tr w:rsidR="00E11F1C" w14:paraId="077605AD" w14:textId="77777777">
        <w:tc>
          <w:tcPr>
            <w:tcW w:w="1572" w:type="dxa"/>
            <w:tcBorders>
              <w:top w:val="single" w:sz="4" w:space="0" w:color="000000"/>
              <w:left w:val="single" w:sz="4" w:space="0" w:color="000000"/>
              <w:bottom w:val="single" w:sz="4" w:space="0" w:color="000000"/>
            </w:tcBorders>
            <w:shd w:val="clear" w:color="auto" w:fill="auto"/>
          </w:tcPr>
          <w:p w14:paraId="5DA943E9" w14:textId="77777777" w:rsidR="00E11F1C" w:rsidRDefault="00E11F1C">
            <w:pPr>
              <w:autoSpaceDE w:val="0"/>
              <w:snapToGrid w:val="0"/>
              <w:spacing w:before="0" w:after="0"/>
              <w:jc w:val="center"/>
              <w:rPr>
                <w:b/>
                <w:bCs/>
                <w:sz w:val="22"/>
                <w:szCs w:val="22"/>
              </w:rPr>
            </w:pPr>
            <w:r>
              <w:t xml:space="preserve"> </w:t>
            </w:r>
            <w:r>
              <w:rPr>
                <w:b/>
                <w:bCs/>
                <w:sz w:val="22"/>
                <w:szCs w:val="22"/>
              </w:rPr>
              <w:t>Клас ПЗ</w:t>
            </w:r>
          </w:p>
        </w:tc>
        <w:tc>
          <w:tcPr>
            <w:tcW w:w="2350" w:type="dxa"/>
            <w:tcBorders>
              <w:top w:val="single" w:sz="4" w:space="0" w:color="000000"/>
              <w:left w:val="single" w:sz="4" w:space="0" w:color="000000"/>
              <w:bottom w:val="single" w:sz="4" w:space="0" w:color="000000"/>
            </w:tcBorders>
            <w:shd w:val="clear" w:color="auto" w:fill="auto"/>
          </w:tcPr>
          <w:p w14:paraId="419F1B2F" w14:textId="77777777" w:rsidR="00E11F1C" w:rsidRDefault="00E11F1C">
            <w:pPr>
              <w:autoSpaceDE w:val="0"/>
              <w:snapToGrid w:val="0"/>
              <w:spacing w:before="0" w:after="0"/>
              <w:jc w:val="center"/>
              <w:rPr>
                <w:b/>
                <w:bCs/>
                <w:sz w:val="22"/>
                <w:szCs w:val="22"/>
              </w:rPr>
            </w:pPr>
            <w:r>
              <w:rPr>
                <w:b/>
                <w:bCs/>
                <w:sz w:val="22"/>
                <w:szCs w:val="22"/>
              </w:rPr>
              <w:t>Функціональність</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0FE2B63D" w14:textId="77777777" w:rsidR="00E11F1C" w:rsidRDefault="00E11F1C">
            <w:pPr>
              <w:autoSpaceDE w:val="0"/>
              <w:snapToGrid w:val="0"/>
              <w:spacing w:before="0" w:after="0"/>
              <w:jc w:val="center"/>
              <w:rPr>
                <w:b/>
                <w:bCs/>
                <w:sz w:val="22"/>
                <w:szCs w:val="22"/>
              </w:rPr>
            </w:pPr>
            <w:r>
              <w:rPr>
                <w:b/>
                <w:bCs/>
                <w:sz w:val="22"/>
                <w:szCs w:val="22"/>
              </w:rPr>
              <w:t>Рекомендоване ВПЗ</w:t>
            </w:r>
          </w:p>
        </w:tc>
      </w:tr>
      <w:tr w:rsidR="00E11F1C" w14:paraId="22F6F617" w14:textId="77777777">
        <w:tc>
          <w:tcPr>
            <w:tcW w:w="1572" w:type="dxa"/>
            <w:tcBorders>
              <w:top w:val="single" w:sz="4" w:space="0" w:color="000000"/>
              <w:left w:val="single" w:sz="4" w:space="0" w:color="000000"/>
              <w:bottom w:val="single" w:sz="4" w:space="0" w:color="000000"/>
            </w:tcBorders>
            <w:shd w:val="clear" w:color="auto" w:fill="auto"/>
          </w:tcPr>
          <w:p w14:paraId="55C46436" w14:textId="77777777" w:rsidR="00E11F1C" w:rsidRDefault="00E11F1C">
            <w:pPr>
              <w:autoSpaceDE w:val="0"/>
              <w:snapToGrid w:val="0"/>
              <w:spacing w:before="0" w:after="0"/>
              <w:rPr>
                <w:b/>
                <w:bCs/>
                <w:sz w:val="22"/>
                <w:szCs w:val="22"/>
              </w:rPr>
            </w:pPr>
          </w:p>
          <w:p w14:paraId="6A454574" w14:textId="77777777" w:rsidR="00E11F1C" w:rsidRDefault="00E11F1C">
            <w:pPr>
              <w:autoSpaceDE w:val="0"/>
              <w:spacing w:before="0" w:after="0"/>
              <w:rPr>
                <w:sz w:val="22"/>
                <w:szCs w:val="22"/>
              </w:rPr>
            </w:pPr>
            <w:r>
              <w:rPr>
                <w:sz w:val="22"/>
                <w:szCs w:val="22"/>
              </w:rPr>
              <w:t>Системне</w:t>
            </w:r>
          </w:p>
        </w:tc>
        <w:tc>
          <w:tcPr>
            <w:tcW w:w="2350" w:type="dxa"/>
            <w:tcBorders>
              <w:top w:val="single" w:sz="4" w:space="0" w:color="000000"/>
              <w:left w:val="single" w:sz="4" w:space="0" w:color="000000"/>
              <w:bottom w:val="single" w:sz="4" w:space="0" w:color="000000"/>
            </w:tcBorders>
            <w:shd w:val="clear" w:color="auto" w:fill="auto"/>
          </w:tcPr>
          <w:p w14:paraId="7E866B2C" w14:textId="77777777" w:rsidR="00E11F1C" w:rsidRDefault="00E11F1C">
            <w:pPr>
              <w:autoSpaceDE w:val="0"/>
              <w:snapToGrid w:val="0"/>
              <w:spacing w:before="0" w:after="0"/>
              <w:rPr>
                <w:color w:val="000000"/>
                <w:sz w:val="22"/>
                <w:szCs w:val="22"/>
              </w:rPr>
            </w:pPr>
            <w:r>
              <w:rPr>
                <w:color w:val="000000"/>
                <w:sz w:val="22"/>
                <w:szCs w:val="22"/>
              </w:rPr>
              <w:t>Операційна система</w:t>
            </w:r>
          </w:p>
          <w:p w14:paraId="05CA76BE" w14:textId="77777777" w:rsidR="00E11F1C" w:rsidRDefault="00E11F1C">
            <w:pPr>
              <w:autoSpaceDE w:val="0"/>
              <w:spacing w:before="0" w:after="0"/>
              <w:rPr>
                <w:rFonts w:ascii="Verdana-Bold" w:hAnsi="Verdana-Bold" w:cs="Verdana-Bold"/>
                <w:b/>
                <w:bCs/>
                <w:color w:val="FFFFFF"/>
                <w:sz w:val="22"/>
                <w:szCs w:val="22"/>
              </w:rPr>
            </w:pP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4339FEF6" w14:textId="77777777" w:rsidR="00E11F1C" w:rsidRDefault="00E11F1C">
            <w:pPr>
              <w:autoSpaceDE w:val="0"/>
              <w:snapToGrid w:val="0"/>
              <w:spacing w:before="0" w:after="0"/>
              <w:rPr>
                <w:sz w:val="22"/>
                <w:szCs w:val="22"/>
              </w:rPr>
            </w:pPr>
            <w:proofErr w:type="spellStart"/>
            <w:r>
              <w:rPr>
                <w:sz w:val="22"/>
                <w:szCs w:val="22"/>
              </w:rPr>
              <w:t>Дистрибутивы</w:t>
            </w:r>
            <w:proofErr w:type="spellEnd"/>
            <w:r>
              <w:rPr>
                <w:sz w:val="22"/>
                <w:szCs w:val="22"/>
              </w:rPr>
              <w:t xml:space="preserve"> GNU/</w:t>
            </w:r>
            <w:proofErr w:type="spellStart"/>
            <w:r>
              <w:rPr>
                <w:sz w:val="22"/>
                <w:szCs w:val="22"/>
              </w:rPr>
              <w:t>Linux</w:t>
            </w:r>
            <w:proofErr w:type="spellEnd"/>
            <w:r>
              <w:rPr>
                <w:sz w:val="22"/>
                <w:szCs w:val="22"/>
              </w:rPr>
              <w:t xml:space="preserve">: </w:t>
            </w:r>
            <w:proofErr w:type="spellStart"/>
            <w:r>
              <w:rPr>
                <w:sz w:val="22"/>
                <w:szCs w:val="22"/>
              </w:rPr>
              <w:t>OpenSUSE</w:t>
            </w:r>
            <w:proofErr w:type="spellEnd"/>
            <w:r>
              <w:rPr>
                <w:sz w:val="22"/>
                <w:szCs w:val="22"/>
              </w:rPr>
              <w:t xml:space="preserve">, ASP, ALT, </w:t>
            </w:r>
            <w:proofErr w:type="spellStart"/>
            <w:r>
              <w:rPr>
                <w:sz w:val="22"/>
                <w:szCs w:val="22"/>
              </w:rPr>
              <w:t>Debian</w:t>
            </w:r>
            <w:proofErr w:type="spellEnd"/>
            <w:r>
              <w:rPr>
                <w:sz w:val="22"/>
                <w:szCs w:val="22"/>
              </w:rPr>
              <w:t xml:space="preserve">, </w:t>
            </w:r>
            <w:proofErr w:type="spellStart"/>
            <w:r>
              <w:rPr>
                <w:sz w:val="22"/>
                <w:szCs w:val="22"/>
              </w:rPr>
              <w:t>Fedora</w:t>
            </w:r>
            <w:proofErr w:type="spellEnd"/>
            <w:r>
              <w:rPr>
                <w:sz w:val="22"/>
                <w:szCs w:val="22"/>
              </w:rPr>
              <w:t xml:space="preserve">, </w:t>
            </w:r>
            <w:proofErr w:type="spellStart"/>
            <w:r>
              <w:rPr>
                <w:sz w:val="22"/>
                <w:szCs w:val="22"/>
              </w:rPr>
              <w:t>Mandriva</w:t>
            </w:r>
            <w:proofErr w:type="spellEnd"/>
            <w:r>
              <w:rPr>
                <w:sz w:val="22"/>
                <w:szCs w:val="22"/>
              </w:rPr>
              <w:t xml:space="preserve">,  </w:t>
            </w:r>
            <w:proofErr w:type="spellStart"/>
            <w:r>
              <w:rPr>
                <w:sz w:val="22"/>
                <w:szCs w:val="22"/>
              </w:rPr>
              <w:t>Ubuntu</w:t>
            </w:r>
            <w:proofErr w:type="spellEnd"/>
          </w:p>
        </w:tc>
      </w:tr>
      <w:tr w:rsidR="00E11F1C" w14:paraId="6620E3E5" w14:textId="77777777">
        <w:tc>
          <w:tcPr>
            <w:tcW w:w="1572" w:type="dxa"/>
            <w:vMerge w:val="restart"/>
            <w:tcBorders>
              <w:top w:val="single" w:sz="4" w:space="0" w:color="000000"/>
              <w:left w:val="single" w:sz="4" w:space="0" w:color="000000"/>
              <w:bottom w:val="single" w:sz="4" w:space="0" w:color="000000"/>
            </w:tcBorders>
            <w:shd w:val="clear" w:color="auto" w:fill="auto"/>
          </w:tcPr>
          <w:p w14:paraId="774B9835" w14:textId="77777777" w:rsidR="00E11F1C" w:rsidRDefault="00E11F1C">
            <w:pPr>
              <w:autoSpaceDE w:val="0"/>
              <w:snapToGrid w:val="0"/>
              <w:spacing w:before="0" w:after="0"/>
              <w:rPr>
                <w:color w:val="000000"/>
                <w:sz w:val="22"/>
                <w:szCs w:val="22"/>
              </w:rPr>
            </w:pPr>
            <w:r>
              <w:rPr>
                <w:color w:val="000000"/>
                <w:sz w:val="22"/>
                <w:szCs w:val="22"/>
              </w:rPr>
              <w:t xml:space="preserve">Серверне </w:t>
            </w:r>
          </w:p>
          <w:p w14:paraId="2A1B30E0" w14:textId="77777777" w:rsidR="00E11F1C" w:rsidRDefault="00E11F1C">
            <w:pPr>
              <w:autoSpaceDE w:val="0"/>
              <w:spacing w:before="0" w:after="0"/>
              <w:rPr>
                <w:sz w:val="22"/>
                <w:szCs w:val="22"/>
              </w:rPr>
            </w:pPr>
            <w:r>
              <w:rPr>
                <w:sz w:val="22"/>
                <w:szCs w:val="22"/>
              </w:rPr>
              <w:t>прикладне</w:t>
            </w:r>
          </w:p>
          <w:p w14:paraId="702ED285" w14:textId="77777777" w:rsidR="00E11F1C" w:rsidRDefault="00E11F1C">
            <w:pPr>
              <w:autoSpaceDE w:val="0"/>
              <w:spacing w:before="0" w:after="0"/>
              <w:rPr>
                <w:color w:val="000000"/>
                <w:sz w:val="22"/>
                <w:szCs w:val="22"/>
              </w:rPr>
            </w:pPr>
            <w:r>
              <w:rPr>
                <w:color w:val="000000"/>
                <w:sz w:val="22"/>
                <w:szCs w:val="22"/>
              </w:rPr>
              <w:t xml:space="preserve">ПЗ </w:t>
            </w:r>
            <w:r>
              <w:rPr>
                <w:sz w:val="22"/>
                <w:szCs w:val="22"/>
              </w:rPr>
              <w:t>загального</w:t>
            </w:r>
            <w:r>
              <w:rPr>
                <w:color w:val="000000"/>
                <w:sz w:val="22"/>
                <w:szCs w:val="22"/>
              </w:rPr>
              <w:t xml:space="preserve"> призначення</w:t>
            </w:r>
          </w:p>
        </w:tc>
        <w:tc>
          <w:tcPr>
            <w:tcW w:w="2350" w:type="dxa"/>
            <w:tcBorders>
              <w:top w:val="single" w:sz="4" w:space="0" w:color="000000"/>
              <w:left w:val="single" w:sz="4" w:space="0" w:color="000000"/>
              <w:bottom w:val="single" w:sz="4" w:space="0" w:color="000000"/>
            </w:tcBorders>
            <w:shd w:val="clear" w:color="auto" w:fill="auto"/>
          </w:tcPr>
          <w:p w14:paraId="4F4F2DA7" w14:textId="77777777" w:rsidR="00E11F1C" w:rsidRDefault="00E11F1C">
            <w:pPr>
              <w:autoSpaceDE w:val="0"/>
              <w:snapToGrid w:val="0"/>
              <w:spacing w:before="0" w:after="0"/>
              <w:rPr>
                <w:sz w:val="22"/>
                <w:szCs w:val="22"/>
              </w:rPr>
            </w:pPr>
            <w:r>
              <w:rPr>
                <w:sz w:val="22"/>
                <w:szCs w:val="22"/>
              </w:rPr>
              <w:t>СКБД</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2B974AE4" w14:textId="77777777" w:rsidR="00E11F1C" w:rsidRDefault="00E11F1C">
            <w:pPr>
              <w:autoSpaceDE w:val="0"/>
              <w:snapToGrid w:val="0"/>
              <w:spacing w:before="0" w:after="0"/>
              <w:rPr>
                <w:color w:val="000000"/>
                <w:sz w:val="22"/>
                <w:szCs w:val="22"/>
              </w:rPr>
            </w:pPr>
            <w:proofErr w:type="spellStart"/>
            <w:r>
              <w:rPr>
                <w:color w:val="000000"/>
                <w:sz w:val="22"/>
                <w:szCs w:val="22"/>
              </w:rPr>
              <w:t>MySQL</w:t>
            </w:r>
            <w:proofErr w:type="spellEnd"/>
            <w:r>
              <w:rPr>
                <w:color w:val="000000"/>
                <w:sz w:val="22"/>
                <w:szCs w:val="22"/>
              </w:rPr>
              <w:t xml:space="preserve">, </w:t>
            </w:r>
            <w:proofErr w:type="spellStart"/>
            <w:r>
              <w:rPr>
                <w:color w:val="000000"/>
                <w:sz w:val="22"/>
                <w:szCs w:val="22"/>
              </w:rPr>
              <w:t>PostgreSQL</w:t>
            </w:r>
            <w:proofErr w:type="spellEnd"/>
            <w:r>
              <w:rPr>
                <w:color w:val="000000"/>
                <w:sz w:val="22"/>
                <w:szCs w:val="22"/>
              </w:rPr>
              <w:t xml:space="preserve">, </w:t>
            </w:r>
            <w:proofErr w:type="spellStart"/>
            <w:r>
              <w:rPr>
                <w:color w:val="000000"/>
                <w:sz w:val="22"/>
                <w:szCs w:val="22"/>
              </w:rPr>
              <w:t>Firebird</w:t>
            </w:r>
            <w:proofErr w:type="spellEnd"/>
            <w:r>
              <w:rPr>
                <w:color w:val="000000"/>
                <w:sz w:val="22"/>
                <w:szCs w:val="22"/>
              </w:rPr>
              <w:t xml:space="preserve">, </w:t>
            </w:r>
            <w:proofErr w:type="spellStart"/>
            <w:r>
              <w:rPr>
                <w:color w:val="000000"/>
                <w:sz w:val="22"/>
                <w:szCs w:val="22"/>
              </w:rPr>
              <w:t>HyTech</w:t>
            </w:r>
            <w:proofErr w:type="spellEnd"/>
          </w:p>
        </w:tc>
      </w:tr>
      <w:tr w:rsidR="00E11F1C" w14:paraId="7BA04CA6" w14:textId="77777777">
        <w:tc>
          <w:tcPr>
            <w:tcW w:w="1572" w:type="dxa"/>
            <w:vMerge/>
            <w:tcBorders>
              <w:top w:val="single" w:sz="4" w:space="0" w:color="000000"/>
              <w:left w:val="single" w:sz="4" w:space="0" w:color="000000"/>
              <w:bottom w:val="single" w:sz="4" w:space="0" w:color="000000"/>
            </w:tcBorders>
            <w:shd w:val="clear" w:color="auto" w:fill="auto"/>
          </w:tcPr>
          <w:p w14:paraId="16D3A495" w14:textId="77777777" w:rsidR="00E11F1C" w:rsidRDefault="00E11F1C">
            <w:pPr>
              <w:autoSpaceDE w:val="0"/>
              <w:snapToGrid w:val="0"/>
              <w:spacing w:before="0" w:after="0"/>
              <w:rPr>
                <w:rFonts w:ascii="Verdana-Bold" w:hAnsi="Verdana-Bold" w:cs="Verdana-Bold"/>
                <w:b/>
                <w:bCs/>
                <w:color w:val="FFFFFF"/>
                <w:sz w:val="22"/>
                <w:szCs w:val="22"/>
              </w:rPr>
            </w:pPr>
          </w:p>
        </w:tc>
        <w:tc>
          <w:tcPr>
            <w:tcW w:w="2350" w:type="dxa"/>
            <w:tcBorders>
              <w:top w:val="single" w:sz="4" w:space="0" w:color="000000"/>
              <w:left w:val="single" w:sz="4" w:space="0" w:color="000000"/>
              <w:bottom w:val="single" w:sz="4" w:space="0" w:color="000000"/>
            </w:tcBorders>
            <w:shd w:val="clear" w:color="auto" w:fill="auto"/>
          </w:tcPr>
          <w:p w14:paraId="505D9A2E" w14:textId="77777777" w:rsidR="00E11F1C" w:rsidRDefault="00E11F1C">
            <w:pPr>
              <w:autoSpaceDE w:val="0"/>
              <w:snapToGrid w:val="0"/>
              <w:spacing w:before="0" w:after="0"/>
              <w:rPr>
                <w:color w:val="000000"/>
                <w:sz w:val="22"/>
                <w:szCs w:val="22"/>
              </w:rPr>
            </w:pPr>
            <w:r>
              <w:rPr>
                <w:color w:val="000000"/>
                <w:sz w:val="22"/>
                <w:szCs w:val="22"/>
              </w:rPr>
              <w:t>Сервер каталогів</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31F0BD70" w14:textId="77777777" w:rsidR="00E11F1C" w:rsidRDefault="00E11F1C">
            <w:pPr>
              <w:autoSpaceDE w:val="0"/>
              <w:snapToGrid w:val="0"/>
              <w:spacing w:before="0" w:after="0"/>
              <w:rPr>
                <w:color w:val="000000"/>
                <w:sz w:val="22"/>
                <w:szCs w:val="22"/>
              </w:rPr>
            </w:pPr>
            <w:proofErr w:type="spellStart"/>
            <w:r>
              <w:rPr>
                <w:color w:val="000000"/>
                <w:sz w:val="22"/>
                <w:szCs w:val="22"/>
              </w:rPr>
              <w:t>OpenLDAP</w:t>
            </w:r>
            <w:proofErr w:type="spellEnd"/>
            <w:r>
              <w:rPr>
                <w:color w:val="000000"/>
                <w:sz w:val="22"/>
                <w:szCs w:val="22"/>
              </w:rPr>
              <w:t xml:space="preserve">, </w:t>
            </w:r>
            <w:proofErr w:type="spellStart"/>
            <w:r>
              <w:rPr>
                <w:color w:val="000000"/>
                <w:sz w:val="22"/>
                <w:szCs w:val="22"/>
              </w:rPr>
              <w:t>Fedora</w:t>
            </w:r>
            <w:proofErr w:type="spellEnd"/>
            <w:r>
              <w:rPr>
                <w:color w:val="000000"/>
                <w:sz w:val="22"/>
                <w:szCs w:val="22"/>
              </w:rPr>
              <w:t xml:space="preserve"> </w:t>
            </w:r>
            <w:proofErr w:type="spellStart"/>
            <w:r>
              <w:rPr>
                <w:color w:val="000000"/>
                <w:sz w:val="22"/>
                <w:szCs w:val="22"/>
              </w:rPr>
              <w:t>Directory</w:t>
            </w:r>
            <w:proofErr w:type="spellEnd"/>
            <w:r>
              <w:rPr>
                <w:color w:val="000000"/>
                <w:sz w:val="22"/>
                <w:szCs w:val="22"/>
              </w:rPr>
              <w:t xml:space="preserve"> Server, </w:t>
            </w:r>
            <w:proofErr w:type="spellStart"/>
            <w:r>
              <w:rPr>
                <w:color w:val="000000"/>
                <w:sz w:val="22"/>
                <w:szCs w:val="22"/>
              </w:rPr>
              <w:t>Mandriva</w:t>
            </w:r>
            <w:proofErr w:type="spellEnd"/>
            <w:r>
              <w:rPr>
                <w:color w:val="000000"/>
                <w:sz w:val="22"/>
                <w:szCs w:val="22"/>
              </w:rPr>
              <w:t xml:space="preserve"> </w:t>
            </w:r>
            <w:proofErr w:type="spellStart"/>
            <w:r>
              <w:rPr>
                <w:color w:val="000000"/>
                <w:sz w:val="22"/>
                <w:szCs w:val="22"/>
              </w:rPr>
              <w:t>Directory</w:t>
            </w:r>
            <w:proofErr w:type="spellEnd"/>
            <w:r>
              <w:rPr>
                <w:color w:val="000000"/>
                <w:sz w:val="22"/>
                <w:szCs w:val="22"/>
              </w:rPr>
              <w:t xml:space="preserve"> Server</w:t>
            </w:r>
          </w:p>
        </w:tc>
      </w:tr>
      <w:tr w:rsidR="00E11F1C" w14:paraId="664540C8" w14:textId="77777777">
        <w:tc>
          <w:tcPr>
            <w:tcW w:w="1572" w:type="dxa"/>
            <w:vMerge/>
            <w:tcBorders>
              <w:top w:val="single" w:sz="4" w:space="0" w:color="000000"/>
              <w:left w:val="single" w:sz="4" w:space="0" w:color="000000"/>
              <w:bottom w:val="single" w:sz="4" w:space="0" w:color="000000"/>
            </w:tcBorders>
            <w:shd w:val="clear" w:color="auto" w:fill="auto"/>
          </w:tcPr>
          <w:p w14:paraId="4FA969C6" w14:textId="77777777" w:rsidR="00E11F1C" w:rsidRDefault="00E11F1C">
            <w:pPr>
              <w:autoSpaceDE w:val="0"/>
              <w:snapToGrid w:val="0"/>
              <w:spacing w:before="0" w:after="0"/>
              <w:rPr>
                <w:rFonts w:ascii="Verdana-Bold" w:hAnsi="Verdana-Bold" w:cs="Verdana-Bold"/>
                <w:b/>
                <w:bCs/>
                <w:color w:val="FFFFFF"/>
                <w:sz w:val="22"/>
                <w:szCs w:val="22"/>
              </w:rPr>
            </w:pPr>
          </w:p>
        </w:tc>
        <w:tc>
          <w:tcPr>
            <w:tcW w:w="2350" w:type="dxa"/>
            <w:tcBorders>
              <w:top w:val="single" w:sz="4" w:space="0" w:color="000000"/>
              <w:left w:val="single" w:sz="4" w:space="0" w:color="000000"/>
              <w:bottom w:val="single" w:sz="4" w:space="0" w:color="000000"/>
            </w:tcBorders>
            <w:shd w:val="clear" w:color="auto" w:fill="auto"/>
          </w:tcPr>
          <w:p w14:paraId="314BB94E" w14:textId="77777777" w:rsidR="00E11F1C" w:rsidRDefault="00E11F1C">
            <w:pPr>
              <w:autoSpaceDE w:val="0"/>
              <w:snapToGrid w:val="0"/>
              <w:spacing w:before="0" w:after="0"/>
              <w:rPr>
                <w:sz w:val="22"/>
                <w:szCs w:val="22"/>
              </w:rPr>
            </w:pPr>
            <w:r>
              <w:rPr>
                <w:color w:val="000000"/>
                <w:sz w:val="22"/>
                <w:szCs w:val="22"/>
              </w:rPr>
              <w:t xml:space="preserve">Файловий сервер, сервер </w:t>
            </w:r>
            <w:r>
              <w:rPr>
                <w:sz w:val="22"/>
                <w:szCs w:val="22"/>
              </w:rPr>
              <w:t>друку</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4110C026" w14:textId="77777777" w:rsidR="00E11F1C" w:rsidRDefault="00E11F1C">
            <w:pPr>
              <w:autoSpaceDE w:val="0"/>
              <w:snapToGrid w:val="0"/>
              <w:spacing w:before="0" w:after="0"/>
              <w:rPr>
                <w:color w:val="000000"/>
                <w:sz w:val="22"/>
                <w:szCs w:val="22"/>
              </w:rPr>
            </w:pPr>
            <w:proofErr w:type="spellStart"/>
            <w:r>
              <w:rPr>
                <w:color w:val="000000"/>
                <w:sz w:val="22"/>
                <w:szCs w:val="22"/>
              </w:rPr>
              <w:t>Samba</w:t>
            </w:r>
            <w:proofErr w:type="spellEnd"/>
            <w:r>
              <w:rPr>
                <w:color w:val="000000"/>
                <w:sz w:val="22"/>
                <w:szCs w:val="22"/>
              </w:rPr>
              <w:t>, NFS, CUPS</w:t>
            </w:r>
          </w:p>
          <w:p w14:paraId="3AA85157" w14:textId="77777777" w:rsidR="00E11F1C" w:rsidRDefault="00E11F1C">
            <w:pPr>
              <w:autoSpaceDE w:val="0"/>
              <w:spacing w:before="0" w:after="0"/>
              <w:rPr>
                <w:rFonts w:ascii="Verdana-Bold" w:hAnsi="Verdana-Bold" w:cs="Verdana-Bold"/>
                <w:b/>
                <w:bCs/>
                <w:color w:val="FFFFFF"/>
                <w:sz w:val="22"/>
                <w:szCs w:val="22"/>
              </w:rPr>
            </w:pPr>
          </w:p>
        </w:tc>
      </w:tr>
      <w:tr w:rsidR="00E11F1C" w14:paraId="103905A7" w14:textId="77777777">
        <w:tc>
          <w:tcPr>
            <w:tcW w:w="1572" w:type="dxa"/>
            <w:vMerge/>
            <w:tcBorders>
              <w:top w:val="single" w:sz="4" w:space="0" w:color="000000"/>
              <w:left w:val="single" w:sz="4" w:space="0" w:color="000000"/>
              <w:bottom w:val="single" w:sz="4" w:space="0" w:color="000000"/>
            </w:tcBorders>
            <w:shd w:val="clear" w:color="auto" w:fill="auto"/>
          </w:tcPr>
          <w:p w14:paraId="09D3321E" w14:textId="77777777" w:rsidR="00E11F1C" w:rsidRDefault="00E11F1C">
            <w:pPr>
              <w:autoSpaceDE w:val="0"/>
              <w:snapToGrid w:val="0"/>
              <w:spacing w:before="0" w:after="0"/>
              <w:rPr>
                <w:rFonts w:ascii="Verdana-Bold" w:hAnsi="Verdana-Bold" w:cs="Verdana-Bold"/>
                <w:b/>
                <w:bCs/>
                <w:color w:val="FFFFFF"/>
                <w:sz w:val="22"/>
                <w:szCs w:val="22"/>
              </w:rPr>
            </w:pPr>
          </w:p>
        </w:tc>
        <w:tc>
          <w:tcPr>
            <w:tcW w:w="2350" w:type="dxa"/>
            <w:tcBorders>
              <w:top w:val="single" w:sz="4" w:space="0" w:color="000000"/>
              <w:left w:val="single" w:sz="4" w:space="0" w:color="000000"/>
              <w:bottom w:val="single" w:sz="4" w:space="0" w:color="000000"/>
            </w:tcBorders>
            <w:shd w:val="clear" w:color="auto" w:fill="auto"/>
          </w:tcPr>
          <w:p w14:paraId="06366D3D" w14:textId="77777777" w:rsidR="00E11F1C" w:rsidRDefault="00E11F1C">
            <w:pPr>
              <w:autoSpaceDE w:val="0"/>
              <w:snapToGrid w:val="0"/>
              <w:spacing w:before="0" w:after="0"/>
              <w:rPr>
                <w:color w:val="000000"/>
                <w:sz w:val="22"/>
                <w:szCs w:val="22"/>
              </w:rPr>
            </w:pPr>
            <w:r>
              <w:rPr>
                <w:sz w:val="22"/>
                <w:szCs w:val="22"/>
              </w:rPr>
              <w:t>Проксі</w:t>
            </w:r>
            <w:r>
              <w:rPr>
                <w:color w:val="000000"/>
                <w:sz w:val="22"/>
                <w:szCs w:val="22"/>
              </w:rPr>
              <w:t>-сервер</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71096372" w14:textId="77777777" w:rsidR="00E11F1C" w:rsidRDefault="00E11F1C">
            <w:pPr>
              <w:autoSpaceDE w:val="0"/>
              <w:snapToGrid w:val="0"/>
              <w:spacing w:before="0" w:after="0"/>
              <w:rPr>
                <w:color w:val="000000"/>
                <w:sz w:val="22"/>
                <w:szCs w:val="22"/>
              </w:rPr>
            </w:pPr>
            <w:proofErr w:type="spellStart"/>
            <w:r>
              <w:rPr>
                <w:color w:val="000000"/>
                <w:sz w:val="22"/>
                <w:szCs w:val="22"/>
              </w:rPr>
              <w:t>Squid</w:t>
            </w:r>
            <w:proofErr w:type="spellEnd"/>
          </w:p>
        </w:tc>
      </w:tr>
      <w:tr w:rsidR="00E11F1C" w14:paraId="23EB5086" w14:textId="77777777">
        <w:tc>
          <w:tcPr>
            <w:tcW w:w="1572" w:type="dxa"/>
            <w:vMerge/>
            <w:tcBorders>
              <w:top w:val="single" w:sz="4" w:space="0" w:color="000000"/>
              <w:left w:val="single" w:sz="4" w:space="0" w:color="000000"/>
              <w:bottom w:val="single" w:sz="4" w:space="0" w:color="000000"/>
            </w:tcBorders>
            <w:shd w:val="clear" w:color="auto" w:fill="auto"/>
          </w:tcPr>
          <w:p w14:paraId="769A873F" w14:textId="77777777" w:rsidR="00E11F1C" w:rsidRDefault="00E11F1C">
            <w:pPr>
              <w:autoSpaceDE w:val="0"/>
              <w:snapToGrid w:val="0"/>
              <w:spacing w:before="0" w:after="0"/>
              <w:rPr>
                <w:rFonts w:ascii="Verdana-Bold" w:hAnsi="Verdana-Bold" w:cs="Verdana-Bold"/>
                <w:b/>
                <w:bCs/>
                <w:color w:val="FFFFFF"/>
                <w:sz w:val="22"/>
                <w:szCs w:val="22"/>
              </w:rPr>
            </w:pPr>
          </w:p>
        </w:tc>
        <w:tc>
          <w:tcPr>
            <w:tcW w:w="2350" w:type="dxa"/>
            <w:tcBorders>
              <w:top w:val="single" w:sz="4" w:space="0" w:color="000000"/>
              <w:left w:val="single" w:sz="4" w:space="0" w:color="000000"/>
              <w:bottom w:val="single" w:sz="4" w:space="0" w:color="000000"/>
            </w:tcBorders>
            <w:shd w:val="clear" w:color="auto" w:fill="auto"/>
          </w:tcPr>
          <w:p w14:paraId="214362D7" w14:textId="77777777" w:rsidR="00E11F1C" w:rsidRDefault="00E11F1C">
            <w:pPr>
              <w:autoSpaceDE w:val="0"/>
              <w:snapToGrid w:val="0"/>
              <w:spacing w:before="0" w:after="0"/>
              <w:rPr>
                <w:color w:val="000000"/>
                <w:sz w:val="22"/>
                <w:szCs w:val="22"/>
              </w:rPr>
            </w:pPr>
            <w:r>
              <w:rPr>
                <w:color w:val="000000"/>
                <w:sz w:val="22"/>
                <w:szCs w:val="22"/>
              </w:rPr>
              <w:t>HTTP-сервер</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31339BC3" w14:textId="77777777" w:rsidR="00E11F1C" w:rsidRDefault="00E11F1C">
            <w:pPr>
              <w:autoSpaceDE w:val="0"/>
              <w:snapToGrid w:val="0"/>
              <w:spacing w:before="0" w:after="0"/>
              <w:rPr>
                <w:color w:val="000000"/>
                <w:sz w:val="22"/>
                <w:szCs w:val="22"/>
              </w:rPr>
            </w:pPr>
            <w:proofErr w:type="spellStart"/>
            <w:r>
              <w:rPr>
                <w:color w:val="000000"/>
                <w:sz w:val="22"/>
                <w:szCs w:val="22"/>
              </w:rPr>
              <w:t>Apache</w:t>
            </w:r>
            <w:proofErr w:type="spellEnd"/>
          </w:p>
        </w:tc>
      </w:tr>
      <w:tr w:rsidR="00E11F1C" w14:paraId="16AB6855" w14:textId="77777777">
        <w:tc>
          <w:tcPr>
            <w:tcW w:w="1572" w:type="dxa"/>
            <w:vMerge/>
            <w:tcBorders>
              <w:top w:val="single" w:sz="4" w:space="0" w:color="000000"/>
              <w:left w:val="single" w:sz="4" w:space="0" w:color="000000"/>
              <w:bottom w:val="single" w:sz="4" w:space="0" w:color="000000"/>
            </w:tcBorders>
            <w:shd w:val="clear" w:color="auto" w:fill="auto"/>
          </w:tcPr>
          <w:p w14:paraId="157CDF80" w14:textId="77777777" w:rsidR="00E11F1C" w:rsidRDefault="00E11F1C">
            <w:pPr>
              <w:autoSpaceDE w:val="0"/>
              <w:snapToGrid w:val="0"/>
              <w:spacing w:before="0" w:after="0"/>
              <w:rPr>
                <w:rFonts w:ascii="Verdana-Bold" w:hAnsi="Verdana-Bold" w:cs="Verdana-Bold"/>
                <w:b/>
                <w:bCs/>
                <w:color w:val="FFFFFF"/>
                <w:sz w:val="22"/>
                <w:szCs w:val="22"/>
              </w:rPr>
            </w:pPr>
          </w:p>
        </w:tc>
        <w:tc>
          <w:tcPr>
            <w:tcW w:w="2350" w:type="dxa"/>
            <w:tcBorders>
              <w:top w:val="single" w:sz="4" w:space="0" w:color="000000"/>
              <w:left w:val="single" w:sz="4" w:space="0" w:color="000000"/>
              <w:bottom w:val="single" w:sz="4" w:space="0" w:color="000000"/>
            </w:tcBorders>
            <w:shd w:val="clear" w:color="auto" w:fill="auto"/>
          </w:tcPr>
          <w:p w14:paraId="7296FB87" w14:textId="77777777" w:rsidR="00E11F1C" w:rsidRDefault="00E11F1C">
            <w:pPr>
              <w:autoSpaceDE w:val="0"/>
              <w:snapToGrid w:val="0"/>
              <w:spacing w:before="0" w:after="0"/>
              <w:rPr>
                <w:color w:val="000000"/>
                <w:sz w:val="22"/>
                <w:szCs w:val="22"/>
              </w:rPr>
            </w:pPr>
            <w:r>
              <w:rPr>
                <w:color w:val="000000"/>
                <w:sz w:val="22"/>
                <w:szCs w:val="22"/>
              </w:rPr>
              <w:t>Поштовий сервер</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253C5591" w14:textId="77777777" w:rsidR="00E11F1C" w:rsidRDefault="00E11F1C">
            <w:pPr>
              <w:autoSpaceDE w:val="0"/>
              <w:snapToGrid w:val="0"/>
              <w:spacing w:before="0" w:after="0"/>
              <w:rPr>
                <w:color w:val="000000"/>
                <w:sz w:val="22"/>
                <w:szCs w:val="22"/>
              </w:rPr>
            </w:pPr>
            <w:proofErr w:type="spellStart"/>
            <w:r>
              <w:rPr>
                <w:color w:val="000000"/>
                <w:sz w:val="22"/>
                <w:szCs w:val="22"/>
              </w:rPr>
              <w:t>Sendmail</w:t>
            </w:r>
            <w:proofErr w:type="spellEnd"/>
            <w:r>
              <w:rPr>
                <w:color w:val="000000"/>
                <w:sz w:val="22"/>
                <w:szCs w:val="22"/>
              </w:rPr>
              <w:t xml:space="preserve">, </w:t>
            </w:r>
            <w:proofErr w:type="spellStart"/>
            <w:r>
              <w:rPr>
                <w:color w:val="000000"/>
                <w:sz w:val="22"/>
                <w:szCs w:val="22"/>
              </w:rPr>
              <w:t>Postfix</w:t>
            </w:r>
            <w:proofErr w:type="spellEnd"/>
            <w:r>
              <w:rPr>
                <w:color w:val="000000"/>
                <w:sz w:val="22"/>
                <w:szCs w:val="22"/>
              </w:rPr>
              <w:t xml:space="preserve">, </w:t>
            </w:r>
            <w:proofErr w:type="spellStart"/>
            <w:r>
              <w:rPr>
                <w:color w:val="000000"/>
                <w:sz w:val="22"/>
                <w:szCs w:val="22"/>
              </w:rPr>
              <w:t>Dovecot</w:t>
            </w:r>
            <w:proofErr w:type="spellEnd"/>
          </w:p>
        </w:tc>
      </w:tr>
      <w:tr w:rsidR="00E11F1C" w14:paraId="515CBDF4" w14:textId="77777777">
        <w:tc>
          <w:tcPr>
            <w:tcW w:w="1572" w:type="dxa"/>
            <w:vMerge w:val="restart"/>
            <w:tcBorders>
              <w:top w:val="single" w:sz="4" w:space="0" w:color="000000"/>
              <w:left w:val="single" w:sz="4" w:space="0" w:color="000000"/>
              <w:bottom w:val="single" w:sz="4" w:space="0" w:color="000000"/>
            </w:tcBorders>
            <w:shd w:val="clear" w:color="auto" w:fill="auto"/>
          </w:tcPr>
          <w:p w14:paraId="48CE3163" w14:textId="77777777" w:rsidR="00E11F1C" w:rsidRDefault="00E11F1C">
            <w:pPr>
              <w:autoSpaceDE w:val="0"/>
              <w:snapToGrid w:val="0"/>
              <w:spacing w:before="0" w:after="0"/>
              <w:rPr>
                <w:color w:val="000000"/>
                <w:sz w:val="22"/>
                <w:szCs w:val="22"/>
              </w:rPr>
            </w:pPr>
            <w:r>
              <w:rPr>
                <w:color w:val="000000"/>
                <w:sz w:val="22"/>
                <w:szCs w:val="22"/>
              </w:rPr>
              <w:t>Персональне</w:t>
            </w:r>
          </w:p>
          <w:p w14:paraId="294978C2" w14:textId="77777777" w:rsidR="00E11F1C" w:rsidRDefault="00E11F1C">
            <w:pPr>
              <w:autoSpaceDE w:val="0"/>
              <w:spacing w:before="0" w:after="0"/>
              <w:rPr>
                <w:sz w:val="22"/>
                <w:szCs w:val="22"/>
              </w:rPr>
            </w:pPr>
            <w:r>
              <w:rPr>
                <w:sz w:val="22"/>
                <w:szCs w:val="22"/>
              </w:rPr>
              <w:t>прикладне</w:t>
            </w:r>
            <w:r>
              <w:rPr>
                <w:color w:val="000000"/>
                <w:sz w:val="22"/>
                <w:szCs w:val="22"/>
              </w:rPr>
              <w:t xml:space="preserve"> ПЗ </w:t>
            </w:r>
            <w:r>
              <w:rPr>
                <w:sz w:val="22"/>
                <w:szCs w:val="22"/>
              </w:rPr>
              <w:t>загального</w:t>
            </w:r>
          </w:p>
          <w:p w14:paraId="02AA837F" w14:textId="77777777" w:rsidR="00E11F1C" w:rsidRDefault="00E11F1C">
            <w:pPr>
              <w:autoSpaceDE w:val="0"/>
              <w:spacing w:before="0" w:after="0"/>
              <w:rPr>
                <w:color w:val="000000"/>
                <w:sz w:val="22"/>
                <w:szCs w:val="22"/>
              </w:rPr>
            </w:pPr>
            <w:r>
              <w:rPr>
                <w:color w:val="000000"/>
                <w:sz w:val="22"/>
                <w:szCs w:val="22"/>
              </w:rPr>
              <w:t>призначення</w:t>
            </w:r>
          </w:p>
        </w:tc>
        <w:tc>
          <w:tcPr>
            <w:tcW w:w="2350" w:type="dxa"/>
            <w:tcBorders>
              <w:top w:val="single" w:sz="4" w:space="0" w:color="000000"/>
              <w:left w:val="single" w:sz="4" w:space="0" w:color="000000"/>
              <w:bottom w:val="single" w:sz="4" w:space="0" w:color="000000"/>
            </w:tcBorders>
            <w:shd w:val="clear" w:color="auto" w:fill="auto"/>
          </w:tcPr>
          <w:p w14:paraId="62834A85" w14:textId="77777777" w:rsidR="00E11F1C" w:rsidRDefault="00E11F1C">
            <w:pPr>
              <w:autoSpaceDE w:val="0"/>
              <w:snapToGrid w:val="0"/>
              <w:spacing w:before="0" w:after="0"/>
              <w:rPr>
                <w:color w:val="000000"/>
                <w:sz w:val="22"/>
                <w:szCs w:val="22"/>
              </w:rPr>
            </w:pPr>
            <w:r>
              <w:rPr>
                <w:color w:val="000000"/>
                <w:sz w:val="22"/>
                <w:szCs w:val="22"/>
              </w:rPr>
              <w:t>Офісний пакет</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61CEB0AD" w14:textId="77777777" w:rsidR="00E11F1C" w:rsidRDefault="00E11F1C">
            <w:pPr>
              <w:autoSpaceDE w:val="0"/>
              <w:snapToGrid w:val="0"/>
              <w:spacing w:before="0" w:after="0"/>
              <w:rPr>
                <w:color w:val="000000"/>
                <w:sz w:val="22"/>
                <w:szCs w:val="22"/>
              </w:rPr>
            </w:pPr>
            <w:r>
              <w:rPr>
                <w:color w:val="000000"/>
                <w:sz w:val="22"/>
                <w:szCs w:val="22"/>
              </w:rPr>
              <w:t>OpenOffice.org</w:t>
            </w:r>
          </w:p>
        </w:tc>
      </w:tr>
      <w:tr w:rsidR="00E11F1C" w14:paraId="0B7D9EEC" w14:textId="77777777">
        <w:tc>
          <w:tcPr>
            <w:tcW w:w="1572" w:type="dxa"/>
            <w:vMerge/>
            <w:tcBorders>
              <w:top w:val="single" w:sz="4" w:space="0" w:color="000000"/>
              <w:left w:val="single" w:sz="4" w:space="0" w:color="000000"/>
              <w:bottom w:val="single" w:sz="4" w:space="0" w:color="000000"/>
            </w:tcBorders>
            <w:shd w:val="clear" w:color="auto" w:fill="auto"/>
          </w:tcPr>
          <w:p w14:paraId="6DF02310"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307E0C75" w14:textId="77777777" w:rsidR="00E11F1C" w:rsidRDefault="00E11F1C">
            <w:pPr>
              <w:autoSpaceDE w:val="0"/>
              <w:snapToGrid w:val="0"/>
              <w:spacing w:before="0" w:after="0"/>
              <w:rPr>
                <w:color w:val="000000"/>
                <w:sz w:val="22"/>
                <w:szCs w:val="22"/>
              </w:rPr>
            </w:pPr>
            <w:r>
              <w:rPr>
                <w:color w:val="000000"/>
                <w:sz w:val="22"/>
                <w:szCs w:val="22"/>
              </w:rPr>
              <w:t>Інтернет-додатки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6EB0B0DA" w14:textId="77777777" w:rsidR="00E11F1C" w:rsidRDefault="00E11F1C">
            <w:pPr>
              <w:autoSpaceDE w:val="0"/>
              <w:snapToGrid w:val="0"/>
              <w:spacing w:before="0" w:after="0"/>
              <w:rPr>
                <w:color w:val="000000"/>
                <w:sz w:val="22"/>
                <w:szCs w:val="22"/>
              </w:rPr>
            </w:pPr>
            <w:proofErr w:type="spellStart"/>
            <w:r>
              <w:rPr>
                <w:color w:val="000000"/>
                <w:sz w:val="22"/>
                <w:szCs w:val="22"/>
              </w:rPr>
              <w:t>Mozilla</w:t>
            </w:r>
            <w:proofErr w:type="spellEnd"/>
            <w:r>
              <w:rPr>
                <w:color w:val="000000"/>
                <w:sz w:val="22"/>
                <w:szCs w:val="22"/>
              </w:rPr>
              <w:t xml:space="preserve"> </w:t>
            </w:r>
            <w:proofErr w:type="spellStart"/>
            <w:r>
              <w:rPr>
                <w:color w:val="000000"/>
                <w:sz w:val="22"/>
                <w:szCs w:val="22"/>
              </w:rPr>
              <w:t>Firefox</w:t>
            </w:r>
            <w:proofErr w:type="spellEnd"/>
            <w:r>
              <w:rPr>
                <w:color w:val="000000"/>
                <w:sz w:val="22"/>
                <w:szCs w:val="22"/>
              </w:rPr>
              <w:t xml:space="preserve">, </w:t>
            </w:r>
            <w:proofErr w:type="spellStart"/>
            <w:r>
              <w:rPr>
                <w:color w:val="000000"/>
                <w:sz w:val="22"/>
                <w:szCs w:val="22"/>
              </w:rPr>
              <w:t>Mozilla</w:t>
            </w:r>
            <w:proofErr w:type="spellEnd"/>
            <w:r>
              <w:rPr>
                <w:color w:val="000000"/>
                <w:sz w:val="22"/>
                <w:szCs w:val="22"/>
              </w:rPr>
              <w:t xml:space="preserve"> </w:t>
            </w:r>
            <w:proofErr w:type="spellStart"/>
            <w:r>
              <w:rPr>
                <w:color w:val="000000"/>
                <w:sz w:val="22"/>
                <w:szCs w:val="22"/>
              </w:rPr>
              <w:t>Thunderbird</w:t>
            </w:r>
            <w:proofErr w:type="spellEnd"/>
            <w:r>
              <w:rPr>
                <w:color w:val="000000"/>
                <w:sz w:val="22"/>
                <w:szCs w:val="22"/>
              </w:rPr>
              <w:t xml:space="preserve">, </w:t>
            </w:r>
            <w:proofErr w:type="spellStart"/>
            <w:r>
              <w:rPr>
                <w:color w:val="000000"/>
                <w:sz w:val="22"/>
                <w:szCs w:val="22"/>
              </w:rPr>
              <w:t>Evolution</w:t>
            </w:r>
            <w:proofErr w:type="spellEnd"/>
            <w:r>
              <w:rPr>
                <w:color w:val="000000"/>
                <w:sz w:val="22"/>
                <w:szCs w:val="22"/>
              </w:rPr>
              <w:t xml:space="preserve">, </w:t>
            </w:r>
            <w:proofErr w:type="spellStart"/>
            <w:r>
              <w:rPr>
                <w:color w:val="000000"/>
                <w:sz w:val="22"/>
                <w:szCs w:val="22"/>
              </w:rPr>
              <w:t>Gaim</w:t>
            </w:r>
            <w:proofErr w:type="spellEnd"/>
            <w:r>
              <w:rPr>
                <w:color w:val="000000"/>
                <w:sz w:val="22"/>
                <w:szCs w:val="22"/>
              </w:rPr>
              <w:t xml:space="preserve">, </w:t>
            </w:r>
            <w:proofErr w:type="spellStart"/>
            <w:r>
              <w:rPr>
                <w:color w:val="000000"/>
                <w:sz w:val="22"/>
                <w:szCs w:val="22"/>
              </w:rPr>
              <w:t>Kopete</w:t>
            </w:r>
            <w:proofErr w:type="spellEnd"/>
          </w:p>
        </w:tc>
      </w:tr>
      <w:tr w:rsidR="00E11F1C" w14:paraId="794C2175" w14:textId="77777777">
        <w:tc>
          <w:tcPr>
            <w:tcW w:w="1572" w:type="dxa"/>
            <w:vMerge/>
            <w:tcBorders>
              <w:top w:val="single" w:sz="4" w:space="0" w:color="000000"/>
              <w:left w:val="single" w:sz="4" w:space="0" w:color="000000"/>
              <w:bottom w:val="single" w:sz="4" w:space="0" w:color="000000"/>
            </w:tcBorders>
            <w:shd w:val="clear" w:color="auto" w:fill="auto"/>
          </w:tcPr>
          <w:p w14:paraId="6D4683CC"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453B0E90" w14:textId="77777777" w:rsidR="00E11F1C" w:rsidRDefault="00E11F1C">
            <w:pPr>
              <w:autoSpaceDE w:val="0"/>
              <w:snapToGrid w:val="0"/>
              <w:spacing w:before="0" w:after="0"/>
              <w:rPr>
                <w:color w:val="000000"/>
                <w:sz w:val="22"/>
                <w:szCs w:val="22"/>
              </w:rPr>
            </w:pPr>
            <w:r>
              <w:rPr>
                <w:sz w:val="22"/>
                <w:szCs w:val="22"/>
              </w:rPr>
              <w:t>Засоби</w:t>
            </w:r>
            <w:r>
              <w:rPr>
                <w:color w:val="000000"/>
                <w:sz w:val="22"/>
                <w:szCs w:val="22"/>
              </w:rPr>
              <w:t xml:space="preserve"> захисту</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05AA820F" w14:textId="77777777" w:rsidR="00E11F1C" w:rsidRDefault="00E11F1C">
            <w:pPr>
              <w:autoSpaceDE w:val="0"/>
              <w:snapToGrid w:val="0"/>
              <w:spacing w:before="0" w:after="0"/>
              <w:rPr>
                <w:color w:val="000000"/>
                <w:sz w:val="22"/>
                <w:szCs w:val="22"/>
              </w:rPr>
            </w:pPr>
            <w:proofErr w:type="spellStart"/>
            <w:r>
              <w:rPr>
                <w:color w:val="000000"/>
                <w:sz w:val="22"/>
                <w:szCs w:val="22"/>
              </w:rPr>
              <w:t>ClamAV</w:t>
            </w:r>
            <w:proofErr w:type="spellEnd"/>
            <w:r>
              <w:rPr>
                <w:color w:val="000000"/>
                <w:sz w:val="22"/>
                <w:szCs w:val="22"/>
              </w:rPr>
              <w:t xml:space="preserve">, </w:t>
            </w:r>
            <w:proofErr w:type="spellStart"/>
            <w:r>
              <w:rPr>
                <w:color w:val="000000"/>
                <w:sz w:val="22"/>
                <w:szCs w:val="22"/>
              </w:rPr>
              <w:t>Spamasassin</w:t>
            </w:r>
            <w:proofErr w:type="spellEnd"/>
          </w:p>
        </w:tc>
      </w:tr>
      <w:tr w:rsidR="00E11F1C" w14:paraId="2D35C10A" w14:textId="77777777">
        <w:tc>
          <w:tcPr>
            <w:tcW w:w="1572" w:type="dxa"/>
            <w:vMerge w:val="restart"/>
            <w:tcBorders>
              <w:top w:val="single" w:sz="4" w:space="0" w:color="000000"/>
              <w:left w:val="single" w:sz="4" w:space="0" w:color="000000"/>
              <w:bottom w:val="single" w:sz="4" w:space="0" w:color="000000"/>
            </w:tcBorders>
            <w:shd w:val="clear" w:color="auto" w:fill="auto"/>
          </w:tcPr>
          <w:p w14:paraId="78AC858E" w14:textId="77777777" w:rsidR="00E11F1C" w:rsidRDefault="00E11F1C">
            <w:pPr>
              <w:autoSpaceDE w:val="0"/>
              <w:snapToGrid w:val="0"/>
              <w:spacing w:before="0" w:after="0"/>
              <w:rPr>
                <w:color w:val="000000"/>
                <w:sz w:val="22"/>
                <w:szCs w:val="22"/>
              </w:rPr>
            </w:pPr>
            <w:r>
              <w:rPr>
                <w:color w:val="000000"/>
                <w:sz w:val="22"/>
                <w:szCs w:val="22"/>
              </w:rPr>
              <w:t>Персональне</w:t>
            </w:r>
          </w:p>
          <w:p w14:paraId="0D8C82C3" w14:textId="77777777" w:rsidR="00E11F1C" w:rsidRDefault="00E11F1C">
            <w:pPr>
              <w:autoSpaceDE w:val="0"/>
              <w:spacing w:before="0" w:after="0"/>
              <w:rPr>
                <w:color w:val="000000"/>
                <w:sz w:val="22"/>
                <w:szCs w:val="22"/>
              </w:rPr>
            </w:pPr>
            <w:r>
              <w:rPr>
                <w:sz w:val="22"/>
                <w:szCs w:val="22"/>
              </w:rPr>
              <w:t>прикладне</w:t>
            </w:r>
            <w:r>
              <w:rPr>
                <w:color w:val="000000"/>
                <w:sz w:val="22"/>
                <w:szCs w:val="22"/>
              </w:rPr>
              <w:t xml:space="preserve"> ПЗ</w:t>
            </w:r>
          </w:p>
          <w:p w14:paraId="62813526" w14:textId="77777777" w:rsidR="00E11F1C" w:rsidRDefault="00E11F1C">
            <w:pPr>
              <w:autoSpaceDE w:val="0"/>
              <w:spacing w:before="0" w:after="0"/>
              <w:rPr>
                <w:color w:val="000000"/>
                <w:sz w:val="22"/>
                <w:szCs w:val="22"/>
              </w:rPr>
            </w:pPr>
            <w:r>
              <w:rPr>
                <w:color w:val="000000"/>
                <w:sz w:val="22"/>
                <w:szCs w:val="22"/>
              </w:rPr>
              <w:t>спеціального призначення</w:t>
            </w:r>
          </w:p>
        </w:tc>
        <w:tc>
          <w:tcPr>
            <w:tcW w:w="2350" w:type="dxa"/>
            <w:tcBorders>
              <w:top w:val="single" w:sz="4" w:space="0" w:color="000000"/>
              <w:left w:val="single" w:sz="4" w:space="0" w:color="000000"/>
              <w:bottom w:val="single" w:sz="4" w:space="0" w:color="000000"/>
            </w:tcBorders>
            <w:shd w:val="clear" w:color="auto" w:fill="auto"/>
          </w:tcPr>
          <w:p w14:paraId="11E0E97F" w14:textId="77777777" w:rsidR="00E11F1C" w:rsidRDefault="00E11F1C">
            <w:pPr>
              <w:autoSpaceDE w:val="0"/>
              <w:snapToGrid w:val="0"/>
              <w:spacing w:before="0" w:after="0"/>
              <w:rPr>
                <w:color w:val="000000"/>
                <w:sz w:val="22"/>
                <w:szCs w:val="22"/>
              </w:rPr>
            </w:pPr>
            <w:r>
              <w:rPr>
                <w:sz w:val="22"/>
                <w:szCs w:val="22"/>
              </w:rPr>
              <w:t>Середовища</w:t>
            </w:r>
            <w:r>
              <w:rPr>
                <w:color w:val="000000"/>
                <w:sz w:val="22"/>
                <w:szCs w:val="22"/>
              </w:rPr>
              <w:t xml:space="preserve"> розробки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7C6A55D2" w14:textId="77777777" w:rsidR="00E11F1C" w:rsidRDefault="00E11F1C">
            <w:pPr>
              <w:autoSpaceDE w:val="0"/>
              <w:snapToGrid w:val="0"/>
              <w:spacing w:before="0" w:after="0"/>
              <w:rPr>
                <w:color w:val="000000"/>
                <w:sz w:val="22"/>
                <w:szCs w:val="22"/>
              </w:rPr>
            </w:pPr>
            <w:proofErr w:type="spellStart"/>
            <w:r>
              <w:rPr>
                <w:color w:val="000000"/>
                <w:sz w:val="22"/>
                <w:szCs w:val="22"/>
              </w:rPr>
              <w:t>Eclipse</w:t>
            </w:r>
            <w:proofErr w:type="spellEnd"/>
            <w:r>
              <w:rPr>
                <w:color w:val="000000"/>
                <w:sz w:val="22"/>
                <w:szCs w:val="22"/>
              </w:rPr>
              <w:t xml:space="preserve">, </w:t>
            </w:r>
            <w:proofErr w:type="spellStart"/>
            <w:r>
              <w:rPr>
                <w:color w:val="000000"/>
                <w:sz w:val="22"/>
                <w:szCs w:val="22"/>
              </w:rPr>
              <w:t>NetBeans</w:t>
            </w:r>
            <w:proofErr w:type="spellEnd"/>
          </w:p>
          <w:p w14:paraId="166B4B55" w14:textId="77777777" w:rsidR="00E11F1C" w:rsidRDefault="00E11F1C">
            <w:pPr>
              <w:autoSpaceDE w:val="0"/>
              <w:spacing w:before="0" w:after="0"/>
              <w:rPr>
                <w:color w:val="000000"/>
                <w:sz w:val="22"/>
                <w:szCs w:val="22"/>
              </w:rPr>
            </w:pPr>
          </w:p>
        </w:tc>
      </w:tr>
      <w:tr w:rsidR="00E11F1C" w14:paraId="5FDCB713" w14:textId="77777777">
        <w:tc>
          <w:tcPr>
            <w:tcW w:w="1572" w:type="dxa"/>
            <w:vMerge/>
            <w:tcBorders>
              <w:top w:val="single" w:sz="4" w:space="0" w:color="000000"/>
              <w:left w:val="single" w:sz="4" w:space="0" w:color="000000"/>
              <w:bottom w:val="single" w:sz="4" w:space="0" w:color="000000"/>
            </w:tcBorders>
            <w:shd w:val="clear" w:color="auto" w:fill="auto"/>
          </w:tcPr>
          <w:p w14:paraId="023B6937"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3C400885" w14:textId="77777777" w:rsidR="00E11F1C" w:rsidRDefault="00E11F1C">
            <w:pPr>
              <w:autoSpaceDE w:val="0"/>
              <w:snapToGrid w:val="0"/>
              <w:spacing w:before="0" w:after="0"/>
              <w:rPr>
                <w:color w:val="000000"/>
                <w:sz w:val="22"/>
                <w:szCs w:val="22"/>
              </w:rPr>
            </w:pPr>
            <w:r>
              <w:rPr>
                <w:color w:val="000000"/>
                <w:sz w:val="22"/>
                <w:szCs w:val="22"/>
              </w:rPr>
              <w:t>Графічні пакети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7F93B03B" w14:textId="77777777" w:rsidR="00E11F1C" w:rsidRDefault="00E11F1C">
            <w:pPr>
              <w:autoSpaceDE w:val="0"/>
              <w:snapToGrid w:val="0"/>
              <w:spacing w:before="0" w:after="0"/>
              <w:rPr>
                <w:color w:val="000000"/>
                <w:sz w:val="22"/>
                <w:szCs w:val="22"/>
              </w:rPr>
            </w:pPr>
            <w:proofErr w:type="spellStart"/>
            <w:r>
              <w:rPr>
                <w:color w:val="000000"/>
                <w:sz w:val="22"/>
                <w:szCs w:val="22"/>
              </w:rPr>
              <w:t>Gimp</w:t>
            </w:r>
            <w:proofErr w:type="spellEnd"/>
            <w:r>
              <w:rPr>
                <w:color w:val="000000"/>
                <w:sz w:val="22"/>
                <w:szCs w:val="22"/>
              </w:rPr>
              <w:t xml:space="preserve">, </w:t>
            </w:r>
            <w:proofErr w:type="spellStart"/>
            <w:r>
              <w:rPr>
                <w:color w:val="000000"/>
                <w:sz w:val="22"/>
                <w:szCs w:val="22"/>
              </w:rPr>
              <w:t>Inkscape</w:t>
            </w:r>
            <w:proofErr w:type="spellEnd"/>
          </w:p>
        </w:tc>
      </w:tr>
      <w:tr w:rsidR="00E11F1C" w14:paraId="138493A2" w14:textId="77777777">
        <w:tc>
          <w:tcPr>
            <w:tcW w:w="1572" w:type="dxa"/>
            <w:vMerge/>
            <w:tcBorders>
              <w:top w:val="single" w:sz="4" w:space="0" w:color="000000"/>
              <w:left w:val="single" w:sz="4" w:space="0" w:color="000000"/>
              <w:bottom w:val="single" w:sz="4" w:space="0" w:color="000000"/>
            </w:tcBorders>
            <w:shd w:val="clear" w:color="auto" w:fill="auto"/>
          </w:tcPr>
          <w:p w14:paraId="3168469E"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0869F8C3" w14:textId="77777777" w:rsidR="00E11F1C" w:rsidRDefault="00E11F1C">
            <w:pPr>
              <w:autoSpaceDE w:val="0"/>
              <w:snapToGrid w:val="0"/>
              <w:spacing w:before="0" w:after="0"/>
              <w:rPr>
                <w:color w:val="000000"/>
                <w:sz w:val="22"/>
                <w:szCs w:val="22"/>
              </w:rPr>
            </w:pPr>
            <w:r>
              <w:rPr>
                <w:color w:val="000000"/>
                <w:sz w:val="22"/>
                <w:szCs w:val="22"/>
              </w:rPr>
              <w:t>Видавничі системи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647910C0" w14:textId="77777777" w:rsidR="00E11F1C" w:rsidRDefault="00E11F1C">
            <w:pPr>
              <w:autoSpaceDE w:val="0"/>
              <w:snapToGrid w:val="0"/>
              <w:spacing w:before="0" w:after="0"/>
              <w:rPr>
                <w:color w:val="000000"/>
                <w:sz w:val="22"/>
                <w:szCs w:val="22"/>
              </w:rPr>
            </w:pPr>
            <w:proofErr w:type="spellStart"/>
            <w:r>
              <w:rPr>
                <w:color w:val="000000"/>
                <w:sz w:val="22"/>
                <w:szCs w:val="22"/>
              </w:rPr>
              <w:t>Scribus</w:t>
            </w:r>
            <w:proofErr w:type="spellEnd"/>
            <w:r>
              <w:rPr>
                <w:color w:val="000000"/>
                <w:sz w:val="22"/>
                <w:szCs w:val="22"/>
              </w:rPr>
              <w:t xml:space="preserve">, </w:t>
            </w:r>
            <w:proofErr w:type="spellStart"/>
            <w:r>
              <w:rPr>
                <w:color w:val="000000"/>
                <w:sz w:val="22"/>
                <w:szCs w:val="22"/>
              </w:rPr>
              <w:t>LyX</w:t>
            </w:r>
            <w:proofErr w:type="spellEnd"/>
          </w:p>
        </w:tc>
      </w:tr>
      <w:tr w:rsidR="00E11F1C" w14:paraId="6EF249F2" w14:textId="77777777">
        <w:tc>
          <w:tcPr>
            <w:tcW w:w="1572" w:type="dxa"/>
            <w:vMerge w:val="restart"/>
            <w:tcBorders>
              <w:top w:val="single" w:sz="4" w:space="0" w:color="000000"/>
              <w:left w:val="single" w:sz="4" w:space="0" w:color="000000"/>
              <w:bottom w:val="single" w:sz="4" w:space="0" w:color="000000"/>
            </w:tcBorders>
            <w:shd w:val="clear" w:color="auto" w:fill="auto"/>
          </w:tcPr>
          <w:p w14:paraId="60206752" w14:textId="77777777" w:rsidR="00E11F1C" w:rsidRDefault="00E11F1C">
            <w:pPr>
              <w:autoSpaceDE w:val="0"/>
              <w:snapToGrid w:val="0"/>
              <w:spacing w:before="0" w:after="0"/>
              <w:rPr>
                <w:rFonts w:ascii="Verdana-Bold" w:hAnsi="Verdana-Bold" w:cs="Verdana-Bold"/>
                <w:b/>
                <w:bCs/>
                <w:color w:val="FFFFFF"/>
                <w:sz w:val="22"/>
                <w:szCs w:val="22"/>
              </w:rPr>
            </w:pPr>
          </w:p>
          <w:p w14:paraId="56289AD7" w14:textId="77777777" w:rsidR="00E11F1C" w:rsidRDefault="00E11F1C">
            <w:pPr>
              <w:autoSpaceDE w:val="0"/>
              <w:spacing w:before="0" w:after="0"/>
              <w:rPr>
                <w:sz w:val="22"/>
                <w:szCs w:val="22"/>
              </w:rPr>
            </w:pPr>
          </w:p>
          <w:p w14:paraId="6EC91314" w14:textId="77777777" w:rsidR="00E11F1C" w:rsidRDefault="00E11F1C">
            <w:pPr>
              <w:autoSpaceDE w:val="0"/>
              <w:spacing w:before="0" w:after="0"/>
              <w:rPr>
                <w:sz w:val="22"/>
                <w:szCs w:val="22"/>
              </w:rPr>
            </w:pPr>
          </w:p>
          <w:p w14:paraId="32EDD277" w14:textId="77777777" w:rsidR="00E11F1C" w:rsidRDefault="00E11F1C">
            <w:pPr>
              <w:autoSpaceDE w:val="0"/>
              <w:spacing w:before="0" w:after="0"/>
              <w:rPr>
                <w:sz w:val="22"/>
                <w:szCs w:val="22"/>
              </w:rPr>
            </w:pPr>
          </w:p>
          <w:p w14:paraId="68AFDDCB" w14:textId="77777777" w:rsidR="00E11F1C" w:rsidRDefault="00E11F1C">
            <w:pPr>
              <w:autoSpaceDE w:val="0"/>
              <w:spacing w:before="0" w:after="0"/>
              <w:rPr>
                <w:sz w:val="22"/>
                <w:szCs w:val="22"/>
              </w:rPr>
            </w:pPr>
          </w:p>
          <w:p w14:paraId="3DDCA849" w14:textId="77777777" w:rsidR="00E11F1C" w:rsidRDefault="00E11F1C">
            <w:pPr>
              <w:autoSpaceDE w:val="0"/>
              <w:spacing w:before="0" w:after="0"/>
              <w:rPr>
                <w:color w:val="000000"/>
                <w:sz w:val="22"/>
                <w:szCs w:val="22"/>
              </w:rPr>
            </w:pPr>
            <w:r>
              <w:rPr>
                <w:sz w:val="22"/>
                <w:szCs w:val="22"/>
              </w:rPr>
              <w:t>Прикладне</w:t>
            </w:r>
            <w:r>
              <w:rPr>
                <w:color w:val="000000"/>
                <w:sz w:val="22"/>
                <w:szCs w:val="22"/>
              </w:rPr>
              <w:t xml:space="preserve"> ПЗ</w:t>
            </w:r>
          </w:p>
          <w:p w14:paraId="5530D5CE" w14:textId="77777777" w:rsidR="00E11F1C" w:rsidRDefault="00E11F1C">
            <w:pPr>
              <w:autoSpaceDE w:val="0"/>
              <w:spacing w:before="0" w:after="0"/>
              <w:rPr>
                <w:color w:val="000000"/>
                <w:sz w:val="22"/>
                <w:szCs w:val="22"/>
              </w:rPr>
            </w:pPr>
            <w:r>
              <w:rPr>
                <w:color w:val="000000"/>
                <w:sz w:val="22"/>
                <w:szCs w:val="22"/>
              </w:rPr>
              <w:t>спеціального призначення</w:t>
            </w:r>
          </w:p>
          <w:p w14:paraId="4D871F25" w14:textId="77777777" w:rsidR="00E11F1C" w:rsidRDefault="00E11F1C">
            <w:pPr>
              <w:autoSpaceDE w:val="0"/>
              <w:spacing w:before="0" w:after="0"/>
              <w:rPr>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53C2AA14" w14:textId="77777777" w:rsidR="00E11F1C" w:rsidRDefault="00E11F1C">
            <w:pPr>
              <w:autoSpaceDE w:val="0"/>
              <w:snapToGrid w:val="0"/>
              <w:spacing w:before="0" w:after="0"/>
              <w:rPr>
                <w:color w:val="000000"/>
                <w:sz w:val="22"/>
                <w:szCs w:val="22"/>
              </w:rPr>
            </w:pPr>
            <w:r>
              <w:rPr>
                <w:color w:val="000000"/>
                <w:sz w:val="22"/>
                <w:szCs w:val="22"/>
              </w:rPr>
              <w:t>Портал надання</w:t>
            </w:r>
          </w:p>
          <w:p w14:paraId="6E03A0B9" w14:textId="77777777" w:rsidR="00E11F1C" w:rsidRDefault="00E11F1C">
            <w:pPr>
              <w:autoSpaceDE w:val="0"/>
              <w:spacing w:before="0" w:after="0"/>
              <w:rPr>
                <w:color w:val="000000"/>
                <w:sz w:val="22"/>
                <w:szCs w:val="22"/>
              </w:rPr>
            </w:pPr>
            <w:r>
              <w:rPr>
                <w:color w:val="000000"/>
                <w:sz w:val="22"/>
                <w:szCs w:val="22"/>
              </w:rPr>
              <w:t>державних послуг</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1C39C2C9" w14:textId="77777777" w:rsidR="00E11F1C" w:rsidRDefault="00E11F1C">
            <w:pPr>
              <w:autoSpaceDE w:val="0"/>
              <w:snapToGrid w:val="0"/>
              <w:spacing w:before="0" w:after="0"/>
              <w:rPr>
                <w:color w:val="000000"/>
                <w:sz w:val="22"/>
                <w:szCs w:val="22"/>
              </w:rPr>
            </w:pPr>
            <w:proofErr w:type="spellStart"/>
            <w:r>
              <w:rPr>
                <w:color w:val="000000"/>
                <w:sz w:val="22"/>
                <w:szCs w:val="22"/>
              </w:rPr>
              <w:t>Plone</w:t>
            </w:r>
            <w:proofErr w:type="spellEnd"/>
            <w:r>
              <w:rPr>
                <w:color w:val="000000"/>
                <w:sz w:val="22"/>
                <w:szCs w:val="22"/>
              </w:rPr>
              <w:t xml:space="preserve">, </w:t>
            </w:r>
            <w:proofErr w:type="spellStart"/>
            <w:r>
              <w:rPr>
                <w:color w:val="000000"/>
                <w:sz w:val="22"/>
                <w:szCs w:val="22"/>
              </w:rPr>
              <w:t>PloneGov</w:t>
            </w:r>
            <w:proofErr w:type="spellEnd"/>
          </w:p>
        </w:tc>
      </w:tr>
      <w:tr w:rsidR="00E11F1C" w14:paraId="78DD2B65" w14:textId="77777777">
        <w:tc>
          <w:tcPr>
            <w:tcW w:w="1572" w:type="dxa"/>
            <w:vMerge/>
            <w:tcBorders>
              <w:top w:val="single" w:sz="4" w:space="0" w:color="000000"/>
              <w:left w:val="single" w:sz="4" w:space="0" w:color="000000"/>
              <w:bottom w:val="single" w:sz="4" w:space="0" w:color="000000"/>
            </w:tcBorders>
            <w:shd w:val="clear" w:color="auto" w:fill="auto"/>
          </w:tcPr>
          <w:p w14:paraId="600BBA34"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3CF34F4E" w14:textId="77777777" w:rsidR="00E11F1C" w:rsidRDefault="00E11F1C">
            <w:pPr>
              <w:autoSpaceDE w:val="0"/>
              <w:snapToGrid w:val="0"/>
              <w:spacing w:before="0" w:after="0"/>
              <w:rPr>
                <w:color w:val="000000"/>
                <w:sz w:val="22"/>
                <w:szCs w:val="22"/>
              </w:rPr>
            </w:pPr>
            <w:r>
              <w:rPr>
                <w:color w:val="000000"/>
                <w:sz w:val="22"/>
                <w:szCs w:val="22"/>
              </w:rPr>
              <w:t>Система керування</w:t>
            </w:r>
          </w:p>
          <w:p w14:paraId="5D364B2F" w14:textId="77777777" w:rsidR="00E11F1C" w:rsidRDefault="00E11F1C">
            <w:pPr>
              <w:autoSpaceDE w:val="0"/>
              <w:spacing w:before="0" w:after="0"/>
              <w:rPr>
                <w:color w:val="000000"/>
                <w:sz w:val="22"/>
                <w:szCs w:val="22"/>
              </w:rPr>
            </w:pPr>
            <w:r>
              <w:rPr>
                <w:color w:val="000000"/>
                <w:sz w:val="22"/>
                <w:szCs w:val="22"/>
              </w:rPr>
              <w:t>документами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06EF40D7" w14:textId="77777777" w:rsidR="00E11F1C" w:rsidRDefault="00E11F1C">
            <w:pPr>
              <w:autoSpaceDE w:val="0"/>
              <w:snapToGrid w:val="0"/>
              <w:spacing w:before="0" w:after="0"/>
              <w:rPr>
                <w:color w:val="000000"/>
                <w:sz w:val="22"/>
                <w:szCs w:val="22"/>
              </w:rPr>
            </w:pPr>
            <w:proofErr w:type="spellStart"/>
            <w:r>
              <w:rPr>
                <w:color w:val="000000"/>
                <w:sz w:val="22"/>
                <w:szCs w:val="22"/>
              </w:rPr>
              <w:t>Alfresco</w:t>
            </w:r>
            <w:proofErr w:type="spellEnd"/>
          </w:p>
          <w:p w14:paraId="239727C3" w14:textId="77777777" w:rsidR="00E11F1C" w:rsidRDefault="00E11F1C">
            <w:pPr>
              <w:autoSpaceDE w:val="0"/>
              <w:spacing w:before="0" w:after="0"/>
              <w:rPr>
                <w:color w:val="000000"/>
                <w:sz w:val="22"/>
                <w:szCs w:val="22"/>
              </w:rPr>
            </w:pPr>
          </w:p>
        </w:tc>
      </w:tr>
      <w:tr w:rsidR="00E11F1C" w14:paraId="5ADEB253" w14:textId="77777777">
        <w:tc>
          <w:tcPr>
            <w:tcW w:w="1572" w:type="dxa"/>
            <w:vMerge/>
            <w:tcBorders>
              <w:top w:val="single" w:sz="4" w:space="0" w:color="000000"/>
              <w:left w:val="single" w:sz="4" w:space="0" w:color="000000"/>
              <w:bottom w:val="single" w:sz="4" w:space="0" w:color="000000"/>
            </w:tcBorders>
            <w:shd w:val="clear" w:color="auto" w:fill="auto"/>
          </w:tcPr>
          <w:p w14:paraId="57D6AD70"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61C88351" w14:textId="77777777" w:rsidR="00E11F1C" w:rsidRDefault="00E11F1C">
            <w:pPr>
              <w:autoSpaceDE w:val="0"/>
              <w:snapToGrid w:val="0"/>
              <w:spacing w:before="0" w:after="0"/>
              <w:rPr>
                <w:color w:val="000000"/>
                <w:sz w:val="22"/>
                <w:szCs w:val="22"/>
              </w:rPr>
            </w:pPr>
            <w:r>
              <w:rPr>
                <w:color w:val="000000"/>
                <w:sz w:val="22"/>
                <w:szCs w:val="22"/>
              </w:rPr>
              <w:t>Система керування контактами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6462AE43" w14:textId="77777777" w:rsidR="00E11F1C" w:rsidRDefault="00E11F1C">
            <w:pPr>
              <w:autoSpaceDE w:val="0"/>
              <w:snapToGrid w:val="0"/>
              <w:spacing w:before="0" w:after="0"/>
              <w:rPr>
                <w:color w:val="000000"/>
                <w:sz w:val="22"/>
                <w:szCs w:val="22"/>
              </w:rPr>
            </w:pPr>
            <w:proofErr w:type="spellStart"/>
            <w:r>
              <w:rPr>
                <w:color w:val="000000"/>
                <w:sz w:val="22"/>
                <w:szCs w:val="22"/>
              </w:rPr>
              <w:t>SugarCRM</w:t>
            </w:r>
            <w:proofErr w:type="spellEnd"/>
          </w:p>
          <w:p w14:paraId="38C43980" w14:textId="77777777" w:rsidR="00E11F1C" w:rsidRDefault="00E11F1C">
            <w:pPr>
              <w:autoSpaceDE w:val="0"/>
              <w:spacing w:before="0" w:after="0"/>
              <w:rPr>
                <w:color w:val="000000"/>
                <w:sz w:val="22"/>
                <w:szCs w:val="22"/>
              </w:rPr>
            </w:pPr>
          </w:p>
        </w:tc>
      </w:tr>
      <w:tr w:rsidR="00E11F1C" w14:paraId="4606B74D" w14:textId="77777777">
        <w:tc>
          <w:tcPr>
            <w:tcW w:w="1572" w:type="dxa"/>
            <w:vMerge/>
            <w:tcBorders>
              <w:top w:val="single" w:sz="4" w:space="0" w:color="000000"/>
              <w:left w:val="single" w:sz="4" w:space="0" w:color="000000"/>
              <w:bottom w:val="single" w:sz="4" w:space="0" w:color="000000"/>
            </w:tcBorders>
            <w:shd w:val="clear" w:color="auto" w:fill="auto"/>
          </w:tcPr>
          <w:p w14:paraId="2C6BF74A"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44FAA341" w14:textId="77777777" w:rsidR="00E11F1C" w:rsidRDefault="00E11F1C">
            <w:pPr>
              <w:autoSpaceDE w:val="0"/>
              <w:snapToGrid w:val="0"/>
              <w:spacing w:before="0" w:after="0"/>
              <w:rPr>
                <w:color w:val="000000"/>
                <w:sz w:val="22"/>
                <w:szCs w:val="22"/>
              </w:rPr>
            </w:pPr>
            <w:r>
              <w:rPr>
                <w:sz w:val="22"/>
                <w:szCs w:val="22"/>
              </w:rPr>
              <w:t>Геоінформаційна</w:t>
            </w:r>
            <w:r>
              <w:rPr>
                <w:color w:val="000000"/>
                <w:sz w:val="22"/>
                <w:szCs w:val="22"/>
              </w:rPr>
              <w:t xml:space="preserve"> система</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5E55D87E" w14:textId="77777777" w:rsidR="00E11F1C" w:rsidRDefault="00E11F1C">
            <w:pPr>
              <w:autoSpaceDE w:val="0"/>
              <w:snapToGrid w:val="0"/>
              <w:spacing w:before="0" w:after="0"/>
              <w:rPr>
                <w:sz w:val="22"/>
                <w:szCs w:val="22"/>
              </w:rPr>
            </w:pPr>
            <w:proofErr w:type="spellStart"/>
            <w:r>
              <w:rPr>
                <w:sz w:val="22"/>
                <w:szCs w:val="22"/>
              </w:rPr>
              <w:t>Геодизайнер</w:t>
            </w:r>
            <w:proofErr w:type="spellEnd"/>
          </w:p>
          <w:p w14:paraId="1E5F387C" w14:textId="77777777" w:rsidR="00E11F1C" w:rsidRDefault="00E11F1C">
            <w:pPr>
              <w:autoSpaceDE w:val="0"/>
              <w:spacing w:before="0" w:after="0"/>
              <w:rPr>
                <w:color w:val="000000"/>
                <w:sz w:val="22"/>
                <w:szCs w:val="22"/>
              </w:rPr>
            </w:pPr>
          </w:p>
        </w:tc>
      </w:tr>
      <w:tr w:rsidR="00E11F1C" w14:paraId="29E46C9E" w14:textId="77777777">
        <w:tc>
          <w:tcPr>
            <w:tcW w:w="1572" w:type="dxa"/>
            <w:vMerge/>
            <w:tcBorders>
              <w:top w:val="single" w:sz="4" w:space="0" w:color="000000"/>
              <w:left w:val="single" w:sz="4" w:space="0" w:color="000000"/>
              <w:bottom w:val="single" w:sz="4" w:space="0" w:color="000000"/>
            </w:tcBorders>
            <w:shd w:val="clear" w:color="auto" w:fill="auto"/>
          </w:tcPr>
          <w:p w14:paraId="0AB2DF0A"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0B2342DA" w14:textId="77777777" w:rsidR="00E11F1C" w:rsidRDefault="00E11F1C">
            <w:pPr>
              <w:autoSpaceDE w:val="0"/>
              <w:snapToGrid w:val="0"/>
              <w:spacing w:before="0" w:after="0"/>
              <w:rPr>
                <w:color w:val="000000"/>
                <w:sz w:val="22"/>
                <w:szCs w:val="22"/>
              </w:rPr>
            </w:pPr>
            <w:r>
              <w:rPr>
                <w:color w:val="000000"/>
                <w:sz w:val="22"/>
                <w:szCs w:val="22"/>
              </w:rPr>
              <w:t>Система для органі-</w:t>
            </w:r>
            <w:proofErr w:type="spellStart"/>
            <w:r>
              <w:rPr>
                <w:color w:val="000000"/>
                <w:sz w:val="22"/>
                <w:szCs w:val="22"/>
              </w:rPr>
              <w:t>зації</w:t>
            </w:r>
            <w:proofErr w:type="spellEnd"/>
            <w:r>
              <w:rPr>
                <w:color w:val="000000"/>
                <w:sz w:val="22"/>
                <w:szCs w:val="22"/>
              </w:rPr>
              <w:t xml:space="preserve"> навчання</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62C84BDB" w14:textId="77777777" w:rsidR="00E11F1C" w:rsidRDefault="00E11F1C">
            <w:pPr>
              <w:autoSpaceDE w:val="0"/>
              <w:snapToGrid w:val="0"/>
              <w:spacing w:before="0" w:after="0"/>
              <w:rPr>
                <w:color w:val="000000"/>
                <w:sz w:val="22"/>
                <w:szCs w:val="22"/>
              </w:rPr>
            </w:pPr>
            <w:proofErr w:type="spellStart"/>
            <w:r>
              <w:rPr>
                <w:color w:val="000000"/>
                <w:sz w:val="22"/>
                <w:szCs w:val="22"/>
              </w:rPr>
              <w:t>Atutor</w:t>
            </w:r>
            <w:proofErr w:type="spellEnd"/>
            <w:r>
              <w:rPr>
                <w:color w:val="000000"/>
                <w:sz w:val="22"/>
                <w:szCs w:val="22"/>
              </w:rPr>
              <w:t xml:space="preserve">, </w:t>
            </w:r>
            <w:proofErr w:type="spellStart"/>
            <w:r>
              <w:rPr>
                <w:color w:val="000000"/>
                <w:sz w:val="22"/>
                <w:szCs w:val="22"/>
              </w:rPr>
              <w:t>Moodle</w:t>
            </w:r>
            <w:proofErr w:type="spellEnd"/>
          </w:p>
          <w:p w14:paraId="39130646" w14:textId="77777777" w:rsidR="00E11F1C" w:rsidRDefault="00E11F1C">
            <w:pPr>
              <w:autoSpaceDE w:val="0"/>
              <w:spacing w:before="0" w:after="0"/>
              <w:rPr>
                <w:sz w:val="22"/>
                <w:szCs w:val="22"/>
              </w:rPr>
            </w:pPr>
          </w:p>
        </w:tc>
      </w:tr>
      <w:tr w:rsidR="00E11F1C" w14:paraId="0646E58A" w14:textId="77777777">
        <w:tc>
          <w:tcPr>
            <w:tcW w:w="1572" w:type="dxa"/>
            <w:vMerge/>
            <w:tcBorders>
              <w:top w:val="single" w:sz="4" w:space="0" w:color="000000"/>
              <w:left w:val="single" w:sz="4" w:space="0" w:color="000000"/>
              <w:bottom w:val="single" w:sz="4" w:space="0" w:color="000000"/>
            </w:tcBorders>
            <w:shd w:val="clear" w:color="auto" w:fill="auto"/>
          </w:tcPr>
          <w:p w14:paraId="3B27C449" w14:textId="77777777" w:rsidR="00E11F1C" w:rsidRDefault="00E11F1C">
            <w:pPr>
              <w:autoSpaceDE w:val="0"/>
              <w:snapToGrid w:val="0"/>
              <w:spacing w:before="0" w:after="0"/>
              <w:rPr>
                <w:rFonts w:ascii="Verdana-Bold" w:hAnsi="Verdana-Bold" w:cs="Verdana-Bold"/>
                <w:b/>
                <w:bCs/>
                <w:color w:val="000000"/>
                <w:sz w:val="22"/>
                <w:szCs w:val="22"/>
              </w:rPr>
            </w:pPr>
          </w:p>
        </w:tc>
        <w:tc>
          <w:tcPr>
            <w:tcW w:w="2350" w:type="dxa"/>
            <w:tcBorders>
              <w:top w:val="single" w:sz="4" w:space="0" w:color="000000"/>
              <w:left w:val="single" w:sz="4" w:space="0" w:color="000000"/>
              <w:bottom w:val="single" w:sz="4" w:space="0" w:color="000000"/>
            </w:tcBorders>
            <w:shd w:val="clear" w:color="auto" w:fill="auto"/>
          </w:tcPr>
          <w:p w14:paraId="7FA20B05" w14:textId="77777777" w:rsidR="00E11F1C" w:rsidRDefault="00E11F1C">
            <w:pPr>
              <w:autoSpaceDE w:val="0"/>
              <w:snapToGrid w:val="0"/>
              <w:spacing w:before="0" w:after="0"/>
              <w:rPr>
                <w:color w:val="000000"/>
                <w:sz w:val="22"/>
                <w:szCs w:val="22"/>
              </w:rPr>
            </w:pPr>
            <w:r>
              <w:rPr>
                <w:color w:val="000000"/>
                <w:sz w:val="22"/>
                <w:szCs w:val="22"/>
              </w:rPr>
              <w:t>Система керування проектами</w:t>
            </w:r>
          </w:p>
        </w:tc>
        <w:tc>
          <w:tcPr>
            <w:tcW w:w="3108" w:type="dxa"/>
            <w:tcBorders>
              <w:top w:val="single" w:sz="4" w:space="0" w:color="000000"/>
              <w:left w:val="single" w:sz="4" w:space="0" w:color="000000"/>
              <w:bottom w:val="single" w:sz="4" w:space="0" w:color="000000"/>
              <w:right w:val="single" w:sz="4" w:space="0" w:color="000000"/>
            </w:tcBorders>
            <w:shd w:val="clear" w:color="auto" w:fill="auto"/>
          </w:tcPr>
          <w:p w14:paraId="068DAB3E" w14:textId="77777777" w:rsidR="00E11F1C" w:rsidRDefault="00E11F1C">
            <w:pPr>
              <w:autoSpaceDE w:val="0"/>
              <w:snapToGrid w:val="0"/>
              <w:spacing w:before="0" w:after="0"/>
              <w:rPr>
                <w:color w:val="000000"/>
                <w:sz w:val="22"/>
                <w:szCs w:val="22"/>
              </w:rPr>
            </w:pPr>
            <w:proofErr w:type="spellStart"/>
            <w:r>
              <w:rPr>
                <w:color w:val="000000"/>
                <w:sz w:val="22"/>
                <w:szCs w:val="22"/>
              </w:rPr>
              <w:t>Openproj</w:t>
            </w:r>
            <w:proofErr w:type="spellEnd"/>
          </w:p>
          <w:p w14:paraId="03EF16B6" w14:textId="77777777" w:rsidR="00E11F1C" w:rsidRDefault="00E11F1C">
            <w:pPr>
              <w:autoSpaceDE w:val="0"/>
              <w:spacing w:before="0" w:after="0"/>
              <w:rPr>
                <w:color w:val="000000"/>
                <w:sz w:val="22"/>
                <w:szCs w:val="22"/>
              </w:rPr>
            </w:pPr>
          </w:p>
        </w:tc>
      </w:tr>
    </w:tbl>
    <w:p w14:paraId="68E0930E" w14:textId="77777777" w:rsidR="00D42CC4" w:rsidRDefault="00D42CC4">
      <w:pPr>
        <w:pStyle w:val="35"/>
      </w:pPr>
    </w:p>
    <w:p w14:paraId="7E6F50B3" w14:textId="77777777" w:rsidR="00E11F1C" w:rsidRDefault="00E11F1C">
      <w:pPr>
        <w:pStyle w:val="35"/>
      </w:pPr>
      <w:r>
        <w:t>Загальна схема типового проектного рішення для розроблювача державних АІС на базі ВПЗ наведена на рис. 5.7.</w:t>
      </w:r>
    </w:p>
    <w:p w14:paraId="0F77D9DE" w14:textId="77777777" w:rsidR="00E11F1C" w:rsidRDefault="00E11F1C">
      <w:pPr>
        <w:pStyle w:val="35"/>
        <w:rPr>
          <w:lang w:val="ru-RU"/>
        </w:rPr>
      </w:pPr>
    </w:p>
    <w:p w14:paraId="03EDD06D" w14:textId="77777777" w:rsidR="00E11F1C" w:rsidRDefault="00DE215E">
      <w:pPr>
        <w:pStyle w:val="311"/>
        <w:spacing w:line="240" w:lineRule="auto"/>
        <w:ind w:firstLine="0"/>
        <w:jc w:val="center"/>
      </w:pPr>
      <w:r>
        <w:rPr>
          <w:noProof/>
          <w:lang w:eastAsia="uk-UA"/>
        </w:rPr>
        <w:drawing>
          <wp:inline distT="0" distB="0" distL="0" distR="0" wp14:anchorId="3DDAFDBE" wp14:editId="15452FCD">
            <wp:extent cx="4114800" cy="3206750"/>
            <wp:effectExtent l="19050" t="0" r="0" b="0"/>
            <wp:docPr id="223"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237" cstate="screen">
                      <a:grayscl/>
                      <a:extLst>
                        <a:ext uri="{28A0092B-C50C-407E-A947-70E740481C1C}">
                          <a14:useLocalDpi xmlns:a14="http://schemas.microsoft.com/office/drawing/2010/main"/>
                        </a:ext>
                      </a:extLst>
                    </a:blip>
                    <a:srcRect/>
                    <a:stretch>
                      <a:fillRect/>
                    </a:stretch>
                  </pic:blipFill>
                  <pic:spPr bwMode="auto">
                    <a:xfrm>
                      <a:off x="0" y="0"/>
                      <a:ext cx="4114800" cy="3206750"/>
                    </a:xfrm>
                    <a:prstGeom prst="rect">
                      <a:avLst/>
                    </a:prstGeom>
                    <a:solidFill>
                      <a:srgbClr val="FFFFFF"/>
                    </a:solidFill>
                    <a:ln w="9525">
                      <a:noFill/>
                      <a:miter lim="800000"/>
                      <a:headEnd/>
                      <a:tailEnd/>
                    </a:ln>
                  </pic:spPr>
                </pic:pic>
              </a:graphicData>
            </a:graphic>
          </wp:inline>
        </w:drawing>
      </w:r>
    </w:p>
    <w:p w14:paraId="5561909B" w14:textId="77777777" w:rsidR="00E11F1C" w:rsidRDefault="00E11F1C">
      <w:pPr>
        <w:pStyle w:val="311"/>
        <w:spacing w:line="240" w:lineRule="auto"/>
        <w:ind w:firstLine="0"/>
      </w:pPr>
    </w:p>
    <w:p w14:paraId="1AF56E31" w14:textId="77777777" w:rsidR="00E11F1C" w:rsidRDefault="00E11F1C">
      <w:pPr>
        <w:autoSpaceDE w:val="0"/>
        <w:jc w:val="center"/>
        <w:rPr>
          <w:bCs/>
          <w:sz w:val="20"/>
        </w:rPr>
      </w:pPr>
      <w:r>
        <w:rPr>
          <w:bCs/>
          <w:sz w:val="20"/>
        </w:rPr>
        <w:t>Рис. 5.7.  Типове проектне рішення розробника АІАС ОДВ</w:t>
      </w:r>
    </w:p>
    <w:p w14:paraId="54910625" w14:textId="77777777" w:rsidR="00E11F1C" w:rsidRDefault="00E11F1C">
      <w:pPr>
        <w:pStyle w:val="311"/>
        <w:spacing w:line="240" w:lineRule="auto"/>
        <w:ind w:firstLine="0"/>
        <w:rPr>
          <w:sz w:val="22"/>
          <w:szCs w:val="22"/>
        </w:rPr>
      </w:pPr>
    </w:p>
    <w:p w14:paraId="5AA5AA0F" w14:textId="77777777" w:rsidR="00E11F1C" w:rsidRPr="00D42CC4" w:rsidRDefault="00E11F1C">
      <w:pPr>
        <w:pStyle w:val="35"/>
      </w:pPr>
      <w:r w:rsidRPr="00D42CC4">
        <w:t>У результаті створення такого Фонду можуть бути досягнуті наступні цілі:</w:t>
      </w:r>
    </w:p>
    <w:p w14:paraId="2079DB84" w14:textId="77777777" w:rsidR="00E11F1C" w:rsidRPr="00D42CC4" w:rsidRDefault="00E11F1C" w:rsidP="009D2EC4">
      <w:pPr>
        <w:pStyle w:val="35"/>
        <w:numPr>
          <w:ilvl w:val="0"/>
          <w:numId w:val="58"/>
        </w:numPr>
        <w:ind w:left="0" w:firstLine="567"/>
        <w:rPr>
          <w:color w:val="000000"/>
        </w:rPr>
      </w:pPr>
      <w:r w:rsidRPr="00D42CC4">
        <w:rPr>
          <w:color w:val="000000"/>
        </w:rPr>
        <w:t xml:space="preserve">багаторазове використання досвіду розробки й впровадження </w:t>
      </w:r>
      <w:r w:rsidRPr="00D42CC4">
        <w:t>ВПЗ</w:t>
      </w:r>
      <w:r w:rsidRPr="00D42CC4">
        <w:rPr>
          <w:color w:val="000000"/>
        </w:rPr>
        <w:t xml:space="preserve"> в державних АІС;</w:t>
      </w:r>
    </w:p>
    <w:p w14:paraId="7DE7172A" w14:textId="77777777" w:rsidR="00E11F1C" w:rsidRPr="00D42CC4" w:rsidRDefault="00E11F1C" w:rsidP="009D2EC4">
      <w:pPr>
        <w:pStyle w:val="35"/>
        <w:numPr>
          <w:ilvl w:val="0"/>
          <w:numId w:val="58"/>
        </w:numPr>
        <w:ind w:left="0" w:firstLine="567"/>
        <w:rPr>
          <w:color w:val="000000"/>
        </w:rPr>
      </w:pPr>
      <w:r w:rsidRPr="00D42CC4">
        <w:rPr>
          <w:color w:val="000000"/>
        </w:rPr>
        <w:t xml:space="preserve">економія державних бюджетів, </w:t>
      </w:r>
      <w:r w:rsidRPr="00D42CC4">
        <w:t>затрачуваних</w:t>
      </w:r>
      <w:r w:rsidRPr="00D42CC4">
        <w:rPr>
          <w:color w:val="000000"/>
        </w:rPr>
        <w:t xml:space="preserve"> на впровадження </w:t>
      </w:r>
      <w:r w:rsidRPr="00D42CC4">
        <w:t>ВПЗ</w:t>
      </w:r>
      <w:r w:rsidRPr="00D42CC4">
        <w:rPr>
          <w:color w:val="000000"/>
        </w:rPr>
        <w:t xml:space="preserve"> й розробку </w:t>
      </w:r>
      <w:r w:rsidRPr="00D42CC4">
        <w:t>нового</w:t>
      </w:r>
      <w:r w:rsidRPr="00D42CC4">
        <w:rPr>
          <w:color w:val="000000"/>
        </w:rPr>
        <w:t xml:space="preserve"> </w:t>
      </w:r>
      <w:r w:rsidRPr="00D42CC4">
        <w:t xml:space="preserve">програмного </w:t>
      </w:r>
      <w:r w:rsidRPr="00D42CC4">
        <w:rPr>
          <w:color w:val="000000"/>
        </w:rPr>
        <w:t xml:space="preserve">забезпечення; </w:t>
      </w:r>
    </w:p>
    <w:p w14:paraId="257099A6" w14:textId="77777777" w:rsidR="00E11F1C" w:rsidRPr="00D42CC4" w:rsidRDefault="00E11F1C" w:rsidP="009D2EC4">
      <w:pPr>
        <w:pStyle w:val="35"/>
        <w:numPr>
          <w:ilvl w:val="0"/>
          <w:numId w:val="58"/>
        </w:numPr>
        <w:ind w:left="0" w:firstLine="567"/>
        <w:rPr>
          <w:color w:val="000000"/>
        </w:rPr>
      </w:pPr>
      <w:r w:rsidRPr="00D42CC4">
        <w:rPr>
          <w:color w:val="000000"/>
        </w:rPr>
        <w:t xml:space="preserve">підвищення якості розробок на базі </w:t>
      </w:r>
      <w:r w:rsidRPr="00D42CC4">
        <w:t>ВПЗ</w:t>
      </w:r>
      <w:r w:rsidRPr="00D42CC4">
        <w:rPr>
          <w:color w:val="000000"/>
        </w:rPr>
        <w:t xml:space="preserve"> для АІС </w:t>
      </w:r>
      <w:r w:rsidRPr="00D42CC4">
        <w:t>державного управління</w:t>
      </w:r>
      <w:r w:rsidRPr="00D42CC4">
        <w:rPr>
          <w:color w:val="000000"/>
        </w:rPr>
        <w:t>;</w:t>
      </w:r>
    </w:p>
    <w:p w14:paraId="6BC344A7" w14:textId="77777777" w:rsidR="00E11F1C" w:rsidRPr="00D42CC4" w:rsidRDefault="00E11F1C" w:rsidP="009D2EC4">
      <w:pPr>
        <w:pStyle w:val="35"/>
        <w:numPr>
          <w:ilvl w:val="0"/>
          <w:numId w:val="58"/>
        </w:numPr>
        <w:ind w:left="0" w:firstLine="567"/>
        <w:rPr>
          <w:color w:val="000000"/>
        </w:rPr>
      </w:pPr>
      <w:r w:rsidRPr="00D42CC4">
        <w:rPr>
          <w:color w:val="000000"/>
        </w:rPr>
        <w:t xml:space="preserve">спрощення </w:t>
      </w:r>
      <w:r w:rsidRPr="00D42CC4">
        <w:t>пошуку</w:t>
      </w:r>
      <w:r w:rsidRPr="00D42CC4">
        <w:rPr>
          <w:color w:val="000000"/>
        </w:rPr>
        <w:t xml:space="preserve"> постачальників послуг із впровадження й підтримки </w:t>
      </w:r>
      <w:r w:rsidRPr="00D42CC4">
        <w:t>ВПЗ</w:t>
      </w:r>
      <w:r w:rsidRPr="00D42CC4">
        <w:rPr>
          <w:color w:val="000000"/>
        </w:rPr>
        <w:t xml:space="preserve"> для органів державної </w:t>
      </w:r>
      <w:r w:rsidRPr="00D42CC4">
        <w:t>влади</w:t>
      </w:r>
      <w:r w:rsidRPr="00D42CC4">
        <w:rPr>
          <w:color w:val="000000"/>
        </w:rPr>
        <w:t>;</w:t>
      </w:r>
    </w:p>
    <w:p w14:paraId="3D2DA238" w14:textId="77777777" w:rsidR="00E11F1C" w:rsidRPr="00D42CC4" w:rsidRDefault="00E11F1C" w:rsidP="009D2EC4">
      <w:pPr>
        <w:pStyle w:val="35"/>
        <w:numPr>
          <w:ilvl w:val="0"/>
          <w:numId w:val="58"/>
        </w:numPr>
        <w:ind w:left="0" w:firstLine="567"/>
        <w:rPr>
          <w:color w:val="000000"/>
        </w:rPr>
      </w:pPr>
      <w:r w:rsidRPr="00D42CC4">
        <w:rPr>
          <w:color w:val="000000"/>
        </w:rPr>
        <w:lastRenderedPageBreak/>
        <w:t xml:space="preserve">розвиток вітчизняних компаній, що </w:t>
      </w:r>
      <w:r w:rsidRPr="00D42CC4">
        <w:t>займаються</w:t>
      </w:r>
      <w:r w:rsidRPr="00D42CC4">
        <w:rPr>
          <w:color w:val="000000"/>
        </w:rPr>
        <w:t xml:space="preserve"> розробкою, доробкою, впровадженням і підтримкою </w:t>
      </w:r>
      <w:r w:rsidRPr="00D42CC4">
        <w:t>ВПЗ</w:t>
      </w:r>
      <w:r w:rsidRPr="00D42CC4">
        <w:rPr>
          <w:color w:val="000000"/>
        </w:rPr>
        <w:t xml:space="preserve">, </w:t>
      </w:r>
      <w:r w:rsidRPr="00D42CC4">
        <w:t>наслідком</w:t>
      </w:r>
      <w:r w:rsidRPr="00D42CC4">
        <w:rPr>
          <w:color w:val="000000"/>
        </w:rPr>
        <w:t xml:space="preserve"> чого </w:t>
      </w:r>
      <w:r w:rsidRPr="00D42CC4">
        <w:t>є</w:t>
      </w:r>
      <w:r w:rsidRPr="00D42CC4">
        <w:rPr>
          <w:color w:val="000000"/>
        </w:rPr>
        <w:t xml:space="preserve"> розвиток вітчизняної галузі інформаційних технологій.</w:t>
      </w:r>
    </w:p>
    <w:p w14:paraId="1AB51962" w14:textId="77777777" w:rsidR="00E11F1C" w:rsidRDefault="00E11F1C">
      <w:pPr>
        <w:pStyle w:val="35"/>
      </w:pPr>
      <w:r>
        <w:t>До типового складу ВПЗ розробника можна віднести:</w:t>
      </w:r>
    </w:p>
    <w:p w14:paraId="309B92AE" w14:textId="77777777" w:rsidR="00E11F1C" w:rsidRDefault="00E11F1C">
      <w:pPr>
        <w:pStyle w:val="35"/>
        <w:numPr>
          <w:ilvl w:val="0"/>
          <w:numId w:val="15"/>
        </w:numPr>
        <w:ind w:left="0" w:firstLine="567"/>
        <w:rPr>
          <w:color w:val="000000"/>
        </w:rPr>
      </w:pPr>
      <w:r>
        <w:t>ОС</w:t>
      </w:r>
      <w:r>
        <w:rPr>
          <w:color w:val="000000"/>
        </w:rPr>
        <w:t xml:space="preserve"> (дистрибутив GNU/</w:t>
      </w:r>
      <w:proofErr w:type="spellStart"/>
      <w:r>
        <w:rPr>
          <w:color w:val="000000"/>
        </w:rPr>
        <w:t>Linux</w:t>
      </w:r>
      <w:proofErr w:type="spellEnd"/>
      <w:r>
        <w:rPr>
          <w:color w:val="000000"/>
        </w:rPr>
        <w:t xml:space="preserve">: ALT, </w:t>
      </w:r>
      <w:proofErr w:type="spellStart"/>
      <w:r>
        <w:rPr>
          <w:color w:val="000000"/>
        </w:rPr>
        <w:t>Debian</w:t>
      </w:r>
      <w:proofErr w:type="spellEnd"/>
      <w:r>
        <w:rPr>
          <w:color w:val="000000"/>
        </w:rPr>
        <w:t xml:space="preserve">, </w:t>
      </w:r>
      <w:proofErr w:type="spellStart"/>
      <w:r>
        <w:rPr>
          <w:color w:val="000000"/>
        </w:rPr>
        <w:t>Mandriva</w:t>
      </w:r>
      <w:proofErr w:type="spellEnd"/>
      <w:r>
        <w:rPr>
          <w:color w:val="000000"/>
        </w:rPr>
        <w:t xml:space="preserve">, </w:t>
      </w:r>
      <w:proofErr w:type="spellStart"/>
      <w:r>
        <w:rPr>
          <w:color w:val="000000"/>
        </w:rPr>
        <w:t>OpenSUSE</w:t>
      </w:r>
      <w:proofErr w:type="spellEnd"/>
      <w:r>
        <w:rPr>
          <w:color w:val="000000"/>
        </w:rPr>
        <w:t xml:space="preserve">, </w:t>
      </w:r>
      <w:proofErr w:type="spellStart"/>
      <w:r>
        <w:rPr>
          <w:color w:val="000000"/>
        </w:rPr>
        <w:t>Red</w:t>
      </w:r>
      <w:proofErr w:type="spellEnd"/>
      <w:r>
        <w:rPr>
          <w:color w:val="000000"/>
        </w:rPr>
        <w:t xml:space="preserve"> </w:t>
      </w:r>
      <w:proofErr w:type="spellStart"/>
      <w:r>
        <w:rPr>
          <w:color w:val="000000"/>
        </w:rPr>
        <w:t>Hat</w:t>
      </w:r>
      <w:proofErr w:type="spellEnd"/>
      <w:r>
        <w:rPr>
          <w:color w:val="000000"/>
        </w:rPr>
        <w:t xml:space="preserve">, </w:t>
      </w:r>
      <w:proofErr w:type="spellStart"/>
      <w:r>
        <w:rPr>
          <w:color w:val="000000"/>
        </w:rPr>
        <w:t>Ubuntu</w:t>
      </w:r>
      <w:proofErr w:type="spellEnd"/>
      <w:r>
        <w:rPr>
          <w:color w:val="000000"/>
        </w:rPr>
        <w:t xml:space="preserve"> і </w:t>
      </w:r>
      <w:proofErr w:type="spellStart"/>
      <w:r>
        <w:rPr>
          <w:color w:val="000000"/>
        </w:rPr>
        <w:t>т.</w:t>
      </w:r>
      <w:r>
        <w:t>ін</w:t>
      </w:r>
      <w:proofErr w:type="spellEnd"/>
      <w:r>
        <w:t>.</w:t>
      </w:r>
      <w:r>
        <w:rPr>
          <w:color w:val="000000"/>
        </w:rPr>
        <w:t>);</w:t>
      </w:r>
    </w:p>
    <w:p w14:paraId="5B56DB07" w14:textId="77777777" w:rsidR="00E11F1C" w:rsidRDefault="00E11F1C">
      <w:pPr>
        <w:pStyle w:val="35"/>
        <w:numPr>
          <w:ilvl w:val="0"/>
          <w:numId w:val="15"/>
        </w:numPr>
        <w:ind w:left="0" w:firstLine="567"/>
        <w:rPr>
          <w:color w:val="000000"/>
        </w:rPr>
      </w:pPr>
      <w:r>
        <w:t>засоби</w:t>
      </w:r>
      <w:r>
        <w:rPr>
          <w:color w:val="000000"/>
        </w:rPr>
        <w:t xml:space="preserve"> розробки (</w:t>
      </w:r>
      <w:proofErr w:type="spellStart"/>
      <w:r>
        <w:rPr>
          <w:color w:val="000000"/>
        </w:rPr>
        <w:t>Eclipse</w:t>
      </w:r>
      <w:proofErr w:type="spellEnd"/>
      <w:r>
        <w:rPr>
          <w:color w:val="000000"/>
        </w:rPr>
        <w:t xml:space="preserve">, </w:t>
      </w:r>
      <w:proofErr w:type="spellStart"/>
      <w:r>
        <w:rPr>
          <w:color w:val="000000"/>
        </w:rPr>
        <w:t>Netbeans</w:t>
      </w:r>
      <w:proofErr w:type="spellEnd"/>
      <w:r>
        <w:rPr>
          <w:color w:val="000000"/>
        </w:rPr>
        <w:t xml:space="preserve">, і </w:t>
      </w:r>
      <w:proofErr w:type="spellStart"/>
      <w:r>
        <w:rPr>
          <w:color w:val="000000"/>
        </w:rPr>
        <w:t>т.д</w:t>
      </w:r>
      <w:proofErr w:type="spellEnd"/>
      <w:r>
        <w:rPr>
          <w:color w:val="000000"/>
        </w:rPr>
        <w:t>.);</w:t>
      </w:r>
    </w:p>
    <w:p w14:paraId="2E1D6FC4" w14:textId="77777777" w:rsidR="00E11F1C" w:rsidRDefault="00E11F1C">
      <w:pPr>
        <w:pStyle w:val="35"/>
        <w:numPr>
          <w:ilvl w:val="0"/>
          <w:numId w:val="15"/>
        </w:numPr>
        <w:ind w:left="0" w:firstLine="567"/>
        <w:rPr>
          <w:color w:val="000000"/>
        </w:rPr>
      </w:pPr>
      <w:r>
        <w:t>СКБД</w:t>
      </w:r>
      <w:r>
        <w:rPr>
          <w:color w:val="000000"/>
        </w:rPr>
        <w:t xml:space="preserve"> (</w:t>
      </w:r>
      <w:proofErr w:type="spellStart"/>
      <w:r>
        <w:rPr>
          <w:color w:val="000000"/>
        </w:rPr>
        <w:t>MySQL</w:t>
      </w:r>
      <w:proofErr w:type="spellEnd"/>
      <w:r>
        <w:rPr>
          <w:color w:val="000000"/>
        </w:rPr>
        <w:t xml:space="preserve">, </w:t>
      </w:r>
      <w:proofErr w:type="spellStart"/>
      <w:r>
        <w:rPr>
          <w:color w:val="000000"/>
        </w:rPr>
        <w:t>PostgreSQL</w:t>
      </w:r>
      <w:proofErr w:type="spellEnd"/>
      <w:r>
        <w:rPr>
          <w:color w:val="000000"/>
        </w:rPr>
        <w:t xml:space="preserve">, </w:t>
      </w:r>
      <w:proofErr w:type="spellStart"/>
      <w:r>
        <w:rPr>
          <w:color w:val="000000"/>
        </w:rPr>
        <w:t>Firebird</w:t>
      </w:r>
      <w:proofErr w:type="spellEnd"/>
      <w:r>
        <w:rPr>
          <w:color w:val="000000"/>
        </w:rPr>
        <w:t xml:space="preserve">, </w:t>
      </w:r>
      <w:proofErr w:type="spellStart"/>
      <w:r>
        <w:rPr>
          <w:color w:val="000000"/>
        </w:rPr>
        <w:t>HyTech</w:t>
      </w:r>
      <w:proofErr w:type="spellEnd"/>
      <w:r>
        <w:rPr>
          <w:color w:val="000000"/>
        </w:rPr>
        <w:t>);</w:t>
      </w:r>
    </w:p>
    <w:p w14:paraId="3A556BF9" w14:textId="77777777" w:rsidR="00E11F1C" w:rsidRDefault="00E11F1C">
      <w:pPr>
        <w:pStyle w:val="35"/>
        <w:numPr>
          <w:ilvl w:val="0"/>
          <w:numId w:val="15"/>
        </w:numPr>
        <w:ind w:left="0" w:firstLine="567"/>
        <w:rPr>
          <w:color w:val="000000"/>
        </w:rPr>
      </w:pPr>
      <w:r>
        <w:rPr>
          <w:color w:val="000000"/>
        </w:rPr>
        <w:t>програмні бібліотеки (</w:t>
      </w:r>
      <w:proofErr w:type="spellStart"/>
      <w:r>
        <w:rPr>
          <w:color w:val="000000"/>
        </w:rPr>
        <w:t>Qt</w:t>
      </w:r>
      <w:proofErr w:type="spellEnd"/>
      <w:r>
        <w:rPr>
          <w:color w:val="000000"/>
        </w:rPr>
        <w:t xml:space="preserve">, </w:t>
      </w:r>
      <w:proofErr w:type="spellStart"/>
      <w:r>
        <w:rPr>
          <w:color w:val="000000"/>
        </w:rPr>
        <w:t>glinc</w:t>
      </w:r>
      <w:proofErr w:type="spellEnd"/>
      <w:r>
        <w:rPr>
          <w:color w:val="000000"/>
        </w:rPr>
        <w:t xml:space="preserve">, </w:t>
      </w:r>
      <w:proofErr w:type="spellStart"/>
      <w:r>
        <w:rPr>
          <w:color w:val="000000"/>
        </w:rPr>
        <w:t>Gtk</w:t>
      </w:r>
      <w:proofErr w:type="spellEnd"/>
      <w:r>
        <w:rPr>
          <w:color w:val="000000"/>
        </w:rPr>
        <w:t xml:space="preserve">+, і </w:t>
      </w:r>
      <w:proofErr w:type="spellStart"/>
      <w:r>
        <w:rPr>
          <w:color w:val="000000"/>
        </w:rPr>
        <w:t>т.д</w:t>
      </w:r>
      <w:proofErr w:type="spellEnd"/>
      <w:r>
        <w:rPr>
          <w:color w:val="000000"/>
        </w:rPr>
        <w:t>.);</w:t>
      </w:r>
    </w:p>
    <w:p w14:paraId="7A1C0B04" w14:textId="77777777" w:rsidR="00E11F1C" w:rsidRDefault="00E11F1C">
      <w:pPr>
        <w:pStyle w:val="35"/>
        <w:numPr>
          <w:ilvl w:val="0"/>
          <w:numId w:val="15"/>
        </w:numPr>
        <w:ind w:left="0" w:firstLine="567"/>
        <w:rPr>
          <w:color w:val="000000"/>
        </w:rPr>
      </w:pPr>
      <w:r>
        <w:rPr>
          <w:color w:val="000000"/>
        </w:rPr>
        <w:t xml:space="preserve">документація (для користувачів, для розроблювачів, для тих, хто </w:t>
      </w:r>
      <w:r>
        <w:t>впроваджує</w:t>
      </w:r>
      <w:r>
        <w:rPr>
          <w:color w:val="000000"/>
        </w:rPr>
        <w:t xml:space="preserve">, приклади </w:t>
      </w:r>
      <w:proofErr w:type="spellStart"/>
      <w:r>
        <w:rPr>
          <w:color w:val="000000"/>
        </w:rPr>
        <w:t>впроваджень</w:t>
      </w:r>
      <w:proofErr w:type="spellEnd"/>
      <w:r>
        <w:rPr>
          <w:color w:val="000000"/>
        </w:rPr>
        <w:t>).</w:t>
      </w:r>
    </w:p>
    <w:p w14:paraId="20DF974F" w14:textId="77777777" w:rsidR="00E11F1C" w:rsidRDefault="00E11F1C">
      <w:pPr>
        <w:pStyle w:val="35"/>
        <w:rPr>
          <w:szCs w:val="22"/>
        </w:rPr>
      </w:pPr>
      <w:r>
        <w:rPr>
          <w:rFonts w:ascii="Times New Roman CYR" w:hAnsi="Times New Roman CYR"/>
          <w:color w:val="000000"/>
          <w:spacing w:val="-4"/>
          <w:szCs w:val="22"/>
        </w:rPr>
        <w:t xml:space="preserve">Розглядаючи питання вибору </w:t>
      </w:r>
      <w:r>
        <w:rPr>
          <w:rFonts w:ascii="Times New Roman CYR" w:hAnsi="Times New Roman CYR"/>
          <w:color w:val="000000"/>
          <w:szCs w:val="22"/>
        </w:rPr>
        <w:t>ПЗ</w:t>
      </w:r>
      <w:r>
        <w:rPr>
          <w:rFonts w:ascii="Times New Roman CYR" w:hAnsi="Times New Roman CYR"/>
          <w:color w:val="000000"/>
          <w:spacing w:val="-4"/>
          <w:szCs w:val="22"/>
        </w:rPr>
        <w:t xml:space="preserve"> необхідно враховувати такий </w:t>
      </w:r>
      <w:r>
        <w:rPr>
          <w:rFonts w:ascii="Times New Roman CYR" w:hAnsi="Times New Roman CYR"/>
          <w:color w:val="000000"/>
          <w:spacing w:val="-2"/>
          <w:szCs w:val="22"/>
        </w:rPr>
        <w:t xml:space="preserve">важливий фактор, що істотно впливає на </w:t>
      </w:r>
      <w:r>
        <w:rPr>
          <w:rFonts w:ascii="Times New Roman CYR" w:hAnsi="Times New Roman CYR"/>
          <w:spacing w:val="-2"/>
          <w:szCs w:val="22"/>
        </w:rPr>
        <w:t>рішення</w:t>
      </w:r>
      <w:r>
        <w:rPr>
          <w:szCs w:val="22"/>
        </w:rPr>
        <w:t xml:space="preserve"> </w:t>
      </w:r>
      <w:r w:rsidR="00D42CC4">
        <w:rPr>
          <w:szCs w:val="22"/>
        </w:rPr>
        <w:t>та визначає</w:t>
      </w:r>
      <w:r>
        <w:rPr>
          <w:szCs w:val="22"/>
        </w:rPr>
        <w:t xml:space="preserve"> ключові фактори успіху,</w:t>
      </w:r>
      <w:r>
        <w:rPr>
          <w:rFonts w:ascii="Times New Roman CYR" w:hAnsi="Times New Roman CYR"/>
          <w:spacing w:val="-2"/>
          <w:szCs w:val="22"/>
        </w:rPr>
        <w:t xml:space="preserve"> як  </w:t>
      </w:r>
      <w:r>
        <w:rPr>
          <w:szCs w:val="22"/>
        </w:rPr>
        <w:t>ступень комплексності рішень (рис. 5.8).</w:t>
      </w:r>
    </w:p>
    <w:p w14:paraId="3CBC791B" w14:textId="77777777" w:rsidR="00E11F1C" w:rsidRDefault="00E11F1C">
      <w:pPr>
        <w:pStyle w:val="311"/>
        <w:spacing w:line="240" w:lineRule="auto"/>
        <w:ind w:firstLine="454"/>
        <w:rPr>
          <w:sz w:val="22"/>
          <w:szCs w:val="22"/>
        </w:rPr>
      </w:pPr>
    </w:p>
    <w:p w14:paraId="257EDE9F" w14:textId="77777777" w:rsidR="00E11F1C" w:rsidRDefault="00DE215E">
      <w:pPr>
        <w:pStyle w:val="311"/>
        <w:spacing w:line="240" w:lineRule="auto"/>
        <w:ind w:firstLine="0"/>
        <w:jc w:val="center"/>
        <w:rPr>
          <w:sz w:val="22"/>
          <w:szCs w:val="22"/>
        </w:rPr>
      </w:pPr>
      <w:r>
        <w:rPr>
          <w:noProof/>
          <w:sz w:val="22"/>
          <w:szCs w:val="22"/>
          <w:lang w:eastAsia="uk-UA"/>
        </w:rPr>
        <w:drawing>
          <wp:inline distT="0" distB="0" distL="0" distR="0" wp14:anchorId="1A4793C8" wp14:editId="46FD1DFF">
            <wp:extent cx="4197350" cy="2584450"/>
            <wp:effectExtent l="19050" t="0" r="0" b="0"/>
            <wp:docPr id="371" name="Рисунок 371" descr="Pic5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ic5_8"/>
                    <pic:cNvPicPr>
                      <a:picLocks noChangeAspect="1" noChangeArrowheads="1"/>
                    </pic:cNvPicPr>
                  </pic:nvPicPr>
                  <pic:blipFill>
                    <a:blip r:embed="rId238" cstate="screen">
                      <a:extLst>
                        <a:ext uri="{28A0092B-C50C-407E-A947-70E740481C1C}">
                          <a14:useLocalDpi xmlns:a14="http://schemas.microsoft.com/office/drawing/2010/main"/>
                        </a:ext>
                      </a:extLst>
                    </a:blip>
                    <a:srcRect r="2893" b="1897"/>
                    <a:stretch>
                      <a:fillRect/>
                    </a:stretch>
                  </pic:blipFill>
                  <pic:spPr bwMode="auto">
                    <a:xfrm>
                      <a:off x="0" y="0"/>
                      <a:ext cx="4197350" cy="2584450"/>
                    </a:xfrm>
                    <a:prstGeom prst="rect">
                      <a:avLst/>
                    </a:prstGeom>
                    <a:noFill/>
                    <a:ln w="9525">
                      <a:noFill/>
                      <a:miter lim="800000"/>
                      <a:headEnd/>
                      <a:tailEnd/>
                    </a:ln>
                  </pic:spPr>
                </pic:pic>
              </a:graphicData>
            </a:graphic>
          </wp:inline>
        </w:drawing>
      </w:r>
    </w:p>
    <w:p w14:paraId="0F2F3D20" w14:textId="77777777" w:rsidR="00E11F1C" w:rsidRDefault="00E11F1C">
      <w:pPr>
        <w:pStyle w:val="311"/>
        <w:spacing w:line="240" w:lineRule="auto"/>
        <w:ind w:firstLine="454"/>
        <w:rPr>
          <w:sz w:val="22"/>
          <w:szCs w:val="22"/>
        </w:rPr>
      </w:pPr>
    </w:p>
    <w:p w14:paraId="2248B36B" w14:textId="77777777" w:rsidR="00E11F1C" w:rsidRDefault="00E11F1C">
      <w:pPr>
        <w:pStyle w:val="311"/>
        <w:spacing w:line="240" w:lineRule="auto"/>
        <w:ind w:firstLine="0"/>
        <w:jc w:val="center"/>
        <w:rPr>
          <w:sz w:val="20"/>
        </w:rPr>
      </w:pPr>
      <w:r>
        <w:rPr>
          <w:sz w:val="20"/>
        </w:rPr>
        <w:t>Рис. 5.8. Фактори, які пов’язані із ступенем комплексності рішень</w:t>
      </w:r>
    </w:p>
    <w:p w14:paraId="5A17CB96" w14:textId="77777777" w:rsidR="00E11F1C" w:rsidRDefault="00E11F1C">
      <w:pPr>
        <w:pStyle w:val="311"/>
        <w:spacing w:line="240" w:lineRule="auto"/>
        <w:ind w:firstLine="454"/>
        <w:rPr>
          <w:sz w:val="22"/>
          <w:szCs w:val="22"/>
        </w:rPr>
      </w:pPr>
    </w:p>
    <w:p w14:paraId="5DEA30C7" w14:textId="77777777" w:rsidR="00E11F1C" w:rsidRDefault="00E11F1C">
      <w:pPr>
        <w:pStyle w:val="311"/>
        <w:spacing w:line="240" w:lineRule="auto"/>
        <w:ind w:firstLine="454"/>
        <w:rPr>
          <w:sz w:val="22"/>
          <w:szCs w:val="22"/>
        </w:rPr>
      </w:pPr>
      <w:r>
        <w:rPr>
          <w:sz w:val="22"/>
          <w:szCs w:val="22"/>
        </w:rPr>
        <w:t xml:space="preserve">Вони полягають у зростанні інтегрованості, коли всі підрозділи на підприємстві зв’язані одне з одним і при цьому не виникає необхідності багаторазового введення одних і тих же даних або звірення результатів, у збільшенні інформованості, коли всі необхідні дані для прийняття рішень доступні з єдиного сховища даних, у керованості підприємства завдяки формалізації бізнес-процесів, а також у забезпеченні широких </w:t>
      </w:r>
      <w:r>
        <w:rPr>
          <w:sz w:val="22"/>
          <w:szCs w:val="22"/>
        </w:rPr>
        <w:lastRenderedPageBreak/>
        <w:t xml:space="preserve">можливостей для контролю за діяльністю персоналу, запобігання несанкціонованих дій з їхнього боку, нарешті забезпечення належного рівня безпеки. </w:t>
      </w:r>
    </w:p>
    <w:p w14:paraId="7C5E22B9" w14:textId="77777777" w:rsidR="00E11F1C" w:rsidRDefault="00E11F1C">
      <w:pPr>
        <w:pStyle w:val="311"/>
        <w:spacing w:line="240" w:lineRule="auto"/>
        <w:ind w:firstLine="454"/>
        <w:rPr>
          <w:rFonts w:ascii="Times New Roman CYR" w:hAnsi="Times New Roman CYR"/>
          <w:sz w:val="22"/>
          <w:szCs w:val="22"/>
        </w:rPr>
      </w:pPr>
      <w:r>
        <w:rPr>
          <w:rFonts w:ascii="Times New Roman CYR" w:hAnsi="Times New Roman CYR"/>
          <w:sz w:val="22"/>
          <w:szCs w:val="22"/>
        </w:rPr>
        <w:t>На жаль, зворотний бік медалі має й низку негативних чинників, рівень яких також збільшується із зростанням ступеня комплексності. Впровадження комплексної системи автоматизації підприємства передбачає тривалий термін виконання робіт, що пов’язане із вимогами ретельної підготовки й пророблення рішень. При цьому зростає навантаження на персонал, адже в такій системі з’являється можливість обробляти більшу кількість трансакцій силами існуючого або навіть меншого за кількістю персоналу. Це вимагає наявності спеціально підготовленого та навченого персоналу, адже управляти підприємством і її бізнес-процесами при наявності системи комплексної автоматизації під силу тільки кваліфікованим фахівцям. В умовах колективної роботи зростає й критичність помилок, навіть однієї помилки. Користувачам системи доведеться усвідомити, що кожна їхня дія повинна бути ретельно продуманою з огляду на її вплив на інші етапи одного бізнес-процесу.</w:t>
      </w:r>
    </w:p>
    <w:p w14:paraId="42670AA5" w14:textId="77777777" w:rsidR="00E11F1C" w:rsidRDefault="00E11F1C">
      <w:pPr>
        <w:pStyle w:val="35"/>
      </w:pPr>
      <w:r>
        <w:rPr>
          <w:rFonts w:ascii="Times New Roman CYR" w:hAnsi="Times New Roman CYR"/>
          <w:szCs w:val="22"/>
        </w:rPr>
        <w:t xml:space="preserve">Не важко усвідомити, що вирішення зазначених проблем впровадження комплексних рішень значною мірою може бути пов’язаним з використанням ВПЗ та відповідних </w:t>
      </w:r>
      <w:r>
        <w:t>типових проектних рішень на їх базі.</w:t>
      </w:r>
    </w:p>
    <w:p w14:paraId="0610241A" w14:textId="77777777" w:rsidR="00E11F1C" w:rsidRDefault="00E11F1C">
      <w:pPr>
        <w:pStyle w:val="35"/>
      </w:pPr>
    </w:p>
    <w:p w14:paraId="3445A9DA" w14:textId="77777777" w:rsidR="00E11F1C" w:rsidRDefault="00E11F1C">
      <w:pPr>
        <w:pStyle w:val="35"/>
      </w:pPr>
    </w:p>
    <w:p w14:paraId="2C30335A" w14:textId="77777777" w:rsidR="007D799B" w:rsidRDefault="00E11F1C">
      <w:pPr>
        <w:pStyle w:val="35"/>
        <w:tabs>
          <w:tab w:val="left" w:pos="1850"/>
        </w:tabs>
        <w:ind w:firstLine="0"/>
        <w:jc w:val="center"/>
        <w:rPr>
          <w:b/>
          <w:bCs/>
          <w:sz w:val="24"/>
          <w:szCs w:val="24"/>
        </w:rPr>
      </w:pPr>
      <w:r>
        <w:rPr>
          <w:b/>
          <w:sz w:val="24"/>
          <w:szCs w:val="24"/>
        </w:rPr>
        <w:t xml:space="preserve">5.1.4. </w:t>
      </w:r>
      <w:r>
        <w:rPr>
          <w:b/>
          <w:bCs/>
          <w:sz w:val="24"/>
          <w:szCs w:val="24"/>
        </w:rPr>
        <w:t>Взаємодія суб’єктів розробки АІАС</w:t>
      </w:r>
    </w:p>
    <w:p w14:paraId="6F91D0B5" w14:textId="5748E170" w:rsidR="00E11F1C" w:rsidRDefault="00E11F1C">
      <w:pPr>
        <w:pStyle w:val="35"/>
        <w:tabs>
          <w:tab w:val="left" w:pos="1850"/>
        </w:tabs>
        <w:ind w:firstLine="0"/>
        <w:jc w:val="center"/>
        <w:rPr>
          <w:b/>
          <w:bCs/>
          <w:sz w:val="24"/>
          <w:szCs w:val="24"/>
        </w:rPr>
      </w:pPr>
      <w:r>
        <w:rPr>
          <w:b/>
          <w:bCs/>
          <w:sz w:val="24"/>
          <w:szCs w:val="24"/>
        </w:rPr>
        <w:t xml:space="preserve"> органів влади  на базі ВПЗ</w:t>
      </w:r>
    </w:p>
    <w:p w14:paraId="480098A7" w14:textId="77777777" w:rsidR="00E11F1C" w:rsidRDefault="00E11F1C">
      <w:pPr>
        <w:pStyle w:val="35"/>
        <w:rPr>
          <w:rFonts w:ascii="Times New Roman CYR" w:hAnsi="Times New Roman CYR"/>
          <w:szCs w:val="22"/>
        </w:rPr>
      </w:pPr>
    </w:p>
    <w:p w14:paraId="59ED23E5" w14:textId="77777777" w:rsidR="00E11F1C" w:rsidRDefault="00E11F1C">
      <w:pPr>
        <w:pStyle w:val="35"/>
      </w:pPr>
      <w:r>
        <w:t xml:space="preserve">Однією з основних причин невдалої інформатизації органів влади в Україні є штучне розмежування державних і бізнес-повноважень, коли  реальними виконавцями будь-якого державного проекту були і залишаються бізнес-структури, що використовують в своїх розробках </w:t>
      </w:r>
      <w:proofErr w:type="spellStart"/>
      <w:r>
        <w:t>пропрієтарне</w:t>
      </w:r>
      <w:proofErr w:type="spellEnd"/>
      <w:r>
        <w:t xml:space="preserve"> ПЗ.</w:t>
      </w:r>
    </w:p>
    <w:p w14:paraId="7986F13D" w14:textId="77777777" w:rsidR="00E11F1C" w:rsidRDefault="00E11F1C">
      <w:pPr>
        <w:pStyle w:val="35"/>
      </w:pPr>
      <w:r>
        <w:t>Тому основним засобом впливу на ситуацію вважається докорінна переорієнтація на структуризацію відповідного сектору ринку і на роботу з суб’єктами ринку. Ці цілі пропонується досягти через створення державних та змішаного підпорядкування "Центрів компетенції", через які було б можливим широке розповсюдження стандартизованих, відкритих  та таких, що відповідають державним вимогам, функціональних рішень у сфері інформатизації ОВВ, а також підтримка замовників і користувачів цих рішень.</w:t>
      </w:r>
    </w:p>
    <w:p w14:paraId="48E1A453" w14:textId="77777777" w:rsidR="00E11F1C" w:rsidRDefault="00E11F1C">
      <w:pPr>
        <w:pStyle w:val="35"/>
      </w:pPr>
      <w:r>
        <w:lastRenderedPageBreak/>
        <w:t>Одним з наступних кроків має бути формування на базі визначених зацікавлених організацій та підприємств державного та/або змішаного типу "Центрів підтримки ВПЗ", через які було б можливим широке розповсюдження стандартизованих, відкритих  та таких, що відповідають державним вимогам, функціональних рішень у сфері інформатизації ОДВ, а також підтримка замовників і користувачів цих рішень.</w:t>
      </w:r>
    </w:p>
    <w:p w14:paraId="1369E50A" w14:textId="77777777" w:rsidR="00E11F1C" w:rsidRDefault="00E11F1C">
      <w:pPr>
        <w:pStyle w:val="35"/>
        <w:rPr>
          <w:color w:val="000000"/>
          <w:spacing w:val="-6"/>
        </w:rPr>
      </w:pPr>
      <w:r>
        <w:t xml:space="preserve">Особливістю нинішнього стану інформатизації є те, що на вітчизняному ринку не існує досить потужної структури, </w:t>
      </w:r>
      <w:r>
        <w:rPr>
          <w:color w:val="000000"/>
        </w:rPr>
        <w:t>яка пропонує рішення на основі ВПЗ і</w:t>
      </w:r>
      <w:r>
        <w:t xml:space="preserve"> здатна конкурувати з виробниками </w:t>
      </w:r>
      <w:proofErr w:type="spellStart"/>
      <w:r>
        <w:t>пропрієтарного</w:t>
      </w:r>
      <w:proofErr w:type="spellEnd"/>
      <w:r>
        <w:t xml:space="preserve"> ПЗ при участі в державних конкурсах. </w:t>
      </w:r>
      <w:r>
        <w:rPr>
          <w:color w:val="000000"/>
        </w:rPr>
        <w:t xml:space="preserve">Тому визначення такої спеціально уповноваженої державної установи </w:t>
      </w:r>
      <w:r>
        <w:rPr>
          <w:color w:val="000000"/>
          <w:spacing w:val="-4"/>
        </w:rPr>
        <w:t xml:space="preserve">дозволить не тільки забезпечити проведення необхідних технічних </w:t>
      </w:r>
      <w:r>
        <w:rPr>
          <w:color w:val="000000"/>
          <w:spacing w:val="-6"/>
        </w:rPr>
        <w:t xml:space="preserve">заходів, але </w:t>
      </w:r>
      <w:r>
        <w:rPr>
          <w:bCs/>
          <w:color w:val="000000"/>
          <w:spacing w:val="-6"/>
        </w:rPr>
        <w:t>й</w:t>
      </w:r>
      <w:r>
        <w:rPr>
          <w:b/>
          <w:bCs/>
          <w:color w:val="000000"/>
          <w:spacing w:val="-6"/>
        </w:rPr>
        <w:t xml:space="preserve"> </w:t>
      </w:r>
      <w:r>
        <w:rPr>
          <w:color w:val="000000"/>
          <w:spacing w:val="-6"/>
        </w:rPr>
        <w:t xml:space="preserve">чітко й практично </w:t>
      </w:r>
      <w:r>
        <w:rPr>
          <w:bCs/>
          <w:color w:val="000000"/>
          <w:spacing w:val="-6"/>
        </w:rPr>
        <w:t>позначити</w:t>
      </w:r>
      <w:r>
        <w:rPr>
          <w:b/>
          <w:bCs/>
          <w:color w:val="000000"/>
          <w:spacing w:val="-6"/>
        </w:rPr>
        <w:t xml:space="preserve"> </w:t>
      </w:r>
      <w:r>
        <w:rPr>
          <w:bCs/>
          <w:color w:val="000000"/>
          <w:spacing w:val="-6"/>
        </w:rPr>
        <w:t>державну</w:t>
      </w:r>
      <w:r>
        <w:rPr>
          <w:b/>
          <w:bCs/>
          <w:color w:val="000000"/>
          <w:spacing w:val="-6"/>
        </w:rPr>
        <w:t xml:space="preserve"> </w:t>
      </w:r>
      <w:r>
        <w:rPr>
          <w:color w:val="000000"/>
          <w:spacing w:val="-6"/>
        </w:rPr>
        <w:t>політику в області ІКТ та ВПЗ через:</w:t>
      </w:r>
    </w:p>
    <w:p w14:paraId="60845EC9" w14:textId="77777777" w:rsidR="00E11F1C" w:rsidRDefault="00E11F1C" w:rsidP="009D2EC4">
      <w:pPr>
        <w:pStyle w:val="35"/>
        <w:numPr>
          <w:ilvl w:val="0"/>
          <w:numId w:val="25"/>
        </w:numPr>
        <w:ind w:left="0" w:firstLine="527"/>
      </w:pPr>
      <w:r>
        <w:rPr>
          <w:spacing w:val="-7"/>
        </w:rPr>
        <w:t xml:space="preserve">консолідація й координація зусиль наявних </w:t>
      </w:r>
      <w:r>
        <w:rPr>
          <w:spacing w:val="-2"/>
        </w:rPr>
        <w:t xml:space="preserve">у країні розроблювачів ПЗ з ВК для. роботи над складними </w:t>
      </w:r>
      <w:r w:rsidR="00D42CC4">
        <w:rPr>
          <w:spacing w:val="-2"/>
        </w:rPr>
        <w:t>проектами</w:t>
      </w:r>
      <w:r>
        <w:rPr>
          <w:spacing w:val="-2"/>
        </w:rPr>
        <w:t xml:space="preserve"> для </w:t>
      </w:r>
      <w:r>
        <w:rPr>
          <w:spacing w:val="-4"/>
        </w:rPr>
        <w:t xml:space="preserve">потреб держави, створення сильного й конкурентоспроможного гравця на. </w:t>
      </w:r>
      <w:r>
        <w:t xml:space="preserve">вітчизняному ринку ПЗ, здатного виконувати </w:t>
      </w:r>
      <w:r>
        <w:rPr>
          <w:bCs/>
        </w:rPr>
        <w:t>проекти</w:t>
      </w:r>
      <w:r>
        <w:rPr>
          <w:b/>
          <w:bCs/>
        </w:rPr>
        <w:t xml:space="preserve"> </w:t>
      </w:r>
      <w:r>
        <w:t>різної складності;</w:t>
      </w:r>
    </w:p>
    <w:p w14:paraId="51354106" w14:textId="77777777" w:rsidR="00E11F1C" w:rsidRDefault="00E11F1C" w:rsidP="009D2EC4">
      <w:pPr>
        <w:pStyle w:val="35"/>
        <w:numPr>
          <w:ilvl w:val="0"/>
          <w:numId w:val="50"/>
        </w:numPr>
        <w:ind w:left="0" w:firstLine="567"/>
      </w:pPr>
      <w:r>
        <w:rPr>
          <w:spacing w:val="-5"/>
        </w:rPr>
        <w:t xml:space="preserve">залучення як вітчизняних, так і  </w:t>
      </w:r>
      <w:r>
        <w:rPr>
          <w:spacing w:val="-6"/>
        </w:rPr>
        <w:t xml:space="preserve">закордонних розроблювачів і споживачів програмного забезпечення до  </w:t>
      </w:r>
      <w:r>
        <w:t>індустрії вітчизняного ПЗ;</w:t>
      </w:r>
    </w:p>
    <w:p w14:paraId="030C74A0" w14:textId="77777777" w:rsidR="00E11F1C" w:rsidRDefault="00E11F1C" w:rsidP="009D2EC4">
      <w:pPr>
        <w:pStyle w:val="35"/>
        <w:numPr>
          <w:ilvl w:val="0"/>
          <w:numId w:val="50"/>
        </w:numPr>
        <w:ind w:left="0" w:firstLine="567"/>
      </w:pPr>
      <w:r>
        <w:rPr>
          <w:spacing w:val="-5"/>
        </w:rPr>
        <w:t>створення можливостей для участі українських</w:t>
      </w:r>
      <w:r>
        <w:rPr>
          <w:spacing w:val="-5"/>
        </w:rPr>
        <w:br/>
        <w:t xml:space="preserve"> </w:t>
      </w:r>
      <w:r>
        <w:t>розроблювачів у проектах світового співтовариства, підвищення їхнього</w:t>
      </w:r>
      <w:r>
        <w:br/>
        <w:t xml:space="preserve"> професійного рівня і конкурентоспроможності;</w:t>
      </w:r>
    </w:p>
    <w:p w14:paraId="0FE2D1C1" w14:textId="77777777" w:rsidR="00E11F1C" w:rsidRDefault="00E11F1C" w:rsidP="009D2EC4">
      <w:pPr>
        <w:pStyle w:val="35"/>
        <w:numPr>
          <w:ilvl w:val="0"/>
          <w:numId w:val="50"/>
        </w:numPr>
        <w:ind w:left="0" w:firstLine="567"/>
      </w:pPr>
      <w:r>
        <w:t>прискорений розвиток вітчизняної галузі  інформаційних технологій і ПЗ.</w:t>
      </w:r>
    </w:p>
    <w:p w14:paraId="0B95925D" w14:textId="77777777" w:rsidR="00E11F1C" w:rsidRDefault="00E11F1C">
      <w:pPr>
        <w:pStyle w:val="35"/>
      </w:pPr>
      <w:r>
        <w:t xml:space="preserve">Ця відповідальна установа за дорученням державного координуючого органу та з урахуванням позицій </w:t>
      </w:r>
      <w:r>
        <w:rPr>
          <w:spacing w:val="-12"/>
        </w:rPr>
        <w:t xml:space="preserve">професійних </w:t>
      </w:r>
      <w:r>
        <w:rPr>
          <w:bCs/>
          <w:spacing w:val="-12"/>
        </w:rPr>
        <w:t>асоціацій,</w:t>
      </w:r>
      <w:r>
        <w:rPr>
          <w:b/>
          <w:bCs/>
          <w:spacing w:val="-12"/>
        </w:rPr>
        <w:t xml:space="preserve"> </w:t>
      </w:r>
      <w:r>
        <w:rPr>
          <w:spacing w:val="-3"/>
        </w:rPr>
        <w:t xml:space="preserve">комерційних підприємств, наукових та вищих </w:t>
      </w:r>
      <w:r>
        <w:rPr>
          <w:spacing w:val="-6"/>
        </w:rPr>
        <w:t xml:space="preserve">освітніх установ тощо, </w:t>
      </w:r>
      <w:r>
        <w:t>має забезпечувати:</w:t>
      </w:r>
    </w:p>
    <w:p w14:paraId="041CBB94" w14:textId="77777777" w:rsidR="00E11F1C" w:rsidRDefault="00E11F1C">
      <w:pPr>
        <w:pStyle w:val="35"/>
        <w:numPr>
          <w:ilvl w:val="0"/>
          <w:numId w:val="11"/>
        </w:numPr>
        <w:ind w:left="0" w:firstLine="567"/>
      </w:pPr>
      <w:r>
        <w:t>визначення співвідношення функціональних груп програмного забезпечення з відкритим кодом, що має використовуватися;</w:t>
      </w:r>
    </w:p>
    <w:p w14:paraId="5D54BC4F" w14:textId="77777777" w:rsidR="00E11F1C" w:rsidRDefault="00E11F1C">
      <w:pPr>
        <w:pStyle w:val="35"/>
        <w:numPr>
          <w:ilvl w:val="0"/>
          <w:numId w:val="11"/>
        </w:numPr>
        <w:ind w:left="0" w:firstLine="567"/>
      </w:pPr>
      <w:r>
        <w:t xml:space="preserve">відслідковування основних тенденцій використання ПЗ з ВК в органах влади; </w:t>
      </w:r>
    </w:p>
    <w:p w14:paraId="16C90E99" w14:textId="77777777" w:rsidR="00E11F1C" w:rsidRDefault="00E11F1C">
      <w:pPr>
        <w:pStyle w:val="35"/>
        <w:numPr>
          <w:ilvl w:val="0"/>
          <w:numId w:val="11"/>
        </w:numPr>
        <w:ind w:left="0" w:firstLine="567"/>
      </w:pPr>
      <w:r>
        <w:t>розробку вітчизняного базового пакета програмного забезпечення з відкритим кодом для державних та для освітніх установ;</w:t>
      </w:r>
    </w:p>
    <w:p w14:paraId="3A41CCA3" w14:textId="77777777" w:rsidR="00E11F1C" w:rsidRDefault="00E11F1C">
      <w:pPr>
        <w:pStyle w:val="35"/>
        <w:numPr>
          <w:ilvl w:val="0"/>
          <w:numId w:val="11"/>
        </w:numPr>
        <w:ind w:left="0" w:firstLine="567"/>
      </w:pPr>
      <w:r>
        <w:t xml:space="preserve">створення багатомовної й загальнодоступної бази знань і практик у сфері розробки й використання відкритого ПЗ, зокрема для державних установ; </w:t>
      </w:r>
    </w:p>
    <w:p w14:paraId="095466E1" w14:textId="77777777" w:rsidR="00E11F1C" w:rsidRDefault="00E11F1C">
      <w:pPr>
        <w:pStyle w:val="35"/>
        <w:numPr>
          <w:ilvl w:val="0"/>
          <w:numId w:val="11"/>
        </w:numPr>
        <w:ind w:left="0" w:firstLine="567"/>
      </w:pPr>
      <w:r>
        <w:t>популяризацію ПЗ з ВК через серію семінарів на регіональному й загальнонаціональному рівні;</w:t>
      </w:r>
    </w:p>
    <w:p w14:paraId="05FB7B2B" w14:textId="77777777" w:rsidR="00E11F1C" w:rsidRDefault="00E11F1C">
      <w:pPr>
        <w:pStyle w:val="35"/>
        <w:numPr>
          <w:ilvl w:val="0"/>
          <w:numId w:val="11"/>
        </w:numPr>
        <w:ind w:left="0" w:firstLine="567"/>
      </w:pPr>
      <w:r>
        <w:lastRenderedPageBreak/>
        <w:t>поширення результатів проектів, що фінансуються державою, на умовах вільних ліцензій.</w:t>
      </w:r>
    </w:p>
    <w:p w14:paraId="1BB0C14B" w14:textId="77777777" w:rsidR="00E11F1C" w:rsidRDefault="00E11F1C">
      <w:pPr>
        <w:pStyle w:val="35"/>
        <w:rPr>
          <w:bCs/>
        </w:rPr>
      </w:pPr>
      <w:r>
        <w:rPr>
          <w:rFonts w:cs="Verdana-Bold"/>
          <w:bCs/>
          <w:szCs w:val="40"/>
        </w:rPr>
        <w:t>Орієнтовна схема в</w:t>
      </w:r>
      <w:r>
        <w:rPr>
          <w:bCs/>
        </w:rPr>
        <w:t xml:space="preserve">заємодії суб’єктів розробки українських АІАС ОДВ на базі ВПЗ може мати вигляд, як на рис. 5.9. </w:t>
      </w:r>
    </w:p>
    <w:p w14:paraId="66F41536" w14:textId="77777777" w:rsidR="00E11F1C" w:rsidRDefault="00E11F1C">
      <w:pPr>
        <w:pStyle w:val="35"/>
        <w:rPr>
          <w:bCs/>
        </w:rPr>
      </w:pPr>
    </w:p>
    <w:p w14:paraId="3CDEB6F2" w14:textId="77777777" w:rsidR="00E11F1C" w:rsidRDefault="00DE215E">
      <w:pPr>
        <w:pStyle w:val="35"/>
        <w:ind w:firstLine="0"/>
        <w:jc w:val="center"/>
      </w:pPr>
      <w:r>
        <w:rPr>
          <w:noProof/>
          <w:lang w:eastAsia="uk-UA"/>
        </w:rPr>
        <w:drawing>
          <wp:inline distT="0" distB="0" distL="0" distR="0" wp14:anchorId="77749E45" wp14:editId="4FE8A6B7">
            <wp:extent cx="4318000" cy="3784600"/>
            <wp:effectExtent l="19050" t="0" r="6350" b="0"/>
            <wp:docPr id="22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239" cstate="screen">
                      <a:grayscl/>
                      <a:extLst>
                        <a:ext uri="{28A0092B-C50C-407E-A947-70E740481C1C}">
                          <a14:useLocalDpi xmlns:a14="http://schemas.microsoft.com/office/drawing/2010/main"/>
                        </a:ext>
                      </a:extLst>
                    </a:blip>
                    <a:srcRect/>
                    <a:stretch>
                      <a:fillRect/>
                    </a:stretch>
                  </pic:blipFill>
                  <pic:spPr bwMode="auto">
                    <a:xfrm>
                      <a:off x="0" y="0"/>
                      <a:ext cx="4318000" cy="3784600"/>
                    </a:xfrm>
                    <a:prstGeom prst="rect">
                      <a:avLst/>
                    </a:prstGeom>
                    <a:solidFill>
                      <a:srgbClr val="FFFFFF"/>
                    </a:solidFill>
                    <a:ln w="9525">
                      <a:noFill/>
                      <a:miter lim="800000"/>
                      <a:headEnd/>
                      <a:tailEnd/>
                    </a:ln>
                  </pic:spPr>
                </pic:pic>
              </a:graphicData>
            </a:graphic>
          </wp:inline>
        </w:drawing>
      </w:r>
    </w:p>
    <w:p w14:paraId="471D4532" w14:textId="77777777" w:rsidR="00E11F1C" w:rsidRDefault="00E11F1C">
      <w:pPr>
        <w:pStyle w:val="35"/>
      </w:pPr>
    </w:p>
    <w:p w14:paraId="48F45C7D" w14:textId="77777777" w:rsidR="00E11F1C" w:rsidRDefault="00E11F1C">
      <w:pPr>
        <w:pStyle w:val="35"/>
        <w:jc w:val="center"/>
        <w:rPr>
          <w:bCs/>
          <w:sz w:val="20"/>
          <w:szCs w:val="20"/>
        </w:rPr>
      </w:pPr>
      <w:r>
        <w:rPr>
          <w:sz w:val="20"/>
          <w:szCs w:val="20"/>
        </w:rPr>
        <w:t xml:space="preserve">Рис 5.9.  </w:t>
      </w:r>
      <w:r>
        <w:rPr>
          <w:bCs/>
          <w:sz w:val="20"/>
          <w:szCs w:val="20"/>
        </w:rPr>
        <w:t>Взаємодія суб’єктів розробки АІАС ОДВ на базі ВПЗ</w:t>
      </w:r>
    </w:p>
    <w:p w14:paraId="618D12A1" w14:textId="77777777" w:rsidR="00E11F1C" w:rsidRDefault="00E11F1C">
      <w:pPr>
        <w:pStyle w:val="35"/>
      </w:pPr>
    </w:p>
    <w:p w14:paraId="7C10A7EA" w14:textId="77777777" w:rsidR="00E11F1C" w:rsidRDefault="00E11F1C">
      <w:pPr>
        <w:pStyle w:val="35"/>
      </w:pPr>
      <w:r>
        <w:t xml:space="preserve">Процес розробки ВПЗ повинний бути нерозривно зв’язаний з міжнародним рухом розробки вільного ПЗ, використовувати новітні наробітки міжнародного співтовариства програмістів і вносити свій внесок у розвиток міжнародних проектів ВПЗ.  Ця задача </w:t>
      </w:r>
      <w:proofErr w:type="spellStart"/>
      <w:r>
        <w:t>ускладнюється</w:t>
      </w:r>
      <w:proofErr w:type="spellEnd"/>
      <w:r>
        <w:t xml:space="preserve"> тією обставиною, що насправді єдиного світового співтовариства розроблювачів вільного ПЗ в реальності не існує. Існують численні дробові співтовариства, що частково перекривають один одного по складу учасників і спрямовані на вирішення задач конкретних груп користувачів.  </w:t>
      </w:r>
    </w:p>
    <w:p w14:paraId="2606BEC2" w14:textId="77777777" w:rsidR="00E11F1C" w:rsidRDefault="00E11F1C">
      <w:pPr>
        <w:pStyle w:val="35"/>
      </w:pPr>
      <w:r>
        <w:lastRenderedPageBreak/>
        <w:t>Розбудова такої інфраструктури дасть вже в середньостроковій перспективі українському урядові можливість значно більшого, ніж нині, контролю над діяльністю державного сектору в країні до найнижчої ланки (районний та місцевий рівень), та взаємодії з громадянами та підприємницькими структурами.</w:t>
      </w:r>
    </w:p>
    <w:p w14:paraId="6BD0F0F7" w14:textId="77777777" w:rsidR="00E11F1C" w:rsidRDefault="00E11F1C">
      <w:pPr>
        <w:pStyle w:val="35"/>
      </w:pPr>
      <w:r>
        <w:t>Виходячи з цього держава повинна вжити вичерпних заходів для  забезпечення відповідного рівня правової, фінансової й організаційної підтримки вирішення масштабних інфраструктурних проблем виробництва й використання програмного забезпечення з відкритим вихідним кодом, зокрема для потреб державного управління.</w:t>
      </w:r>
    </w:p>
    <w:p w14:paraId="49B9216D" w14:textId="77777777" w:rsidR="00E11F1C" w:rsidRDefault="00E11F1C">
      <w:pPr>
        <w:pStyle w:val="af2"/>
        <w:rPr>
          <w:rFonts w:ascii="Garamond" w:hAnsi="Garamond"/>
          <w:sz w:val="28"/>
          <w:szCs w:val="28"/>
        </w:rPr>
      </w:pPr>
    </w:p>
    <w:p w14:paraId="5E442970" w14:textId="77777777" w:rsidR="00E11F1C" w:rsidRDefault="00E11F1C">
      <w:pPr>
        <w:pStyle w:val="af2"/>
        <w:rPr>
          <w:rFonts w:ascii="Garamond" w:hAnsi="Garamond"/>
          <w:sz w:val="28"/>
          <w:szCs w:val="28"/>
        </w:rPr>
      </w:pPr>
    </w:p>
    <w:p w14:paraId="77F69B87" w14:textId="77777777" w:rsidR="00E11F1C" w:rsidRDefault="00E11F1C">
      <w:pPr>
        <w:pStyle w:val="af2"/>
        <w:rPr>
          <w:rFonts w:ascii="Garamond" w:hAnsi="Garamond"/>
          <w:sz w:val="28"/>
          <w:szCs w:val="28"/>
        </w:rPr>
      </w:pPr>
    </w:p>
    <w:p w14:paraId="4AB9952F" w14:textId="77777777" w:rsidR="00E11F1C" w:rsidRDefault="00E11F1C">
      <w:pPr>
        <w:pStyle w:val="af2"/>
        <w:rPr>
          <w:rFonts w:ascii="Garamond" w:hAnsi="Garamond"/>
          <w:sz w:val="28"/>
          <w:szCs w:val="28"/>
        </w:rPr>
      </w:pPr>
    </w:p>
    <w:p w14:paraId="4C9D11C0" w14:textId="77777777" w:rsidR="00E11F1C" w:rsidRDefault="00E11F1C">
      <w:pPr>
        <w:pStyle w:val="af2"/>
        <w:rPr>
          <w:rFonts w:ascii="Garamond" w:hAnsi="Garamond"/>
          <w:sz w:val="28"/>
          <w:szCs w:val="28"/>
        </w:rPr>
      </w:pPr>
    </w:p>
    <w:p w14:paraId="40BEDF3F" w14:textId="77777777" w:rsidR="00E11F1C" w:rsidRDefault="00E11F1C">
      <w:pPr>
        <w:pStyle w:val="af2"/>
        <w:rPr>
          <w:rFonts w:ascii="Garamond" w:hAnsi="Garamond"/>
          <w:sz w:val="28"/>
          <w:szCs w:val="28"/>
        </w:rPr>
      </w:pPr>
    </w:p>
    <w:p w14:paraId="75874E52" w14:textId="77777777" w:rsidR="00E11F1C" w:rsidRDefault="00E11F1C">
      <w:pPr>
        <w:pStyle w:val="af2"/>
        <w:rPr>
          <w:rFonts w:ascii="Garamond" w:hAnsi="Garamond"/>
          <w:sz w:val="28"/>
          <w:szCs w:val="28"/>
        </w:rPr>
      </w:pPr>
    </w:p>
    <w:p w14:paraId="62D4A935" w14:textId="77777777" w:rsidR="00E11F1C" w:rsidRDefault="00E11F1C">
      <w:pPr>
        <w:pStyle w:val="af2"/>
        <w:rPr>
          <w:rFonts w:ascii="Garamond" w:hAnsi="Garamond"/>
          <w:sz w:val="28"/>
          <w:szCs w:val="28"/>
        </w:rPr>
      </w:pPr>
    </w:p>
    <w:p w14:paraId="136C3531" w14:textId="77777777" w:rsidR="00E11F1C" w:rsidRDefault="00E11F1C">
      <w:pPr>
        <w:pStyle w:val="af2"/>
        <w:rPr>
          <w:rFonts w:ascii="Garamond" w:hAnsi="Garamond"/>
          <w:sz w:val="28"/>
          <w:szCs w:val="28"/>
        </w:rPr>
      </w:pPr>
    </w:p>
    <w:p w14:paraId="39415199" w14:textId="77777777" w:rsidR="00E11F1C" w:rsidRDefault="00E11F1C">
      <w:pPr>
        <w:pStyle w:val="af2"/>
        <w:rPr>
          <w:rFonts w:ascii="Garamond" w:hAnsi="Garamond"/>
          <w:sz w:val="28"/>
          <w:szCs w:val="28"/>
        </w:rPr>
      </w:pPr>
    </w:p>
    <w:p w14:paraId="19E42849" w14:textId="77777777" w:rsidR="00E11F1C" w:rsidRDefault="00E11F1C">
      <w:pPr>
        <w:pStyle w:val="af2"/>
        <w:rPr>
          <w:rFonts w:ascii="Garamond" w:hAnsi="Garamond"/>
          <w:sz w:val="28"/>
          <w:szCs w:val="28"/>
        </w:rPr>
      </w:pPr>
    </w:p>
    <w:p w14:paraId="60EA39DB" w14:textId="77777777" w:rsidR="00E11F1C" w:rsidRDefault="00E11F1C">
      <w:pPr>
        <w:pStyle w:val="af2"/>
        <w:rPr>
          <w:rFonts w:ascii="Garamond" w:hAnsi="Garamond"/>
          <w:sz w:val="28"/>
          <w:szCs w:val="28"/>
        </w:rPr>
      </w:pPr>
    </w:p>
    <w:p w14:paraId="14BA6F63" w14:textId="77777777" w:rsidR="00E11F1C" w:rsidRDefault="00E11F1C">
      <w:pPr>
        <w:pStyle w:val="af2"/>
        <w:rPr>
          <w:rFonts w:ascii="Garamond" w:hAnsi="Garamond"/>
          <w:sz w:val="28"/>
          <w:szCs w:val="28"/>
        </w:rPr>
      </w:pPr>
    </w:p>
    <w:p w14:paraId="4F4FE0DC" w14:textId="77777777" w:rsidR="00E11F1C" w:rsidRDefault="00E11F1C">
      <w:pPr>
        <w:pStyle w:val="af2"/>
        <w:rPr>
          <w:rFonts w:ascii="Garamond" w:hAnsi="Garamond"/>
          <w:sz w:val="28"/>
          <w:szCs w:val="28"/>
        </w:rPr>
      </w:pPr>
    </w:p>
    <w:p w14:paraId="46724518" w14:textId="77777777" w:rsidR="00E11F1C" w:rsidRDefault="00E11F1C">
      <w:pPr>
        <w:pStyle w:val="af2"/>
        <w:rPr>
          <w:rFonts w:ascii="Garamond" w:hAnsi="Garamond"/>
          <w:sz w:val="28"/>
          <w:szCs w:val="28"/>
        </w:rPr>
      </w:pPr>
    </w:p>
    <w:p w14:paraId="28D17626" w14:textId="77777777" w:rsidR="00E11F1C" w:rsidRDefault="00E11F1C">
      <w:pPr>
        <w:pStyle w:val="af2"/>
        <w:rPr>
          <w:rFonts w:ascii="Garamond" w:hAnsi="Garamond"/>
          <w:sz w:val="28"/>
          <w:szCs w:val="28"/>
        </w:rPr>
      </w:pPr>
    </w:p>
    <w:p w14:paraId="06AE4DC6" w14:textId="77777777" w:rsidR="00E11F1C" w:rsidRDefault="00E11F1C">
      <w:pPr>
        <w:pStyle w:val="af2"/>
        <w:rPr>
          <w:rFonts w:ascii="Garamond" w:hAnsi="Garamond"/>
          <w:sz w:val="28"/>
          <w:szCs w:val="28"/>
        </w:rPr>
      </w:pPr>
    </w:p>
    <w:p w14:paraId="67EA60B8" w14:textId="77777777" w:rsidR="00E11F1C" w:rsidRDefault="00E11F1C">
      <w:pPr>
        <w:pStyle w:val="af2"/>
        <w:rPr>
          <w:rFonts w:ascii="Garamond" w:hAnsi="Garamond"/>
          <w:sz w:val="28"/>
          <w:szCs w:val="28"/>
        </w:rPr>
      </w:pPr>
    </w:p>
    <w:p w14:paraId="258D711A" w14:textId="77777777" w:rsidR="00E11F1C" w:rsidRDefault="00E11F1C">
      <w:pPr>
        <w:pStyle w:val="af2"/>
        <w:rPr>
          <w:rFonts w:ascii="Garamond" w:hAnsi="Garamond"/>
          <w:sz w:val="28"/>
          <w:szCs w:val="28"/>
        </w:rPr>
      </w:pPr>
    </w:p>
    <w:p w14:paraId="3E38A865" w14:textId="77777777" w:rsidR="00E11F1C" w:rsidRDefault="00E11F1C">
      <w:pPr>
        <w:pStyle w:val="af2"/>
        <w:rPr>
          <w:rFonts w:ascii="Garamond" w:hAnsi="Garamond"/>
          <w:sz w:val="28"/>
          <w:szCs w:val="28"/>
        </w:rPr>
      </w:pPr>
    </w:p>
    <w:p w14:paraId="1EA0FC24" w14:textId="77777777" w:rsidR="00E11F1C" w:rsidRDefault="00E11F1C">
      <w:pPr>
        <w:pStyle w:val="af2"/>
        <w:rPr>
          <w:rFonts w:ascii="Garamond" w:hAnsi="Garamond"/>
          <w:sz w:val="28"/>
          <w:szCs w:val="28"/>
        </w:rPr>
      </w:pPr>
    </w:p>
    <w:p w14:paraId="20F5B591" w14:textId="77777777" w:rsidR="00E11F1C" w:rsidRDefault="00E11F1C">
      <w:pPr>
        <w:sectPr w:rsidR="00E11F1C">
          <w:headerReference w:type="even" r:id="rId240"/>
          <w:headerReference w:type="default" r:id="rId241"/>
          <w:pgSz w:w="8391" w:h="11906"/>
          <w:pgMar w:top="737" w:right="737" w:bottom="709" w:left="851" w:header="510" w:footer="567" w:gutter="0"/>
          <w:cols w:space="720"/>
          <w:docGrid w:linePitch="360"/>
        </w:sectPr>
      </w:pPr>
    </w:p>
    <w:p w14:paraId="0D432FE7" w14:textId="77777777" w:rsidR="00E11F1C" w:rsidRDefault="00E11F1C">
      <w:pPr>
        <w:pStyle w:val="af2"/>
        <w:rPr>
          <w:rFonts w:ascii="Garamond" w:hAnsi="Garamond"/>
          <w:b w:val="0"/>
          <w:sz w:val="22"/>
          <w:szCs w:val="28"/>
        </w:rPr>
      </w:pPr>
    </w:p>
    <w:p w14:paraId="65917B8B" w14:textId="77777777" w:rsidR="00E11F1C" w:rsidRDefault="00E11F1C">
      <w:pPr>
        <w:pStyle w:val="af2"/>
        <w:rPr>
          <w:rFonts w:ascii="Garamond" w:hAnsi="Garamond"/>
          <w:b w:val="0"/>
          <w:sz w:val="22"/>
          <w:szCs w:val="28"/>
        </w:rPr>
      </w:pPr>
    </w:p>
    <w:p w14:paraId="193D8067" w14:textId="77777777" w:rsidR="009D63E6" w:rsidRDefault="009D63E6">
      <w:pPr>
        <w:pStyle w:val="af2"/>
        <w:rPr>
          <w:rFonts w:ascii="Garamond" w:hAnsi="Garamond"/>
          <w:b w:val="0"/>
          <w:sz w:val="22"/>
          <w:szCs w:val="28"/>
        </w:rPr>
      </w:pPr>
    </w:p>
    <w:p w14:paraId="6773C163" w14:textId="77777777" w:rsidR="009D63E6" w:rsidRDefault="009D63E6">
      <w:pPr>
        <w:pStyle w:val="af2"/>
        <w:rPr>
          <w:rFonts w:ascii="Garamond" w:hAnsi="Garamond"/>
          <w:b w:val="0"/>
          <w:sz w:val="22"/>
          <w:szCs w:val="28"/>
        </w:rPr>
      </w:pPr>
    </w:p>
    <w:p w14:paraId="5ECEE83A" w14:textId="77777777" w:rsidR="009D63E6" w:rsidRDefault="009D63E6">
      <w:pPr>
        <w:pStyle w:val="af2"/>
        <w:rPr>
          <w:rFonts w:ascii="Garamond" w:hAnsi="Garamond"/>
          <w:b w:val="0"/>
          <w:sz w:val="22"/>
          <w:szCs w:val="28"/>
        </w:rPr>
      </w:pPr>
    </w:p>
    <w:p w14:paraId="42AFDD2D" w14:textId="77777777" w:rsidR="00E11F1C" w:rsidRDefault="00E11F1C">
      <w:pPr>
        <w:pStyle w:val="af2"/>
        <w:rPr>
          <w:rFonts w:ascii="Garamond" w:hAnsi="Garamond"/>
          <w:b w:val="0"/>
          <w:sz w:val="22"/>
          <w:szCs w:val="28"/>
        </w:rPr>
      </w:pPr>
    </w:p>
    <w:p w14:paraId="6FC4D499" w14:textId="77777777" w:rsidR="00E11F1C" w:rsidRDefault="00E11F1C">
      <w:pPr>
        <w:pStyle w:val="af2"/>
        <w:rPr>
          <w:rFonts w:ascii="Garamond" w:hAnsi="Garamond"/>
          <w:b w:val="0"/>
          <w:sz w:val="22"/>
          <w:szCs w:val="28"/>
        </w:rPr>
      </w:pPr>
    </w:p>
    <w:p w14:paraId="6D1CD5D5" w14:textId="77777777" w:rsidR="00E11F1C" w:rsidRDefault="00E11F1C">
      <w:pPr>
        <w:pStyle w:val="af2"/>
        <w:rPr>
          <w:b w:val="0"/>
          <w:sz w:val="22"/>
        </w:rPr>
      </w:pPr>
    </w:p>
    <w:p w14:paraId="06444E15" w14:textId="77777777" w:rsidR="00E11F1C" w:rsidRDefault="00003A60">
      <w:pPr>
        <w:pStyle w:val="af2"/>
        <w:rPr>
          <w:rFonts w:ascii="Garamond" w:hAnsi="Garamond"/>
          <w:b w:val="0"/>
          <w:sz w:val="22"/>
          <w:szCs w:val="28"/>
        </w:rPr>
      </w:pPr>
      <w:r>
        <w:pict w14:anchorId="2B5098D1">
          <v:shape id="_x0000_s2134" type="#_x0000_t202" style="position:absolute;left:0;text-align:left;margin-left:147.35pt;margin-top:14.95pt;width:39.05pt;height:25.35pt;z-index:251692544;mso-wrap-distance-left:9.05pt;mso-wrap-distance-right:9.05pt" fillcolor="#bfbfbf" stroked="f">
            <v:fill color2="#404040"/>
            <v:textbox inset="0,0,0,0">
              <w:txbxContent>
                <w:p w14:paraId="1C92F228" w14:textId="77777777" w:rsidR="00D37A9D" w:rsidRDefault="00D37A9D" w:rsidP="000B0AE4">
                  <w:pPr>
                    <w:spacing w:before="0" w:after="0"/>
                    <w:jc w:val="center"/>
                    <w:rPr>
                      <w:b/>
                      <w:sz w:val="36"/>
                      <w:szCs w:val="36"/>
                      <w:lang w:val="ru-RU"/>
                    </w:rPr>
                  </w:pPr>
                  <w:r>
                    <w:rPr>
                      <w:b/>
                      <w:sz w:val="36"/>
                      <w:szCs w:val="36"/>
                      <w:lang w:val="ru-RU"/>
                    </w:rPr>
                    <w:t>5.2</w:t>
                  </w:r>
                </w:p>
              </w:txbxContent>
            </v:textbox>
          </v:shape>
        </w:pict>
      </w:r>
      <w:r w:rsidR="00DE215E">
        <w:rPr>
          <w:b w:val="0"/>
          <w:noProof/>
          <w:sz w:val="22"/>
          <w:lang w:eastAsia="uk-UA"/>
        </w:rPr>
        <w:drawing>
          <wp:inline distT="0" distB="0" distL="0" distR="0" wp14:anchorId="4E0357B3" wp14:editId="71485CB2">
            <wp:extent cx="946150" cy="965200"/>
            <wp:effectExtent l="19050" t="0" r="6350" b="0"/>
            <wp:docPr id="221"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26"/>
                    <a:srcRect/>
                    <a:stretch>
                      <a:fillRect/>
                    </a:stretch>
                  </pic:blipFill>
                  <pic:spPr bwMode="auto">
                    <a:xfrm>
                      <a:off x="0" y="0"/>
                      <a:ext cx="946150" cy="965200"/>
                    </a:xfrm>
                    <a:prstGeom prst="rect">
                      <a:avLst/>
                    </a:prstGeom>
                    <a:solidFill>
                      <a:srgbClr val="FFFFFF"/>
                    </a:solidFill>
                    <a:ln w="9525">
                      <a:noFill/>
                      <a:miter lim="800000"/>
                      <a:headEnd/>
                      <a:tailEnd/>
                    </a:ln>
                  </pic:spPr>
                </pic:pic>
              </a:graphicData>
            </a:graphic>
          </wp:inline>
        </w:drawing>
      </w:r>
    </w:p>
    <w:p w14:paraId="05743F4B" w14:textId="77777777" w:rsidR="00E11F1C" w:rsidRDefault="00E11F1C">
      <w:pPr>
        <w:pStyle w:val="af2"/>
        <w:rPr>
          <w:rFonts w:ascii="Garamond" w:hAnsi="Garamond"/>
          <w:b w:val="0"/>
          <w:sz w:val="22"/>
          <w:szCs w:val="28"/>
        </w:rPr>
      </w:pPr>
    </w:p>
    <w:p w14:paraId="57ACD48C" w14:textId="77777777" w:rsidR="00E11F1C" w:rsidRDefault="00E11F1C">
      <w:pPr>
        <w:pStyle w:val="af2"/>
        <w:rPr>
          <w:rFonts w:ascii="Garamond" w:hAnsi="Garamond"/>
          <w:sz w:val="28"/>
          <w:szCs w:val="28"/>
        </w:rPr>
      </w:pPr>
    </w:p>
    <w:p w14:paraId="44D0FEE0" w14:textId="77777777" w:rsidR="007D799B" w:rsidRDefault="00E11F1C">
      <w:pPr>
        <w:pStyle w:val="af2"/>
        <w:rPr>
          <w:rFonts w:ascii="Garamond" w:hAnsi="Garamond"/>
          <w:bCs/>
          <w:sz w:val="32"/>
          <w:szCs w:val="32"/>
        </w:rPr>
      </w:pPr>
      <w:r>
        <w:rPr>
          <w:rFonts w:ascii="Garamond" w:hAnsi="Garamond"/>
          <w:bCs/>
          <w:sz w:val="32"/>
          <w:szCs w:val="32"/>
        </w:rPr>
        <w:t>За</w:t>
      </w:r>
      <w:r w:rsidR="007D799B">
        <w:rPr>
          <w:rFonts w:ascii="Garamond" w:hAnsi="Garamond"/>
          <w:bCs/>
          <w:sz w:val="32"/>
          <w:szCs w:val="32"/>
          <w:lang w:val="ru-UA"/>
        </w:rPr>
        <w:t>в</w:t>
      </w:r>
      <w:r>
        <w:rPr>
          <w:rFonts w:ascii="Garamond" w:hAnsi="Garamond"/>
          <w:bCs/>
          <w:sz w:val="32"/>
          <w:szCs w:val="32"/>
        </w:rPr>
        <w:t>д</w:t>
      </w:r>
      <w:proofErr w:type="spellStart"/>
      <w:r w:rsidR="007D799B">
        <w:rPr>
          <w:rFonts w:ascii="Garamond" w:hAnsi="Garamond"/>
          <w:bCs/>
          <w:sz w:val="32"/>
          <w:szCs w:val="32"/>
          <w:lang w:val="ru-UA"/>
        </w:rPr>
        <w:t>ання</w:t>
      </w:r>
      <w:proofErr w:type="spellEnd"/>
      <w:r>
        <w:rPr>
          <w:rFonts w:ascii="Garamond" w:hAnsi="Garamond"/>
          <w:bCs/>
          <w:sz w:val="32"/>
          <w:szCs w:val="32"/>
        </w:rPr>
        <w:t xml:space="preserve"> </w:t>
      </w:r>
      <w:proofErr w:type="spellStart"/>
      <w:r w:rsidR="007D799B">
        <w:rPr>
          <w:rFonts w:ascii="Garamond" w:hAnsi="Garamond"/>
          <w:bCs/>
          <w:sz w:val="32"/>
          <w:szCs w:val="32"/>
          <w:lang w:val="ru-UA"/>
        </w:rPr>
        <w:t>зы</w:t>
      </w:r>
      <w:proofErr w:type="spellEnd"/>
      <w:r>
        <w:rPr>
          <w:rFonts w:ascii="Garamond" w:hAnsi="Garamond"/>
          <w:bCs/>
          <w:sz w:val="32"/>
          <w:szCs w:val="32"/>
        </w:rPr>
        <w:t xml:space="preserve"> створення інфраструктури</w:t>
      </w:r>
    </w:p>
    <w:p w14:paraId="37375CB6" w14:textId="77777777" w:rsidR="007D799B" w:rsidRDefault="00E11F1C">
      <w:pPr>
        <w:pStyle w:val="af2"/>
        <w:rPr>
          <w:rFonts w:ascii="Garamond" w:hAnsi="Garamond"/>
          <w:bCs/>
          <w:sz w:val="32"/>
          <w:szCs w:val="32"/>
        </w:rPr>
      </w:pPr>
      <w:r>
        <w:rPr>
          <w:rFonts w:ascii="Garamond" w:hAnsi="Garamond"/>
          <w:bCs/>
          <w:sz w:val="32"/>
          <w:szCs w:val="32"/>
        </w:rPr>
        <w:t xml:space="preserve"> для </w:t>
      </w:r>
      <w:r>
        <w:rPr>
          <w:rFonts w:ascii="Garamond" w:hAnsi="Garamond"/>
          <w:sz w:val="32"/>
          <w:szCs w:val="32"/>
        </w:rPr>
        <w:t xml:space="preserve">впровадження </w:t>
      </w:r>
      <w:r>
        <w:rPr>
          <w:rFonts w:ascii="Garamond" w:hAnsi="Garamond"/>
          <w:bCs/>
          <w:sz w:val="32"/>
          <w:szCs w:val="32"/>
        </w:rPr>
        <w:t>ВПЗ</w:t>
      </w:r>
    </w:p>
    <w:p w14:paraId="1C62D075" w14:textId="20CEC3B9" w:rsidR="00E11F1C" w:rsidRDefault="00E11F1C">
      <w:pPr>
        <w:pStyle w:val="af2"/>
        <w:rPr>
          <w:rFonts w:ascii="Garamond" w:hAnsi="Garamond"/>
          <w:sz w:val="32"/>
          <w:szCs w:val="32"/>
        </w:rPr>
      </w:pPr>
      <w:r>
        <w:rPr>
          <w:rFonts w:ascii="Garamond" w:hAnsi="Garamond"/>
          <w:sz w:val="32"/>
          <w:szCs w:val="32"/>
        </w:rPr>
        <w:t xml:space="preserve"> в органах державної влади </w:t>
      </w:r>
    </w:p>
    <w:p w14:paraId="15E3EAEE" w14:textId="77777777" w:rsidR="00E11F1C" w:rsidRDefault="00E11F1C">
      <w:pPr>
        <w:pStyle w:val="af2"/>
        <w:rPr>
          <w:b w:val="0"/>
          <w:bCs/>
          <w:sz w:val="28"/>
          <w:szCs w:val="28"/>
        </w:rPr>
      </w:pPr>
    </w:p>
    <w:p w14:paraId="63B85871" w14:textId="77777777" w:rsidR="00E11F1C" w:rsidRDefault="00E11F1C">
      <w:pPr>
        <w:pStyle w:val="af2"/>
        <w:rPr>
          <w:b w:val="0"/>
          <w:bCs/>
          <w:sz w:val="28"/>
          <w:szCs w:val="28"/>
        </w:rPr>
      </w:pPr>
    </w:p>
    <w:p w14:paraId="3225D8CB" w14:textId="77777777" w:rsidR="00E11F1C" w:rsidRDefault="00E11F1C">
      <w:pPr>
        <w:pStyle w:val="35"/>
        <w:ind w:firstLine="567"/>
        <w:rPr>
          <w:b/>
          <w:bCs/>
          <w:sz w:val="24"/>
          <w:szCs w:val="24"/>
        </w:rPr>
      </w:pPr>
      <w:r>
        <w:rPr>
          <w:b/>
          <w:bCs/>
          <w:sz w:val="28"/>
        </w:rPr>
        <w:tab/>
      </w:r>
      <w:r>
        <w:rPr>
          <w:b/>
          <w:bCs/>
          <w:sz w:val="24"/>
          <w:szCs w:val="24"/>
        </w:rPr>
        <w:t>5.2.1. Заг</w:t>
      </w:r>
      <w:r w:rsidR="000B0AE4">
        <w:rPr>
          <w:b/>
          <w:bCs/>
          <w:sz w:val="24"/>
          <w:szCs w:val="24"/>
        </w:rPr>
        <w:t>а</w:t>
      </w:r>
      <w:r>
        <w:rPr>
          <w:b/>
          <w:bCs/>
          <w:sz w:val="24"/>
          <w:szCs w:val="24"/>
        </w:rPr>
        <w:t>льний склад заходів</w:t>
      </w:r>
    </w:p>
    <w:p w14:paraId="70FAB33E" w14:textId="77777777" w:rsidR="00E11F1C" w:rsidRDefault="00E11F1C">
      <w:pPr>
        <w:pStyle w:val="35"/>
        <w:rPr>
          <w:b/>
          <w:bCs/>
          <w:sz w:val="28"/>
        </w:rPr>
      </w:pPr>
    </w:p>
    <w:p w14:paraId="5CBB4702" w14:textId="77777777" w:rsidR="00E11F1C" w:rsidRDefault="00E11F1C">
      <w:pPr>
        <w:pStyle w:val="35"/>
        <w:ind w:firstLine="709"/>
        <w:rPr>
          <w:lang w:val="ru-RU"/>
        </w:rPr>
      </w:pPr>
      <w:r>
        <w:t xml:space="preserve">Заходи </w:t>
      </w:r>
      <w:r>
        <w:rPr>
          <w:bCs/>
        </w:rPr>
        <w:t xml:space="preserve">щодо створення інфраструктури </w:t>
      </w:r>
      <w:r>
        <w:t>з метою впровадження в органах державної влади вільного програмного забезпечення мають уявляти єдиний  комплекс  і включати різні типи досліджень, робіт, послуг, створення власне інфраструктури, розробку програмного забезпечення, методичних документів, придбання обладнання, адміністрування систем,  перепідготовку  персоналу тощо. Тому заходи, для забезпечення структурування комплексу, мають бути поєднані у окремі завдання, а саме</w:t>
      </w:r>
      <w:r>
        <w:rPr>
          <w:lang w:val="ru-RU"/>
        </w:rPr>
        <w:t>:</w:t>
      </w:r>
    </w:p>
    <w:p w14:paraId="17A010BD" w14:textId="77777777" w:rsidR="00E11F1C" w:rsidRDefault="00E11F1C" w:rsidP="009D2EC4">
      <w:pPr>
        <w:pStyle w:val="35"/>
        <w:numPr>
          <w:ilvl w:val="0"/>
          <w:numId w:val="74"/>
        </w:numPr>
        <w:tabs>
          <w:tab w:val="left" w:pos="851"/>
        </w:tabs>
        <w:ind w:left="0" w:firstLine="556"/>
        <w:rPr>
          <w:lang w:val="ru-RU"/>
        </w:rPr>
      </w:pPr>
      <w:r>
        <w:rPr>
          <w:color w:val="000000"/>
        </w:rPr>
        <w:t>щодо вдосконалювання нормативно-правової</w:t>
      </w:r>
      <w:r>
        <w:rPr>
          <w:color w:val="000000"/>
          <w:lang w:val="ru-RU"/>
        </w:rPr>
        <w:t xml:space="preserve"> </w:t>
      </w:r>
      <w:r>
        <w:rPr>
          <w:color w:val="000000"/>
        </w:rPr>
        <w:t>бази і забезпеченн</w:t>
      </w:r>
      <w:r w:rsidR="00D42CC4">
        <w:rPr>
          <w:color w:val="000000"/>
        </w:rPr>
        <w:t>я</w:t>
      </w:r>
      <w:r>
        <w:rPr>
          <w:color w:val="000000"/>
        </w:rPr>
        <w:t xml:space="preserve"> державної підтримки створення й</w:t>
      </w:r>
      <w:r>
        <w:rPr>
          <w:color w:val="000000"/>
          <w:lang w:val="ru-RU"/>
        </w:rPr>
        <w:t xml:space="preserve"> </w:t>
      </w:r>
      <w:r>
        <w:rPr>
          <w:color w:val="000000"/>
        </w:rPr>
        <w:t>використання державного фонду В</w:t>
      </w:r>
      <w:r>
        <w:t>ПЗ</w:t>
      </w:r>
      <w:r>
        <w:rPr>
          <w:lang w:val="ru-RU"/>
        </w:rPr>
        <w:t>;</w:t>
      </w:r>
    </w:p>
    <w:p w14:paraId="72AEE38C" w14:textId="77777777" w:rsidR="00E11F1C" w:rsidRDefault="00E11F1C" w:rsidP="009D2EC4">
      <w:pPr>
        <w:pStyle w:val="35"/>
        <w:numPr>
          <w:ilvl w:val="0"/>
          <w:numId w:val="74"/>
        </w:numPr>
        <w:tabs>
          <w:tab w:val="left" w:pos="851"/>
        </w:tabs>
        <w:ind w:left="0" w:firstLine="556"/>
      </w:pPr>
      <w:r>
        <w:rPr>
          <w:color w:val="000000"/>
        </w:rPr>
        <w:t xml:space="preserve">щодо забезпечення </w:t>
      </w:r>
      <w:r>
        <w:t>організаційної</w:t>
      </w:r>
      <w:r>
        <w:rPr>
          <w:lang w:val="ru-RU"/>
        </w:rPr>
        <w:t xml:space="preserve"> </w:t>
      </w:r>
      <w:r>
        <w:rPr>
          <w:color w:val="000000"/>
        </w:rPr>
        <w:t>інфраструктури функціонування репозиторію і державного фонду</w:t>
      </w:r>
      <w:r>
        <w:rPr>
          <w:color w:val="000000"/>
          <w:lang w:val="ru-RU"/>
        </w:rPr>
        <w:t xml:space="preserve"> В</w:t>
      </w:r>
      <w:r>
        <w:t>ПЗ</w:t>
      </w:r>
      <w:r>
        <w:rPr>
          <w:lang w:val="ru-RU"/>
        </w:rPr>
        <w:t>;</w:t>
      </w:r>
      <w:r>
        <w:t xml:space="preserve"> </w:t>
      </w:r>
    </w:p>
    <w:p w14:paraId="3A5C573D" w14:textId="77777777" w:rsidR="00E11F1C" w:rsidRDefault="00E11F1C" w:rsidP="009D2EC4">
      <w:pPr>
        <w:pStyle w:val="35"/>
        <w:numPr>
          <w:ilvl w:val="0"/>
          <w:numId w:val="74"/>
        </w:numPr>
        <w:tabs>
          <w:tab w:val="left" w:pos="851"/>
        </w:tabs>
        <w:ind w:left="0" w:firstLine="556"/>
        <w:rPr>
          <w:lang w:val="ru-RU"/>
        </w:rPr>
      </w:pPr>
      <w:r>
        <w:rPr>
          <w:color w:val="000000"/>
        </w:rPr>
        <w:t>щодо технічного забезпечення створення й</w:t>
      </w:r>
      <w:r>
        <w:rPr>
          <w:color w:val="000000"/>
          <w:lang w:val="ru-RU"/>
        </w:rPr>
        <w:t xml:space="preserve"> </w:t>
      </w:r>
      <w:r>
        <w:rPr>
          <w:color w:val="000000"/>
        </w:rPr>
        <w:t>використання репозиторію та державного фонду В</w:t>
      </w:r>
      <w:r>
        <w:t>ПЗ</w:t>
      </w:r>
      <w:r>
        <w:rPr>
          <w:lang w:val="ru-RU"/>
        </w:rPr>
        <w:t>;</w:t>
      </w:r>
    </w:p>
    <w:p w14:paraId="038B8FDD" w14:textId="77777777" w:rsidR="00E11F1C" w:rsidRDefault="00E11F1C" w:rsidP="009D2EC4">
      <w:pPr>
        <w:pStyle w:val="35"/>
        <w:numPr>
          <w:ilvl w:val="0"/>
          <w:numId w:val="74"/>
        </w:numPr>
        <w:tabs>
          <w:tab w:val="left" w:pos="851"/>
        </w:tabs>
        <w:ind w:left="0" w:firstLine="556"/>
      </w:pPr>
      <w:r>
        <w:rPr>
          <w:color w:val="000000"/>
        </w:rPr>
        <w:t>щодо моніторингу реалізації заходів з</w:t>
      </w:r>
      <w:r>
        <w:rPr>
          <w:color w:val="000000"/>
          <w:lang w:val="ru-RU"/>
        </w:rPr>
        <w:t>і</w:t>
      </w:r>
      <w:r>
        <w:rPr>
          <w:color w:val="000000"/>
        </w:rPr>
        <w:t xml:space="preserve"> </w:t>
      </w:r>
      <w:r>
        <w:t xml:space="preserve">створення </w:t>
      </w:r>
      <w:r>
        <w:rPr>
          <w:color w:val="000000"/>
        </w:rPr>
        <w:t xml:space="preserve">і використання </w:t>
      </w:r>
      <w:r>
        <w:t>інфраструктури.</w:t>
      </w:r>
    </w:p>
    <w:p w14:paraId="1C1AB674" w14:textId="77777777" w:rsidR="00E11F1C" w:rsidRDefault="00E11F1C">
      <w:pPr>
        <w:pStyle w:val="35"/>
      </w:pPr>
      <w:r>
        <w:lastRenderedPageBreak/>
        <w:t>Склад заходів має визначатись з урахуванням вимог постанови Кабінету Міністрів України від 04.02.98 № 121 «Про затвердження переліку обов’язкових етапів робіт під час проектування, впровадження та експлуатації систем і засобів автоматизованої обробки та передачі даних», ДСТУ 3918-99 «Процеси життєвого циклу програмного забезпечення», діючої системи стандартів у сфері створення програмного забезпечення  та автоматизованих систем (ГОСТ 19.ХХХ-ХХ, ГОСТ 24.ХХХ-ХХ, ГОСТ 34.ХХХ-ХХ).</w:t>
      </w:r>
    </w:p>
    <w:p w14:paraId="47D63736" w14:textId="77777777" w:rsidR="00E11F1C" w:rsidRDefault="00E11F1C">
      <w:pPr>
        <w:pStyle w:val="af2"/>
        <w:tabs>
          <w:tab w:val="left" w:pos="5420"/>
        </w:tabs>
        <w:jc w:val="left"/>
        <w:rPr>
          <w:b w:val="0"/>
          <w:bCs/>
          <w:sz w:val="28"/>
          <w:szCs w:val="28"/>
        </w:rPr>
      </w:pPr>
    </w:p>
    <w:p w14:paraId="0010FFDE" w14:textId="61EFE9BE" w:rsidR="00E11F1C" w:rsidRDefault="00E11F1C">
      <w:pPr>
        <w:pStyle w:val="af2"/>
        <w:tabs>
          <w:tab w:val="left" w:pos="5420"/>
        </w:tabs>
        <w:rPr>
          <w:color w:val="000000"/>
          <w:sz w:val="24"/>
          <w:szCs w:val="24"/>
        </w:rPr>
      </w:pPr>
      <w:r>
        <w:rPr>
          <w:bCs/>
          <w:sz w:val="24"/>
          <w:szCs w:val="24"/>
        </w:rPr>
        <w:t xml:space="preserve">5.2.2. </w:t>
      </w:r>
      <w:r w:rsidR="007D799B">
        <w:rPr>
          <w:color w:val="000000"/>
          <w:sz w:val="24"/>
          <w:szCs w:val="24"/>
        </w:rPr>
        <w:t xml:space="preserve">Вдосконалювання </w:t>
      </w:r>
      <w:r>
        <w:rPr>
          <w:color w:val="000000"/>
          <w:sz w:val="24"/>
          <w:szCs w:val="24"/>
        </w:rPr>
        <w:t>нормативно-правової</w:t>
      </w:r>
      <w:r>
        <w:rPr>
          <w:color w:val="000000"/>
          <w:sz w:val="24"/>
          <w:szCs w:val="24"/>
          <w:lang w:val="ru-RU"/>
        </w:rPr>
        <w:t xml:space="preserve"> </w:t>
      </w:r>
      <w:r>
        <w:rPr>
          <w:color w:val="000000"/>
          <w:sz w:val="24"/>
          <w:szCs w:val="24"/>
        </w:rPr>
        <w:t>бази</w:t>
      </w:r>
    </w:p>
    <w:p w14:paraId="273494AF" w14:textId="77777777" w:rsidR="00E11F1C" w:rsidRDefault="00E11F1C">
      <w:pPr>
        <w:pStyle w:val="af2"/>
        <w:tabs>
          <w:tab w:val="left" w:pos="5420"/>
        </w:tabs>
        <w:rPr>
          <w:color w:val="000000"/>
          <w:sz w:val="24"/>
          <w:szCs w:val="24"/>
        </w:rPr>
      </w:pPr>
    </w:p>
    <w:p w14:paraId="2738B76C" w14:textId="77777777" w:rsidR="00E11F1C" w:rsidRDefault="00E11F1C">
      <w:pPr>
        <w:pStyle w:val="35"/>
      </w:pPr>
      <w:r>
        <w:t>На сьогодні серед низки чинників, що стримують поширення ВПЗ в Україні, зокрема в органах влади, одним з головних є правова невизначеність щодо використання ВПЗ.</w:t>
      </w:r>
    </w:p>
    <w:p w14:paraId="45E1740A" w14:textId="77777777" w:rsidR="00E11F1C" w:rsidRDefault="00E11F1C">
      <w:pPr>
        <w:pStyle w:val="35"/>
      </w:pPr>
      <w:r>
        <w:t>В Україні для виправлення становища з нелегальним використанням ПЗ систематично вживаються певні заходи. Ще у 1999 р. постановою Кабінету Міністрів України від 9 квітня № 572 “Про заходи легалізації програмного забезпечення” було передбачено виділити значну суму (більш 13 млн. доларів) на забезпечення ліцензійними програмами органів виконавчої влади, установ та організацій, що фінансуються з державного бюджету. Але ці кошти не було виділено. У тому ж квітні 1999 року Державною комісією з питань запобігання та усунення можливих негативних наслідків комп’ютерної кризи 2000 року було прийняте відповідне рішення щодо легалізації програмних продуктів.</w:t>
      </w:r>
    </w:p>
    <w:p w14:paraId="752D7A3F" w14:textId="77777777" w:rsidR="00E11F1C" w:rsidRDefault="00E11F1C">
      <w:pPr>
        <w:pStyle w:val="35"/>
      </w:pPr>
      <w:r>
        <w:t xml:space="preserve">У 2000 р. було створено міжвідомчу робочу групу з розробки Концепції легалізації програмних продуктів та боротьби з нелегальним їх використанням. У результаті Концепція була розроблена й затверджена розпорядженням КМУ від 15.05.02 р. № 247-р (відповідальними за її реалізацію визначено МОН та Міноборони). МОН розробив заходи на виконання цього документу, які так і залишились майже не виконаними.  </w:t>
      </w:r>
    </w:p>
    <w:p w14:paraId="6CB7C230" w14:textId="77777777" w:rsidR="00E11F1C" w:rsidRDefault="00E11F1C">
      <w:pPr>
        <w:pStyle w:val="35"/>
      </w:pPr>
      <w:r>
        <w:t xml:space="preserve">Для надання допомоги органам влади у вирішенні зазначених проблем шляхом використання ВПЗ було започатковано проект, що виконувався на замовлення Держкомзв’язку у 2002р. У процесі роботи було проведено вивчення умов застосувань двох дистрибутивів – </w:t>
      </w:r>
      <w:proofErr w:type="spellStart"/>
      <w:r>
        <w:t>ASPLinux</w:t>
      </w:r>
      <w:proofErr w:type="spellEnd"/>
      <w:r>
        <w:t xml:space="preserve">  та </w:t>
      </w:r>
      <w:proofErr w:type="spellStart"/>
      <w:r>
        <w:t>myLinux</w:t>
      </w:r>
      <w:proofErr w:type="spellEnd"/>
      <w:r>
        <w:t xml:space="preserve"> (</w:t>
      </w:r>
      <w:proofErr w:type="spellStart"/>
      <w:r>
        <w:t>кирилізовані</w:t>
      </w:r>
      <w:proofErr w:type="spellEnd"/>
      <w:r>
        <w:t xml:space="preserve"> клони </w:t>
      </w:r>
      <w:proofErr w:type="spellStart"/>
      <w:r>
        <w:t>Red</w:t>
      </w:r>
      <w:proofErr w:type="spellEnd"/>
      <w:r>
        <w:t xml:space="preserve"> </w:t>
      </w:r>
      <w:proofErr w:type="spellStart"/>
      <w:r>
        <w:t>Hat</w:t>
      </w:r>
      <w:proofErr w:type="spellEnd"/>
      <w:r>
        <w:t>), які підтримують українську мову та мають повний набір засобів для офісної роботи. Працездатність і функціональна повнота цих засобів була перевірена та підтверджена на діючому макеті [17].</w:t>
      </w:r>
    </w:p>
    <w:p w14:paraId="60A19CA7" w14:textId="77777777" w:rsidR="00E11F1C" w:rsidRDefault="00E11F1C">
      <w:pPr>
        <w:pStyle w:val="35"/>
      </w:pPr>
      <w:r>
        <w:lastRenderedPageBreak/>
        <w:t xml:space="preserve">В ході дослідної експлуатації стенду було підтверджено можливість майже повної заміни продуктів корпорації Microsoft, зокрема ОС </w:t>
      </w:r>
      <w:r>
        <w:rPr>
          <w:lang w:val="en-US"/>
        </w:rPr>
        <w:t>Windows</w:t>
      </w:r>
      <w:r>
        <w:t xml:space="preserve"> та пакет </w:t>
      </w:r>
      <w:proofErr w:type="spellStart"/>
      <w:r>
        <w:rPr>
          <w:lang w:val="en-US"/>
        </w:rPr>
        <w:t>Ms</w:t>
      </w:r>
      <w:proofErr w:type="spellEnd"/>
      <w:r>
        <w:t xml:space="preserve"> </w:t>
      </w:r>
      <w:r>
        <w:rPr>
          <w:lang w:val="en-US"/>
        </w:rPr>
        <w:t>Office</w:t>
      </w:r>
      <w:r>
        <w:t xml:space="preserve"> аналогічним продуктами з коробкової поставки ОС </w:t>
      </w:r>
      <w:proofErr w:type="spellStart"/>
      <w:r>
        <w:t>Linux</w:t>
      </w:r>
      <w:proofErr w:type="spellEnd"/>
      <w:r>
        <w:t xml:space="preserve"> та відпрацьовані варіанти переходу на ОС </w:t>
      </w:r>
      <w:proofErr w:type="spellStart"/>
      <w:r>
        <w:t>Linux</w:t>
      </w:r>
      <w:proofErr w:type="spellEnd"/>
      <w:r>
        <w:t xml:space="preserve"> як окремого структурного підрозділу, так і всієї установи. Відповідні пропозиції були подані до Кабінету Міністрів,  але позитивного рішення вони не отримали.</w:t>
      </w:r>
    </w:p>
    <w:p w14:paraId="33039E31" w14:textId="77777777" w:rsidR="00E11F1C" w:rsidRDefault="00E11F1C">
      <w:pPr>
        <w:pStyle w:val="35"/>
      </w:pPr>
      <w:r>
        <w:t>Постановою Кабінету Міністрів від 10 вересня 2003 р. № 253 «Про затвердження Порядку легалізації комп’ютерних програм в органах виконавчої влади» було знову   визначено уповноваженим органом з питань легалізації комп’ютерних програм Міністерство освіти і науки, а також затверджено порядок укладання договорів про легалізацію комп’ютерних програм. Але, незважаючи на поступове зниження рівня використання неліцензійних примірників комп’ютерних програм органами державної влади, вирішення проблеми легалізації ПЗ на державному рівні й досі вирішується повільно.</w:t>
      </w:r>
    </w:p>
    <w:p w14:paraId="2CD88A61" w14:textId="77777777" w:rsidR="00E11F1C" w:rsidRDefault="00E11F1C">
      <w:pPr>
        <w:pStyle w:val="35"/>
        <w:rPr>
          <w:bCs/>
          <w:color w:val="000000"/>
        </w:rPr>
      </w:pPr>
      <w:r>
        <w:t xml:space="preserve">Ще у </w:t>
      </w:r>
      <w:r>
        <w:rPr>
          <w:color w:val="000000"/>
        </w:rPr>
        <w:t>вересні 2005 року</w:t>
      </w:r>
      <w:r>
        <w:t xml:space="preserve"> учасники  круглого столу з проблем розповсюдження  Відкритого (Вільного) програмного забезпечення та інших  об’єктів інтелектуальної </w:t>
      </w:r>
      <w:r>
        <w:rPr>
          <w:bCs/>
          <w:color w:val="000000"/>
        </w:rPr>
        <w:t>власності,</w:t>
      </w:r>
      <w:r>
        <w:rPr>
          <w:b/>
          <w:bCs/>
          <w:color w:val="000000"/>
        </w:rPr>
        <w:t xml:space="preserve"> </w:t>
      </w:r>
      <w:r>
        <w:rPr>
          <w:color w:val="000000"/>
        </w:rPr>
        <w:t xml:space="preserve">що відбувся в програмі підготовки до парламентських читань з питань розвитку інформаційного суспільства визначили низку </w:t>
      </w:r>
      <w:r>
        <w:rPr>
          <w:bCs/>
          <w:color w:val="000000"/>
        </w:rPr>
        <w:t>правових актів, які в цілому або в окремих положеннях  суттєво утруднюють використання ВПЗ в Україні, а саме:</w:t>
      </w:r>
    </w:p>
    <w:p w14:paraId="0A417725" w14:textId="77777777" w:rsidR="00E11F1C" w:rsidRDefault="00E11F1C" w:rsidP="009D2EC4">
      <w:pPr>
        <w:pStyle w:val="35"/>
        <w:numPr>
          <w:ilvl w:val="0"/>
          <w:numId w:val="35"/>
        </w:numPr>
        <w:ind w:left="0" w:firstLine="527"/>
      </w:pPr>
      <w:r>
        <w:t>Закон України “Про розповсюдження примірників аудіовізуальних творів, фонограм, відеограм, комп’ютерних програм, баз даних”;</w:t>
      </w:r>
    </w:p>
    <w:p w14:paraId="0C8479FF" w14:textId="77777777" w:rsidR="00E11F1C" w:rsidRDefault="00E11F1C" w:rsidP="009D2EC4">
      <w:pPr>
        <w:pStyle w:val="35"/>
        <w:numPr>
          <w:ilvl w:val="0"/>
          <w:numId w:val="35"/>
        </w:numPr>
        <w:ind w:left="0" w:firstLine="527"/>
      </w:pPr>
      <w:r>
        <w:t>Закон України “Про авторське право та суміжні права”;</w:t>
      </w:r>
    </w:p>
    <w:p w14:paraId="5148DDEA" w14:textId="77777777" w:rsidR="00E11F1C" w:rsidRDefault="00E11F1C" w:rsidP="009D2EC4">
      <w:pPr>
        <w:pStyle w:val="35"/>
        <w:numPr>
          <w:ilvl w:val="0"/>
          <w:numId w:val="35"/>
        </w:numPr>
        <w:ind w:left="0" w:firstLine="527"/>
      </w:pPr>
      <w:r>
        <w:t>Постанова Кабінету міністрів України від 17 травня 2002 року № 674 “Про затвердження Положення про державного інспектора з питань інтелектуальної власності Державного департаменту інтелектуальної власності”;</w:t>
      </w:r>
    </w:p>
    <w:p w14:paraId="73762F46" w14:textId="77777777" w:rsidR="00E11F1C" w:rsidRDefault="00E11F1C" w:rsidP="009D2EC4">
      <w:pPr>
        <w:pStyle w:val="35"/>
        <w:numPr>
          <w:ilvl w:val="0"/>
          <w:numId w:val="35"/>
        </w:numPr>
        <w:ind w:left="0" w:firstLine="527"/>
      </w:pPr>
      <w:r>
        <w:t>Указ Президента України “Про невідкладні заходи щодо посилення захисту прав інтелектуальної власності в процесі виробництва, експорту, імпорту та розповсюдження дисків для лазерних систем зчитування” від 30.01.2002.</w:t>
      </w:r>
    </w:p>
    <w:p w14:paraId="18008565" w14:textId="77777777" w:rsidR="00E11F1C" w:rsidRDefault="00E11F1C">
      <w:pPr>
        <w:pStyle w:val="35"/>
      </w:pPr>
      <w:r>
        <w:t xml:space="preserve">До цих документів також слід віднести Меморандуми про співпрацю між Міністерством освіти і науки України та Представництвом Microsoft в країнах СНД, такі як від 09.10.2001 року, від 28.10.2003 року (на 5 років) та ін., а також Наказ Міністерства освіти та науки України № 783 від 3.12.2001 року “Про заходи щодо локалізації програмних продуктів Microsoft”. </w:t>
      </w:r>
    </w:p>
    <w:p w14:paraId="670A3BFF" w14:textId="77777777" w:rsidR="00E11F1C" w:rsidRDefault="00E11F1C">
      <w:pPr>
        <w:pStyle w:val="35"/>
      </w:pPr>
      <w:r>
        <w:lastRenderedPageBreak/>
        <w:t>Меморандуми окреслюють головні напрями співпраці МОН і Microsoft на наступні роки щодо подальшої інформатизації української освітньої сфери. Серед них - продовження роботи над подальшим перекладом найпоширеніших програмних продуктів компанії на українську мову, підтримка обдарованих школярів, студентів, молодих фахівців і вчених у сфері інформаційних технологій, сприяння поширення програмних продуктів Microsoft в школах і вищих навчальних закладах.</w:t>
      </w:r>
    </w:p>
    <w:p w14:paraId="0EAC8A58" w14:textId="77777777" w:rsidR="00E11F1C" w:rsidRDefault="00E11F1C">
      <w:pPr>
        <w:pStyle w:val="35"/>
      </w:pPr>
      <w:r>
        <w:t xml:space="preserve">Також Міністерство освіти і науки, молоді та спорту у 2010р. підготувало проект розпорядження  Кабінету Міністрів України „Про схвалення Концепції Державної цільової програми ліцензування (легалізації) програмного забезпечення, що використовуються органами державної влади на 2011-2015 роки”. Однак у цьому проекті ВПЗ не згадується жодного разу. </w:t>
      </w:r>
    </w:p>
    <w:p w14:paraId="0C440A3E" w14:textId="77777777" w:rsidR="00E11F1C" w:rsidRDefault="00E11F1C">
      <w:pPr>
        <w:pStyle w:val="35"/>
      </w:pPr>
      <w:r>
        <w:t xml:space="preserve">Негативний вплив цих актів пов’язаний із тим, що вони однозначно і на виключних засадах регламентують у межах цілої галузі, або державного сектору, або господарства країни в цілому – виробництво і розповсюдження програмного забезпечення </w:t>
      </w:r>
      <w:r>
        <w:rPr>
          <w:bCs/>
        </w:rPr>
        <w:t>лише за однією з кількох можливих моделей</w:t>
      </w:r>
      <w:r>
        <w:t>.</w:t>
      </w:r>
    </w:p>
    <w:p w14:paraId="2949AFD0" w14:textId="77777777" w:rsidR="00E11F1C" w:rsidRDefault="00E11F1C">
      <w:pPr>
        <w:pStyle w:val="35"/>
      </w:pPr>
      <w:r>
        <w:t>Цим, в порушення рівних конкурентних умов, надаються ексклюзивні преференції кільком закордонним монополістичним виробникам програмного забезпечення (а окремими правовими актами – конкретно фірмі Microsoft), їх дилерам та партнерам – і обмежують конституційні права інших, зокрема і місцевих, виробників програмного забезпечення, які працюють за іншими, більш демократичними, моделями виробництва і розповсюдження ПЗ.</w:t>
      </w:r>
    </w:p>
    <w:p w14:paraId="0AEA7663" w14:textId="77777777" w:rsidR="00E11F1C" w:rsidRDefault="00E11F1C">
      <w:pPr>
        <w:pStyle w:val="35"/>
      </w:pPr>
      <w:r>
        <w:t xml:space="preserve">Через те, що ВПЗ, згідно з відповідними ліцензіями, передається необмеженому колу осіб безкоштовно – Законом України “Про авторське право та суміжні права” в рамках положень </w:t>
      </w:r>
      <w:r>
        <w:rPr>
          <w:bCs/>
        </w:rPr>
        <w:t>ст. 33, п.2 абзац 2</w:t>
      </w:r>
      <w:r>
        <w:rPr>
          <w:b/>
          <w:bCs/>
        </w:rPr>
        <w:t xml:space="preserve"> </w:t>
      </w:r>
      <w:r>
        <w:t xml:space="preserve">(“...ставки авторської винагороди не можуть бути нижчими за мінімальні ставки, встановлені Кабінетом Міністрів України”) </w:t>
      </w:r>
      <w:r>
        <w:rPr>
          <w:bCs/>
        </w:rPr>
        <w:t>та п.5.</w:t>
      </w:r>
      <w:r>
        <w:rPr>
          <w:rFonts w:ascii="TimesNewRomanPS-BoldMT" w:hAnsi="TimesNewRomanPS-BoldMT" w:cs="TimesNewRomanPS-BoldMT"/>
          <w:b/>
          <w:bCs/>
        </w:rPr>
        <w:t xml:space="preserve"> </w:t>
      </w:r>
      <w:r>
        <w:t>(“Умови договору, що погіршують становище автора (його правонаступника) порівняно із становищем, встановленим чинним законодавством, є недійсними), воно  фактично забороняється. Адже безоплатність у будь-якому разі є “нижчим” відшкодуванням за “мінімальну ставку, встановлену Кабінетом Міністрів України”, а також будь-яка безоплатна передача прав на твір, з формальної точки зору, “погіршує становище автора” в порівнянні з “оплатною” передачею твору.</w:t>
      </w:r>
    </w:p>
    <w:p w14:paraId="5FCC73CD" w14:textId="77777777" w:rsidR="00E11F1C" w:rsidRDefault="00E11F1C">
      <w:pPr>
        <w:pStyle w:val="35"/>
      </w:pPr>
      <w:r>
        <w:t xml:space="preserve">«Світлою плямою» на цьому тлі стало схвалення розпорядженням КМУ від 23 грудня 2009р. № 1588-р </w:t>
      </w:r>
      <w:bookmarkStart w:id="2" w:name="3"/>
      <w:r>
        <w:t xml:space="preserve">Концепції Державної цільової  науково-технічної програми використання в органах державної влади </w:t>
      </w:r>
      <w:r>
        <w:lastRenderedPageBreak/>
        <w:t>програмного забезпечення з відкритим кодом. Одначе на протязі наступних двох років цю програму так і не було прийнято.</w:t>
      </w:r>
    </w:p>
    <w:p w14:paraId="41837662" w14:textId="77777777" w:rsidR="00E11F1C" w:rsidRDefault="00E11F1C">
      <w:pPr>
        <w:pStyle w:val="35"/>
      </w:pPr>
      <w:r>
        <w:t>Тому таке завдання, як «Вдосконалення нормативно-правових актів, що регламентують  використання та впровадження програмного забезпечення з відкритим кодом в Україні» вбачається найактуальнішим. До складу цього завдання доцільно включити такі заходи:</w:t>
      </w:r>
    </w:p>
    <w:p w14:paraId="6B61718E" w14:textId="77777777" w:rsidR="00E11F1C" w:rsidRDefault="00E11F1C" w:rsidP="009D2EC4">
      <w:pPr>
        <w:pStyle w:val="35"/>
        <w:numPr>
          <w:ilvl w:val="0"/>
          <w:numId w:val="59"/>
        </w:numPr>
        <w:tabs>
          <w:tab w:val="left" w:pos="851"/>
        </w:tabs>
        <w:ind w:left="0" w:firstLine="556"/>
      </w:pPr>
      <w:r>
        <w:t>розробка проекту Закону України про використання ВПЗ;</w:t>
      </w:r>
    </w:p>
    <w:p w14:paraId="144E3A44" w14:textId="77777777" w:rsidR="00E11F1C" w:rsidRDefault="00E11F1C" w:rsidP="009D2EC4">
      <w:pPr>
        <w:pStyle w:val="35"/>
        <w:numPr>
          <w:ilvl w:val="0"/>
          <w:numId w:val="59"/>
        </w:numPr>
        <w:tabs>
          <w:tab w:val="left" w:pos="851"/>
        </w:tabs>
        <w:ind w:left="0" w:firstLine="556"/>
      </w:pPr>
      <w:r>
        <w:t>аналіз існуючих публічних ліцензій стосовно українського законодавства;</w:t>
      </w:r>
    </w:p>
    <w:p w14:paraId="181E08EA" w14:textId="77777777" w:rsidR="00E11F1C" w:rsidRDefault="00E11F1C" w:rsidP="009D2EC4">
      <w:pPr>
        <w:pStyle w:val="35"/>
        <w:numPr>
          <w:ilvl w:val="0"/>
          <w:numId w:val="59"/>
        </w:numPr>
        <w:tabs>
          <w:tab w:val="left" w:pos="851"/>
        </w:tabs>
        <w:ind w:left="0" w:firstLine="556"/>
      </w:pPr>
      <w:r>
        <w:t>розробка типових ліцензійних договорів щодо впровадження ВПЗ в органах державної влади;</w:t>
      </w:r>
    </w:p>
    <w:p w14:paraId="5348B40D" w14:textId="77777777" w:rsidR="00E11F1C" w:rsidRDefault="00E11F1C" w:rsidP="009D2EC4">
      <w:pPr>
        <w:pStyle w:val="35"/>
        <w:numPr>
          <w:ilvl w:val="0"/>
          <w:numId w:val="59"/>
        </w:numPr>
        <w:tabs>
          <w:tab w:val="left" w:pos="851"/>
        </w:tabs>
        <w:ind w:left="0" w:firstLine="556"/>
      </w:pPr>
      <w:r>
        <w:t>розробка пропозицій з удосконалення вітчизняного законодавства щодо використання ВПЗ;</w:t>
      </w:r>
    </w:p>
    <w:p w14:paraId="273035A9" w14:textId="77777777" w:rsidR="00E11F1C" w:rsidRDefault="00E11F1C" w:rsidP="009D2EC4">
      <w:pPr>
        <w:pStyle w:val="35"/>
        <w:numPr>
          <w:ilvl w:val="0"/>
          <w:numId w:val="59"/>
        </w:numPr>
        <w:tabs>
          <w:tab w:val="left" w:pos="851"/>
        </w:tabs>
        <w:ind w:left="0" w:firstLine="556"/>
      </w:pPr>
      <w:r>
        <w:t>розробка проектів інших нормативно-правових актів щодо регулювання використання ВПЗ в Україні;</w:t>
      </w:r>
    </w:p>
    <w:p w14:paraId="7F874D30" w14:textId="77777777" w:rsidR="00E11F1C" w:rsidRDefault="00E11F1C" w:rsidP="009D2EC4">
      <w:pPr>
        <w:pStyle w:val="35"/>
        <w:numPr>
          <w:ilvl w:val="0"/>
          <w:numId w:val="59"/>
        </w:numPr>
        <w:tabs>
          <w:tab w:val="left" w:pos="851"/>
        </w:tabs>
        <w:ind w:left="0" w:firstLine="556"/>
      </w:pPr>
      <w:r>
        <w:t>підготовка та прийняття постанови КМ України про порядок закупівлі ВПЗ для державних органів.</w:t>
      </w:r>
    </w:p>
    <w:p w14:paraId="04A91E81" w14:textId="77777777" w:rsidR="00E11F1C" w:rsidRDefault="00E11F1C">
      <w:pPr>
        <w:pStyle w:val="35"/>
      </w:pPr>
      <w:r>
        <w:t xml:space="preserve">Слід підкреслити, що жоден з запропонованих заходів не повинен утискати прав і можливостей виробників “закритого” програмного забезпечення, що розповсюджується в країні за каналами комерційної </w:t>
      </w:r>
      <w:proofErr w:type="spellStart"/>
      <w:r>
        <w:t>дистриб’юції</w:t>
      </w:r>
      <w:proofErr w:type="spellEnd"/>
      <w:r>
        <w:t xml:space="preserve">. Більше того, політика держави має гарантувати виробникам “закритого” ПЗ державні замовлення на </w:t>
      </w:r>
      <w:proofErr w:type="spellStart"/>
      <w:r>
        <w:t>портування</w:t>
      </w:r>
      <w:proofErr w:type="spellEnd"/>
      <w:r>
        <w:t xml:space="preserve"> (трансляцію) значної частини програмного забезпечення для операційних систем класу </w:t>
      </w:r>
      <w:proofErr w:type="spellStart"/>
      <w:r>
        <w:t>OpenSource</w:t>
      </w:r>
      <w:proofErr w:type="spellEnd"/>
      <w:r>
        <w:t xml:space="preserve"> та на ширше введення відкритих форматів збереження інформації.</w:t>
      </w:r>
    </w:p>
    <w:p w14:paraId="6703FC46" w14:textId="77777777" w:rsidR="00E11F1C" w:rsidRDefault="00E11F1C">
      <w:pPr>
        <w:pStyle w:val="35"/>
      </w:pPr>
      <w:r>
        <w:t>Загалом держава має формувати прозорі ринкові умови для виробників і представництв виробників всіх типів програмного забезпечення, які діють в Україні, унеможливлювати монополію не багатьох фірм на тих або інших секторах ринку, створювати умови здорової конкуренції і розширювати число типів ліцензій, за якими користувач може отримати програмне забезпечення.</w:t>
      </w:r>
    </w:p>
    <w:p w14:paraId="1EF1F93A" w14:textId="77777777" w:rsidR="00E11F1C" w:rsidRDefault="00E11F1C">
      <w:pPr>
        <w:pStyle w:val="35"/>
        <w:tabs>
          <w:tab w:val="left" w:pos="851"/>
        </w:tabs>
        <w:ind w:left="556" w:firstLine="0"/>
      </w:pPr>
    </w:p>
    <w:p w14:paraId="43F2D9D9" w14:textId="77777777" w:rsidR="0064013E" w:rsidRDefault="0064013E">
      <w:pPr>
        <w:pStyle w:val="af2"/>
        <w:tabs>
          <w:tab w:val="left" w:pos="5420"/>
        </w:tabs>
        <w:rPr>
          <w:bCs/>
          <w:sz w:val="24"/>
          <w:szCs w:val="24"/>
        </w:rPr>
      </w:pPr>
    </w:p>
    <w:p w14:paraId="569C2103" w14:textId="68BF9ADE" w:rsidR="00E11F1C" w:rsidRDefault="00E11F1C">
      <w:pPr>
        <w:pStyle w:val="af2"/>
        <w:tabs>
          <w:tab w:val="left" w:pos="5420"/>
        </w:tabs>
        <w:rPr>
          <w:color w:val="000000"/>
          <w:sz w:val="24"/>
          <w:szCs w:val="24"/>
        </w:rPr>
      </w:pPr>
      <w:r>
        <w:rPr>
          <w:bCs/>
          <w:sz w:val="24"/>
          <w:szCs w:val="24"/>
        </w:rPr>
        <w:t xml:space="preserve">5.2.3. </w:t>
      </w:r>
      <w:proofErr w:type="spellStart"/>
      <w:r w:rsidR="007D799B">
        <w:rPr>
          <w:color w:val="000000"/>
          <w:sz w:val="24"/>
          <w:szCs w:val="24"/>
        </w:rPr>
        <w:t>Абезпечення</w:t>
      </w:r>
      <w:proofErr w:type="spellEnd"/>
      <w:r w:rsidR="007D799B">
        <w:rPr>
          <w:color w:val="000000"/>
          <w:sz w:val="24"/>
          <w:szCs w:val="24"/>
        </w:rPr>
        <w:t xml:space="preserve"> </w:t>
      </w:r>
      <w:r>
        <w:rPr>
          <w:sz w:val="24"/>
          <w:szCs w:val="24"/>
        </w:rPr>
        <w:t>організаційної</w:t>
      </w:r>
      <w:r>
        <w:rPr>
          <w:sz w:val="24"/>
          <w:szCs w:val="24"/>
          <w:lang w:val="ru-RU"/>
        </w:rPr>
        <w:t xml:space="preserve"> </w:t>
      </w:r>
      <w:r>
        <w:rPr>
          <w:color w:val="000000"/>
          <w:sz w:val="24"/>
          <w:szCs w:val="24"/>
        </w:rPr>
        <w:t>інфраструктури</w:t>
      </w:r>
    </w:p>
    <w:p w14:paraId="3EAB5F5C" w14:textId="77777777" w:rsidR="00E11F1C" w:rsidRDefault="00E11F1C">
      <w:pPr>
        <w:pStyle w:val="af2"/>
        <w:tabs>
          <w:tab w:val="left" w:pos="5420"/>
        </w:tabs>
        <w:rPr>
          <w:color w:val="000000"/>
          <w:sz w:val="24"/>
          <w:szCs w:val="24"/>
        </w:rPr>
      </w:pPr>
    </w:p>
    <w:p w14:paraId="4F761C25" w14:textId="77777777" w:rsidR="00E11F1C" w:rsidRDefault="00E11F1C">
      <w:pPr>
        <w:pStyle w:val="35"/>
      </w:pPr>
      <w:r>
        <w:t xml:space="preserve">Одним з головних організаційних заходів має бути створення Державного </w:t>
      </w:r>
      <w:proofErr w:type="spellStart"/>
      <w:r>
        <w:t>репозиторія</w:t>
      </w:r>
      <w:proofErr w:type="spellEnd"/>
      <w:r>
        <w:t xml:space="preserve"> програм та методичних матеріалів, що включає Державний фонд ВПЗ.</w:t>
      </w:r>
    </w:p>
    <w:p w14:paraId="01229B7A" w14:textId="77777777" w:rsidR="00E11F1C" w:rsidRDefault="00E11F1C">
      <w:pPr>
        <w:pStyle w:val="35"/>
      </w:pPr>
      <w:r>
        <w:lastRenderedPageBreak/>
        <w:t xml:space="preserve">Репозиторій має бути своєрідним інформаційно-аналітичним центром, що забезпечує  багатоступеневий процес генерації аналітичної інформації, проведення фундаментальних та прикладних досліджень в сфері регулювання використання ПЗ в державних системах, в розробці, створенні й тиражуванні ТПР, нормативно-правових та методичних документів. </w:t>
      </w:r>
    </w:p>
    <w:p w14:paraId="27B3373E" w14:textId="77777777" w:rsidR="00E11F1C" w:rsidRDefault="00E11F1C">
      <w:pPr>
        <w:pStyle w:val="35"/>
      </w:pPr>
      <w:r>
        <w:t xml:space="preserve">Організаційна структура Державного </w:t>
      </w:r>
      <w:proofErr w:type="spellStart"/>
      <w:r>
        <w:t>репозиторія</w:t>
      </w:r>
      <w:proofErr w:type="spellEnd"/>
      <w:r>
        <w:t xml:space="preserve"> визначається характером та тематикою аналітичних досліджень, науково-дослідних та дослідно-конструкторських робіт. Функціонально репозиторій має бути пов’язаним з іншими науково-дослідними та навчальними інститутами України, країн ближнього та далекого зарубіжжя зі сфери ІТ. </w:t>
      </w:r>
    </w:p>
    <w:p w14:paraId="215B078A" w14:textId="77777777" w:rsidR="00E11F1C" w:rsidRDefault="00E11F1C">
      <w:pPr>
        <w:pStyle w:val="35"/>
      </w:pPr>
      <w:r>
        <w:t>Державний репозиторій</w:t>
      </w:r>
      <w:r>
        <w:rPr>
          <w:szCs w:val="20"/>
        </w:rPr>
        <w:t xml:space="preserve"> виконує роботи на договірній основі згідно з державними програмами та тематичними планами, а також по прямим договорам з іншими організаціями та підприємствами.</w:t>
      </w:r>
      <w:r>
        <w:t xml:space="preserve"> Тому діяльність репозиторію може фінансуватися з різних джерел, зокрема за рахунок державного бюджету та за рахунок коштів, отриманих від реалізації прямих договорів.</w:t>
      </w:r>
    </w:p>
    <w:p w14:paraId="3C3CF916" w14:textId="77777777" w:rsidR="00E11F1C" w:rsidRDefault="00E11F1C">
      <w:pPr>
        <w:pStyle w:val="35"/>
        <w:rPr>
          <w:b/>
          <w:bCs/>
        </w:rPr>
      </w:pPr>
      <w:r>
        <w:t>Основні функції</w:t>
      </w:r>
      <w:r>
        <w:rPr>
          <w:b/>
          <w:bCs/>
        </w:rPr>
        <w:t xml:space="preserve">   </w:t>
      </w:r>
      <w:r>
        <w:t xml:space="preserve">Державного </w:t>
      </w:r>
      <w:proofErr w:type="spellStart"/>
      <w:r>
        <w:t>репозиторія</w:t>
      </w:r>
      <w:proofErr w:type="spellEnd"/>
      <w:r>
        <w:t xml:space="preserve"> полягають у наступному</w:t>
      </w:r>
      <w:r>
        <w:rPr>
          <w:b/>
          <w:bCs/>
        </w:rPr>
        <w:t xml:space="preserve">: </w:t>
      </w:r>
    </w:p>
    <w:p w14:paraId="0A2C88D1" w14:textId="77777777" w:rsidR="00E11F1C" w:rsidRDefault="00E11F1C" w:rsidP="009D2EC4">
      <w:pPr>
        <w:pStyle w:val="35"/>
        <w:numPr>
          <w:ilvl w:val="0"/>
          <w:numId w:val="68"/>
        </w:numPr>
        <w:ind w:left="0" w:firstLine="556"/>
      </w:pPr>
      <w:r>
        <w:t>інформаційна, аналітична та  наукова підтримка діяльності державного уповноваженого органу з питань інформатизації;</w:t>
      </w:r>
    </w:p>
    <w:p w14:paraId="69895E30" w14:textId="77777777" w:rsidR="00E11F1C" w:rsidRDefault="00E11F1C" w:rsidP="009D2EC4">
      <w:pPr>
        <w:pStyle w:val="35"/>
        <w:numPr>
          <w:ilvl w:val="0"/>
          <w:numId w:val="68"/>
        </w:numPr>
        <w:ind w:left="0" w:firstLine="556"/>
      </w:pPr>
      <w:r>
        <w:t>розробка, модифікація, підготовка до впровадження та супроводження нормативно-правових документів зі сфери регулювання використання ПЗ для державних потреб;</w:t>
      </w:r>
    </w:p>
    <w:p w14:paraId="55EF5458" w14:textId="77777777" w:rsidR="00E11F1C" w:rsidRDefault="00E11F1C" w:rsidP="009D2EC4">
      <w:pPr>
        <w:pStyle w:val="35"/>
        <w:numPr>
          <w:ilvl w:val="0"/>
          <w:numId w:val="68"/>
        </w:numPr>
        <w:ind w:left="0" w:firstLine="556"/>
      </w:pPr>
      <w:r>
        <w:t>розробка методичних матеріалів та довідників з використання ВПЗ для органів державної влади;</w:t>
      </w:r>
    </w:p>
    <w:p w14:paraId="598385F0" w14:textId="77777777" w:rsidR="00E11F1C" w:rsidRDefault="00E11F1C" w:rsidP="009D2EC4">
      <w:pPr>
        <w:pStyle w:val="35"/>
        <w:numPr>
          <w:ilvl w:val="0"/>
          <w:numId w:val="68"/>
        </w:numPr>
        <w:ind w:left="0" w:firstLine="556"/>
      </w:pPr>
      <w:r>
        <w:t xml:space="preserve">розробка програми та </w:t>
      </w:r>
      <w:proofErr w:type="spellStart"/>
      <w:r>
        <w:t>методик</w:t>
      </w:r>
      <w:proofErr w:type="spellEnd"/>
      <w:r>
        <w:t xml:space="preserve">  проведення державних випробувань з вводу в експлуатацію ВПЗ для органів державної влади;</w:t>
      </w:r>
    </w:p>
    <w:p w14:paraId="25B63D74" w14:textId="77777777" w:rsidR="00E11F1C" w:rsidRDefault="00E11F1C" w:rsidP="009D2EC4">
      <w:pPr>
        <w:pStyle w:val="35"/>
        <w:numPr>
          <w:ilvl w:val="0"/>
          <w:numId w:val="68"/>
        </w:numPr>
        <w:ind w:left="0" w:firstLine="556"/>
      </w:pPr>
      <w:r>
        <w:t xml:space="preserve">розробка техніко-економічного обґрунтування граничних тарифів вартості послуг з міграції та супроводу ВПЗ; </w:t>
      </w:r>
    </w:p>
    <w:p w14:paraId="5B6048E1" w14:textId="77777777" w:rsidR="00E11F1C" w:rsidRDefault="00E11F1C" w:rsidP="009D2EC4">
      <w:pPr>
        <w:pStyle w:val="35"/>
        <w:numPr>
          <w:ilvl w:val="0"/>
          <w:numId w:val="68"/>
        </w:numPr>
        <w:ind w:left="0" w:firstLine="556"/>
      </w:pPr>
      <w:r>
        <w:t>розробка та розгортання пілотних проектів ВПЗ на базі органів державної влади та інших державних установ;</w:t>
      </w:r>
    </w:p>
    <w:p w14:paraId="17D8D35B" w14:textId="77777777" w:rsidR="00E11F1C" w:rsidRDefault="00E11F1C" w:rsidP="009D2EC4">
      <w:pPr>
        <w:pStyle w:val="35"/>
        <w:numPr>
          <w:ilvl w:val="0"/>
          <w:numId w:val="68"/>
        </w:numPr>
        <w:ind w:left="0" w:firstLine="556"/>
      </w:pPr>
      <w:r>
        <w:t xml:space="preserve">забезпечення виконання функцій центру сертифікації ключів, </w:t>
      </w:r>
      <w:proofErr w:type="spellStart"/>
      <w:r>
        <w:t>засвідчувального</w:t>
      </w:r>
      <w:proofErr w:type="spellEnd"/>
      <w:r>
        <w:t xml:space="preserve"> центру  системи електронного цифрового підпису для державних установ;</w:t>
      </w:r>
    </w:p>
    <w:p w14:paraId="743107F2" w14:textId="77777777" w:rsidR="00E11F1C" w:rsidRDefault="00E11F1C" w:rsidP="009D2EC4">
      <w:pPr>
        <w:pStyle w:val="35"/>
        <w:numPr>
          <w:ilvl w:val="0"/>
          <w:numId w:val="68"/>
        </w:numPr>
        <w:ind w:left="0" w:firstLine="556"/>
      </w:pPr>
      <w:r>
        <w:t xml:space="preserve">забезпечення видавничої діяльності; </w:t>
      </w:r>
    </w:p>
    <w:p w14:paraId="180AD078" w14:textId="77777777" w:rsidR="00E11F1C" w:rsidRDefault="00E11F1C" w:rsidP="009D2EC4">
      <w:pPr>
        <w:pStyle w:val="35"/>
        <w:numPr>
          <w:ilvl w:val="0"/>
          <w:numId w:val="68"/>
        </w:numPr>
        <w:ind w:left="0" w:firstLine="556"/>
      </w:pPr>
      <w:r>
        <w:t>підготовка, перепідготовка та підвищення кваліфікації вітчизняних фахівців зі сфери розробки та використання ВПЗ;</w:t>
      </w:r>
    </w:p>
    <w:p w14:paraId="71EC4151" w14:textId="77777777" w:rsidR="00E11F1C" w:rsidRDefault="00E11F1C" w:rsidP="009D2EC4">
      <w:pPr>
        <w:pStyle w:val="35"/>
        <w:numPr>
          <w:ilvl w:val="0"/>
          <w:numId w:val="68"/>
        </w:numPr>
        <w:ind w:left="0" w:firstLine="556"/>
        <w:rPr>
          <w:szCs w:val="24"/>
        </w:rPr>
      </w:pPr>
      <w:r>
        <w:rPr>
          <w:szCs w:val="24"/>
        </w:rPr>
        <w:lastRenderedPageBreak/>
        <w:t xml:space="preserve">підтримка міжнародних </w:t>
      </w:r>
      <w:proofErr w:type="spellStart"/>
      <w:r>
        <w:rPr>
          <w:szCs w:val="24"/>
        </w:rPr>
        <w:t>зв’язків</w:t>
      </w:r>
      <w:proofErr w:type="spellEnd"/>
      <w:r>
        <w:rPr>
          <w:szCs w:val="24"/>
        </w:rPr>
        <w:t xml:space="preserve"> та взаємодії з міжнародною спільнотою </w:t>
      </w:r>
      <w:r>
        <w:rPr>
          <w:szCs w:val="24"/>
          <w:lang w:val="en-US"/>
        </w:rPr>
        <w:t>FLOSS</w:t>
      </w:r>
      <w:r>
        <w:rPr>
          <w:szCs w:val="24"/>
        </w:rPr>
        <w:t xml:space="preserve">;  </w:t>
      </w:r>
    </w:p>
    <w:p w14:paraId="0F92A356" w14:textId="77777777" w:rsidR="00E11F1C" w:rsidRDefault="00E11F1C" w:rsidP="009D2EC4">
      <w:pPr>
        <w:pStyle w:val="35"/>
        <w:numPr>
          <w:ilvl w:val="0"/>
          <w:numId w:val="68"/>
        </w:numPr>
        <w:ind w:left="0" w:firstLine="556"/>
      </w:pPr>
      <w:r>
        <w:t xml:space="preserve">забезпечення проведення конференцій, семінарів, міжвідомчих нарад, участі у </w:t>
      </w:r>
      <w:r w:rsidR="00D42CC4">
        <w:t>міжнародних</w:t>
      </w:r>
      <w:r>
        <w:t xml:space="preserve"> виставках і конференціях, тощо.</w:t>
      </w:r>
    </w:p>
    <w:p w14:paraId="0790C4BB" w14:textId="77777777" w:rsidR="00E11F1C" w:rsidRDefault="00E11F1C">
      <w:pPr>
        <w:pStyle w:val="af2"/>
        <w:tabs>
          <w:tab w:val="left" w:pos="5420"/>
        </w:tabs>
        <w:rPr>
          <w:bCs/>
          <w:sz w:val="24"/>
          <w:szCs w:val="24"/>
        </w:rPr>
      </w:pPr>
    </w:p>
    <w:p w14:paraId="58370EC9" w14:textId="77777777" w:rsidR="007D799B" w:rsidRDefault="00E11F1C">
      <w:pPr>
        <w:pStyle w:val="af2"/>
        <w:tabs>
          <w:tab w:val="left" w:pos="5420"/>
        </w:tabs>
        <w:rPr>
          <w:sz w:val="24"/>
          <w:szCs w:val="24"/>
        </w:rPr>
      </w:pPr>
      <w:r>
        <w:rPr>
          <w:bCs/>
          <w:sz w:val="24"/>
          <w:szCs w:val="24"/>
        </w:rPr>
        <w:t xml:space="preserve">5.2.4. </w:t>
      </w:r>
      <w:r w:rsidR="007D799B">
        <w:rPr>
          <w:bCs/>
          <w:sz w:val="24"/>
          <w:szCs w:val="24"/>
          <w:lang w:val="ru-UA"/>
        </w:rPr>
        <w:t>Т</w:t>
      </w:r>
      <w:proofErr w:type="spellStart"/>
      <w:r>
        <w:rPr>
          <w:color w:val="000000"/>
          <w:sz w:val="24"/>
          <w:szCs w:val="24"/>
        </w:rPr>
        <w:t>ехнічн</w:t>
      </w:r>
      <w:r w:rsidR="007D799B">
        <w:rPr>
          <w:color w:val="000000"/>
          <w:sz w:val="24"/>
          <w:szCs w:val="24"/>
        </w:rPr>
        <w:t>е</w:t>
      </w:r>
      <w:proofErr w:type="spellEnd"/>
      <w:r>
        <w:rPr>
          <w:color w:val="000000"/>
          <w:sz w:val="24"/>
          <w:szCs w:val="24"/>
        </w:rPr>
        <w:t xml:space="preserve"> забезпечення  </w:t>
      </w:r>
      <w:r>
        <w:rPr>
          <w:sz w:val="24"/>
          <w:szCs w:val="24"/>
        </w:rPr>
        <w:t>Державного</w:t>
      </w:r>
    </w:p>
    <w:p w14:paraId="57D7ED09" w14:textId="3934B10A" w:rsidR="00E11F1C" w:rsidRDefault="00E11F1C">
      <w:pPr>
        <w:pStyle w:val="af2"/>
        <w:tabs>
          <w:tab w:val="left" w:pos="5420"/>
        </w:tabs>
        <w:rPr>
          <w:color w:val="000000"/>
          <w:sz w:val="24"/>
          <w:szCs w:val="24"/>
        </w:rPr>
      </w:pPr>
      <w:r>
        <w:rPr>
          <w:sz w:val="24"/>
          <w:szCs w:val="24"/>
        </w:rPr>
        <w:t xml:space="preserve"> </w:t>
      </w:r>
      <w:proofErr w:type="spellStart"/>
      <w:r>
        <w:rPr>
          <w:sz w:val="24"/>
          <w:szCs w:val="24"/>
        </w:rPr>
        <w:t>репозиторія</w:t>
      </w:r>
      <w:proofErr w:type="spellEnd"/>
      <w:r>
        <w:rPr>
          <w:sz w:val="24"/>
          <w:szCs w:val="24"/>
        </w:rPr>
        <w:t xml:space="preserve"> програм  та методичних матеріалів</w:t>
      </w:r>
      <w:r>
        <w:rPr>
          <w:color w:val="000000"/>
          <w:sz w:val="24"/>
          <w:szCs w:val="24"/>
        </w:rPr>
        <w:t xml:space="preserve"> </w:t>
      </w:r>
    </w:p>
    <w:p w14:paraId="11AD4777" w14:textId="77777777" w:rsidR="00E11F1C" w:rsidRDefault="00E11F1C">
      <w:pPr>
        <w:pStyle w:val="af2"/>
        <w:rPr>
          <w:sz w:val="22"/>
          <w:szCs w:val="22"/>
        </w:rPr>
      </w:pPr>
    </w:p>
    <w:p w14:paraId="3F9B67DD" w14:textId="77777777" w:rsidR="00E11F1C" w:rsidRDefault="00E11F1C">
      <w:pPr>
        <w:pStyle w:val="35"/>
      </w:pPr>
      <w:r>
        <w:t>Виходячи з наведених функцій загальна структура Державного репозиторію представлена на рис. 5.10. Важливою складовою репозиторію є Центр обробки даних (ЦОД).</w:t>
      </w:r>
    </w:p>
    <w:p w14:paraId="47EC55A3" w14:textId="77777777" w:rsidR="00E11F1C" w:rsidRDefault="00E11F1C">
      <w:pPr>
        <w:pStyle w:val="35"/>
      </w:pPr>
    </w:p>
    <w:p w14:paraId="509E2B93" w14:textId="77777777" w:rsidR="00E11F1C" w:rsidRDefault="00DE215E" w:rsidP="000B0AE4">
      <w:pPr>
        <w:pStyle w:val="aff9"/>
        <w:tabs>
          <w:tab w:val="left" w:pos="900"/>
        </w:tabs>
        <w:spacing w:before="0" w:after="0"/>
        <w:ind w:firstLine="0"/>
        <w:jc w:val="center"/>
        <w:rPr>
          <w:sz w:val="22"/>
          <w:szCs w:val="22"/>
          <w:lang w:val="uk-UA"/>
        </w:rPr>
      </w:pPr>
      <w:r>
        <w:rPr>
          <w:noProof/>
          <w:sz w:val="22"/>
          <w:szCs w:val="22"/>
          <w:lang w:val="uk-UA" w:eastAsia="uk-UA"/>
        </w:rPr>
        <w:drawing>
          <wp:inline distT="0" distB="0" distL="0" distR="0" wp14:anchorId="0018FD5F" wp14:editId="1A47A0A0">
            <wp:extent cx="3876545" cy="3816350"/>
            <wp:effectExtent l="0" t="0" r="0" b="0"/>
            <wp:docPr id="375" name="Рисунок 375" descr="Pic5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Pic5_11"/>
                    <pic:cNvPicPr>
                      <a:picLocks noChangeAspect="1" noChangeArrowheads="1"/>
                    </pic:cNvPicPr>
                  </pic:nvPicPr>
                  <pic:blipFill>
                    <a:blip r:embed="rId242"/>
                    <a:srcRect/>
                    <a:stretch>
                      <a:fillRect/>
                    </a:stretch>
                  </pic:blipFill>
                  <pic:spPr bwMode="auto">
                    <a:xfrm>
                      <a:off x="0" y="0"/>
                      <a:ext cx="3877050" cy="3816847"/>
                    </a:xfrm>
                    <a:prstGeom prst="rect">
                      <a:avLst/>
                    </a:prstGeom>
                    <a:noFill/>
                    <a:ln w="9525">
                      <a:noFill/>
                      <a:miter lim="800000"/>
                      <a:headEnd/>
                      <a:tailEnd/>
                    </a:ln>
                  </pic:spPr>
                </pic:pic>
              </a:graphicData>
            </a:graphic>
          </wp:inline>
        </w:drawing>
      </w:r>
    </w:p>
    <w:p w14:paraId="5EFA8CAE" w14:textId="77777777" w:rsidR="000B0AE4" w:rsidRDefault="000B0AE4">
      <w:pPr>
        <w:pStyle w:val="aff9"/>
        <w:tabs>
          <w:tab w:val="left" w:pos="900"/>
        </w:tabs>
        <w:spacing w:before="0" w:after="0"/>
        <w:ind w:firstLine="0"/>
        <w:jc w:val="center"/>
        <w:rPr>
          <w:lang w:val="uk-UA"/>
        </w:rPr>
      </w:pPr>
    </w:p>
    <w:p w14:paraId="4CF3C6BA" w14:textId="77777777" w:rsidR="00E11F1C" w:rsidRPr="00D42CC4" w:rsidRDefault="00E11F1C">
      <w:pPr>
        <w:pStyle w:val="aff9"/>
        <w:tabs>
          <w:tab w:val="left" w:pos="900"/>
        </w:tabs>
        <w:spacing w:before="0" w:after="0"/>
        <w:ind w:firstLine="0"/>
        <w:jc w:val="center"/>
        <w:rPr>
          <w:lang w:val="uk-UA"/>
        </w:rPr>
      </w:pPr>
      <w:r>
        <w:rPr>
          <w:lang w:val="uk-UA"/>
        </w:rPr>
        <w:t xml:space="preserve">Рис. 5.10. </w:t>
      </w:r>
      <w:r w:rsidRPr="00D42CC4">
        <w:rPr>
          <w:lang w:val="uk-UA"/>
        </w:rPr>
        <w:t xml:space="preserve">Загальна структура Державного </w:t>
      </w:r>
      <w:proofErr w:type="spellStart"/>
      <w:r w:rsidRPr="00D42CC4">
        <w:rPr>
          <w:lang w:val="uk-UA"/>
        </w:rPr>
        <w:t>репозиторія</w:t>
      </w:r>
      <w:proofErr w:type="spellEnd"/>
      <w:r w:rsidRPr="00D42CC4">
        <w:rPr>
          <w:lang w:val="uk-UA"/>
        </w:rPr>
        <w:t xml:space="preserve"> програм та методичних матеріалів</w:t>
      </w:r>
    </w:p>
    <w:p w14:paraId="23D82E79" w14:textId="77777777" w:rsidR="009D63E6" w:rsidRDefault="009D63E6" w:rsidP="009D63E6">
      <w:pPr>
        <w:pStyle w:val="35"/>
      </w:pPr>
      <w:r w:rsidRPr="00D42CC4">
        <w:lastRenderedPageBreak/>
        <w:t>ЦОД є новим підходом до побудови</w:t>
      </w:r>
      <w:r>
        <w:t xml:space="preserve"> системи зберігання та обробки даних, що має задовольняти сучасним вимогам стосовно якості їх опрацювання та задоволення потреб працівників та користувачів на тлі постійно  зростаючих обсягів даних та оперативності інформаційного обміну. </w:t>
      </w:r>
    </w:p>
    <w:p w14:paraId="377B9A92" w14:textId="77777777" w:rsidR="009D63E6" w:rsidRDefault="009D63E6" w:rsidP="009D63E6">
      <w:pPr>
        <w:pStyle w:val="35"/>
      </w:pPr>
      <w:r>
        <w:rPr>
          <w:rStyle w:val="unknown"/>
        </w:rPr>
        <w:t>Лавиноподібне</w:t>
      </w:r>
      <w:r>
        <w:t xml:space="preserve"> з</w:t>
      </w:r>
      <w:r>
        <w:rPr>
          <w:rStyle w:val="variant"/>
        </w:rPr>
        <w:t>ростання</w:t>
      </w:r>
      <w:r>
        <w:t xml:space="preserve"> </w:t>
      </w:r>
      <w:r>
        <w:rPr>
          <w:rStyle w:val="variant"/>
        </w:rPr>
        <w:t>обсягів</w:t>
      </w:r>
      <w:r>
        <w:t xml:space="preserve"> накопичених корпоративних даних і зростаюча залежністю бізнесу від швидкості доступу до інформації, яка необхідна для прийняття </w:t>
      </w:r>
      <w:r>
        <w:rPr>
          <w:rStyle w:val="variant"/>
        </w:rPr>
        <w:t>рішень</w:t>
      </w:r>
      <w:r>
        <w:t xml:space="preserve">, а з </w:t>
      </w:r>
      <w:r>
        <w:rPr>
          <w:rStyle w:val="variant"/>
        </w:rPr>
        <w:t>іншого боку  –</w:t>
      </w:r>
      <w:r>
        <w:t xml:space="preserve"> прогрес у </w:t>
      </w:r>
      <w:r>
        <w:rPr>
          <w:rStyle w:val="variant"/>
        </w:rPr>
        <w:t>сфері</w:t>
      </w:r>
      <w:r>
        <w:t xml:space="preserve"> ІТ-технологій і </w:t>
      </w:r>
      <w:r>
        <w:rPr>
          <w:rStyle w:val="variant"/>
        </w:rPr>
        <w:t>розширення</w:t>
      </w:r>
      <w:r>
        <w:t xml:space="preserve"> асортиментів продукції </w:t>
      </w:r>
      <w:r>
        <w:rPr>
          <w:rStyle w:val="variant"/>
        </w:rPr>
        <w:t>провідних</w:t>
      </w:r>
      <w:r>
        <w:t xml:space="preserve"> постачальників цих технологій неминуче спричиняють жорсткість вимог до інформаційної інфраструктури. Тому тема проектування й будівництва </w:t>
      </w:r>
      <w:r>
        <w:rPr>
          <w:rStyle w:val="unknown"/>
        </w:rPr>
        <w:t>ЦОД</w:t>
      </w:r>
      <w:r>
        <w:t xml:space="preserve"> є дуже актуальною. </w:t>
      </w:r>
    </w:p>
    <w:p w14:paraId="1BE598E0" w14:textId="77777777" w:rsidR="009D63E6" w:rsidRDefault="009D63E6" w:rsidP="009D63E6">
      <w:pPr>
        <w:pStyle w:val="35"/>
      </w:pPr>
      <w:r>
        <w:t xml:space="preserve">Процеси </w:t>
      </w:r>
      <w:r>
        <w:rPr>
          <w:rStyle w:val="variant"/>
        </w:rPr>
        <w:t>керування</w:t>
      </w:r>
      <w:r>
        <w:t xml:space="preserve"> даними, розміщеними в системах </w:t>
      </w:r>
      <w:r>
        <w:rPr>
          <w:rStyle w:val="variant"/>
        </w:rPr>
        <w:t>зберігання</w:t>
      </w:r>
      <w:r>
        <w:t xml:space="preserve">, в останні роки оформилися в концепцію </w:t>
      </w:r>
      <w:proofErr w:type="spellStart"/>
      <w:r>
        <w:t>Information</w:t>
      </w:r>
      <w:proofErr w:type="spellEnd"/>
      <w:r>
        <w:t xml:space="preserve"> </w:t>
      </w:r>
      <w:proofErr w:type="spellStart"/>
      <w:r>
        <w:t>Lifecycle</w:t>
      </w:r>
      <w:proofErr w:type="spellEnd"/>
      <w:r>
        <w:t xml:space="preserve"> </w:t>
      </w:r>
      <w:proofErr w:type="spellStart"/>
      <w:r>
        <w:t>Management</w:t>
      </w:r>
      <w:proofErr w:type="spellEnd"/>
      <w:r>
        <w:t xml:space="preserve"> (ILM). У першу чергу мова йде про </w:t>
      </w:r>
      <w:proofErr w:type="spellStart"/>
      <w:r>
        <w:rPr>
          <w:rStyle w:val="unknown"/>
        </w:rPr>
        <w:t>пріоритезацію</w:t>
      </w:r>
      <w:proofErr w:type="spellEnd"/>
      <w:r>
        <w:t xml:space="preserve"> даних з погляду </w:t>
      </w:r>
      <w:r>
        <w:rPr>
          <w:rStyle w:val="variant"/>
        </w:rPr>
        <w:t>їхньої</w:t>
      </w:r>
      <w:r>
        <w:t xml:space="preserve"> цінності для бізнесу й відповідної багаторівневої, ієрархічної організації їхнього </w:t>
      </w:r>
      <w:r>
        <w:rPr>
          <w:rStyle w:val="variant"/>
        </w:rPr>
        <w:t>зберігання</w:t>
      </w:r>
      <w:r>
        <w:t xml:space="preserve">. Виконання положень концепції ILM покликано сприяти забезпеченню безперервності бізнесу, впровадженню </w:t>
      </w:r>
      <w:r>
        <w:rPr>
          <w:rStyle w:val="variant"/>
        </w:rPr>
        <w:t>рішень</w:t>
      </w:r>
      <w:r>
        <w:t xml:space="preserve"> </w:t>
      </w:r>
      <w:r>
        <w:rPr>
          <w:rStyle w:val="variant"/>
        </w:rPr>
        <w:t>високої</w:t>
      </w:r>
      <w:r>
        <w:t xml:space="preserve"> </w:t>
      </w:r>
      <w:r>
        <w:rPr>
          <w:rStyle w:val="variant"/>
        </w:rPr>
        <w:t>доступності</w:t>
      </w:r>
      <w:r>
        <w:t xml:space="preserve"> й побудові систем </w:t>
      </w:r>
      <w:r>
        <w:rPr>
          <w:rStyle w:val="variant"/>
        </w:rPr>
        <w:t>зберігання</w:t>
      </w:r>
      <w:r>
        <w:t xml:space="preserve"> “на вимогу”.</w:t>
      </w:r>
    </w:p>
    <w:p w14:paraId="522687F0" w14:textId="77777777" w:rsidR="00E11F1C" w:rsidRDefault="00E11F1C">
      <w:pPr>
        <w:pStyle w:val="35"/>
      </w:pPr>
      <w:r>
        <w:t xml:space="preserve">Сучасні системи </w:t>
      </w:r>
      <w:r>
        <w:rPr>
          <w:rStyle w:val="variant"/>
        </w:rPr>
        <w:t>зберігання</w:t>
      </w:r>
      <w:r>
        <w:t xml:space="preserve"> являють собою складні ієрархічні структури, що нараховують 15 і більше підсистем та </w:t>
      </w:r>
      <w:r>
        <w:rPr>
          <w:rStyle w:val="variant"/>
        </w:rPr>
        <w:t>відбивають</w:t>
      </w:r>
      <w:r>
        <w:t xml:space="preserve"> життєві цикли різних видів інформації на </w:t>
      </w:r>
      <w:r>
        <w:rPr>
          <w:rStyle w:val="variant"/>
        </w:rPr>
        <w:t>підприємстві</w:t>
      </w:r>
      <w:r>
        <w:t xml:space="preserve">. Водночас базою ЦОД є серверні рішення, що </w:t>
      </w:r>
      <w:r w:rsidR="00D42CC4">
        <w:t>постійно</w:t>
      </w:r>
      <w:r>
        <w:t xml:space="preserve"> перебувають у стрімкому розвитку. Мова йде, з одного боку, про дво</w:t>
      </w:r>
      <w:r w:rsidR="00D42CC4">
        <w:t>х</w:t>
      </w:r>
      <w:r>
        <w:t>- та чотири ядерні системи, 2-, 4- та більш процесорні 64-розрядні архітектури, а з іншого – про консолідацію серверної інфраструктури на основі віртуалізації серверів. Перехід до роботи із сервісами та даними веде до утилізації обчислювальних ресурсів та збільшення рівня навантаження на сервери з метою збільшення ефективності їх використання.</w:t>
      </w:r>
    </w:p>
    <w:p w14:paraId="2B39F5BB" w14:textId="77777777" w:rsidR="00E11F1C" w:rsidRDefault="00E11F1C">
      <w:pPr>
        <w:pStyle w:val="35"/>
      </w:pPr>
      <w:r>
        <w:t xml:space="preserve">Компанія </w:t>
      </w:r>
      <w:r>
        <w:rPr>
          <w:lang w:val="en-US"/>
        </w:rPr>
        <w:t>Intel</w:t>
      </w:r>
      <w:r>
        <w:t xml:space="preserve"> розрізняє чотири основні моделі </w:t>
      </w:r>
      <w:r>
        <w:rPr>
          <w:rStyle w:val="unknown"/>
        </w:rPr>
        <w:t>ЦОД, які пов’язані</w:t>
      </w:r>
      <w:r>
        <w:t xml:space="preserve"> з методологією застосування серверів – консолідація розрізнених систем, співіснування </w:t>
      </w:r>
      <w:r>
        <w:rPr>
          <w:rStyle w:val="variant"/>
        </w:rPr>
        <w:t>декількох</w:t>
      </w:r>
      <w:r>
        <w:t xml:space="preserve"> </w:t>
      </w:r>
      <w:r>
        <w:rPr>
          <w:rStyle w:val="variant"/>
        </w:rPr>
        <w:t>додатків</w:t>
      </w:r>
      <w:r>
        <w:t xml:space="preserve"> у рамках </w:t>
      </w:r>
      <w:r>
        <w:rPr>
          <w:rStyle w:val="variant"/>
        </w:rPr>
        <w:t>однієї</w:t>
      </w:r>
      <w:r>
        <w:t xml:space="preserve"> системи, </w:t>
      </w:r>
      <w:r>
        <w:rPr>
          <w:rStyle w:val="variant"/>
        </w:rPr>
        <w:t>тощо.</w:t>
      </w:r>
      <w:r>
        <w:t xml:space="preserve"> Четвертою найскладнішою, але й найефективнішою моделлю є </w:t>
      </w:r>
      <w:r>
        <w:rPr>
          <w:rStyle w:val="unknown"/>
        </w:rPr>
        <w:t>віртуалізація</w:t>
      </w:r>
      <w:r>
        <w:t xml:space="preserve"> на вимогу серверів або </w:t>
      </w:r>
      <w:r>
        <w:rPr>
          <w:rStyle w:val="variant"/>
        </w:rPr>
        <w:t>додатків</w:t>
      </w:r>
      <w:r>
        <w:t xml:space="preserve"> у </w:t>
      </w:r>
      <w:r>
        <w:rPr>
          <w:rStyle w:val="variant"/>
        </w:rPr>
        <w:t>мережі (“динамічні ЦОД”)</w:t>
      </w:r>
      <w:r>
        <w:t>.</w:t>
      </w:r>
    </w:p>
    <w:p w14:paraId="6994BDDB" w14:textId="77777777" w:rsidR="00E11F1C" w:rsidRDefault="00E11F1C">
      <w:pPr>
        <w:pStyle w:val="35"/>
      </w:pPr>
      <w:r>
        <w:t>Для реалізації ЦОД необхідно розв’язати три основні проблеми:</w:t>
      </w:r>
    </w:p>
    <w:p w14:paraId="0A4459DF" w14:textId="77777777" w:rsidR="00E11F1C" w:rsidRDefault="00E11F1C" w:rsidP="009D2EC4">
      <w:pPr>
        <w:pStyle w:val="35"/>
        <w:numPr>
          <w:ilvl w:val="0"/>
          <w:numId w:val="45"/>
        </w:numPr>
        <w:ind w:left="0" w:firstLine="426"/>
      </w:pPr>
      <w:r>
        <w:t xml:space="preserve">продуктивність ІТ-інфраструктури в цілому; </w:t>
      </w:r>
    </w:p>
    <w:p w14:paraId="7B387548" w14:textId="77777777" w:rsidR="00E11F1C" w:rsidRDefault="00E11F1C" w:rsidP="009D2EC4">
      <w:pPr>
        <w:pStyle w:val="35"/>
        <w:numPr>
          <w:ilvl w:val="0"/>
          <w:numId w:val="45"/>
        </w:numPr>
        <w:ind w:left="0" w:firstLine="426"/>
      </w:pPr>
      <w:proofErr w:type="spellStart"/>
      <w:r>
        <w:t>розподіленість</w:t>
      </w:r>
      <w:proofErr w:type="spellEnd"/>
      <w:r>
        <w:t xml:space="preserve"> джерел інформації, місць її зберігання та використання;</w:t>
      </w:r>
    </w:p>
    <w:p w14:paraId="3FF850FB" w14:textId="77777777" w:rsidR="00E11F1C" w:rsidRDefault="00E11F1C" w:rsidP="009D2EC4">
      <w:pPr>
        <w:pStyle w:val="35"/>
        <w:numPr>
          <w:ilvl w:val="0"/>
          <w:numId w:val="45"/>
        </w:numPr>
        <w:ind w:left="0" w:firstLine="426"/>
      </w:pPr>
      <w:r>
        <w:t>інженерна інфраструктура.</w:t>
      </w:r>
    </w:p>
    <w:p w14:paraId="3447708C" w14:textId="77777777" w:rsidR="00E11F1C" w:rsidRDefault="00E11F1C">
      <w:pPr>
        <w:pStyle w:val="35"/>
      </w:pPr>
      <w:r>
        <w:lastRenderedPageBreak/>
        <w:t xml:space="preserve">Виходячи з концепції </w:t>
      </w:r>
      <w:proofErr w:type="spellStart"/>
      <w:r>
        <w:t>Intel</w:t>
      </w:r>
      <w:proofErr w:type="spellEnd"/>
      <w:r>
        <w:t>, ЦОД репозиторію може бути побудований за другою і навіть третьою моделлю складності, яка відноситься до тих компаній, вимоги яких до І</w:t>
      </w:r>
      <w:r>
        <w:rPr>
          <w:rStyle w:val="unknown"/>
        </w:rPr>
        <w:t>Т-</w:t>
      </w:r>
      <w:r>
        <w:t xml:space="preserve">систем зазвичай обмежені рамками можливої працездатності протягом нормального робочого часу (“5х8”), коли є можливість </w:t>
      </w:r>
      <w:r>
        <w:rPr>
          <w:rStyle w:val="variant"/>
        </w:rPr>
        <w:t>робити</w:t>
      </w:r>
      <w:r>
        <w:t xml:space="preserve"> планову зупинку </w:t>
      </w:r>
      <w:r>
        <w:rPr>
          <w:rStyle w:val="unknown"/>
        </w:rPr>
        <w:t>ІТ-</w:t>
      </w:r>
      <w:r>
        <w:t xml:space="preserve">систем для </w:t>
      </w:r>
      <w:r>
        <w:rPr>
          <w:rStyle w:val="variant"/>
        </w:rPr>
        <w:t>проведення</w:t>
      </w:r>
      <w:r>
        <w:t xml:space="preserve"> регламентних робіт </w:t>
      </w:r>
      <w:r w:rsidR="0064013E">
        <w:t>і</w:t>
      </w:r>
      <w:r>
        <w:t xml:space="preserve"> що працюють в режимі он-лайн через Інтернет, не </w:t>
      </w:r>
      <w:r>
        <w:rPr>
          <w:rStyle w:val="variant"/>
        </w:rPr>
        <w:t>пов’язаному</w:t>
      </w:r>
      <w:r>
        <w:t xml:space="preserve"> із серйозними штрафами за якість сервісу, що надається.</w:t>
      </w:r>
    </w:p>
    <w:p w14:paraId="33B569A6" w14:textId="77777777" w:rsidR="00E11F1C" w:rsidRDefault="00E11F1C">
      <w:pPr>
        <w:pStyle w:val="35"/>
      </w:pPr>
      <w:r>
        <w:t xml:space="preserve">Найбільш складним питанням для системної інтеграції є вимоги до продуктивності ІТ-інфраструктури. А </w:t>
      </w:r>
      <w:proofErr w:type="spellStart"/>
      <w:r>
        <w:t>найкапиталоємн</w:t>
      </w:r>
      <w:r w:rsidR="00D42CC4">
        <w:t>і</w:t>
      </w:r>
      <w:r>
        <w:t>шими</w:t>
      </w:r>
      <w:proofErr w:type="spellEnd"/>
      <w:r>
        <w:t xml:space="preserve"> є інженерні системи </w:t>
      </w:r>
      <w:r>
        <w:rPr>
          <w:rStyle w:val="unknown"/>
        </w:rPr>
        <w:t xml:space="preserve">ЦОД, </w:t>
      </w:r>
      <w:r>
        <w:t xml:space="preserve">основними з яких є приміщення, електроживлення й відведення тепла від навантаження. На цей час  має місце формула 1 </w:t>
      </w:r>
      <w:proofErr w:type="spellStart"/>
      <w:r>
        <w:t>Кват</w:t>
      </w:r>
      <w:proofErr w:type="spellEnd"/>
      <w:r>
        <w:t xml:space="preserve"> потужності = 1 </w:t>
      </w:r>
      <w:proofErr w:type="spellStart"/>
      <w:r>
        <w:t>Кват</w:t>
      </w:r>
      <w:proofErr w:type="spellEnd"/>
      <w:r>
        <w:t xml:space="preserve"> охолодження, тобто потужність процесорів вимагає рівного споживання енергії на заходи з відведення тепла, кондиціювання, тощо.</w:t>
      </w:r>
    </w:p>
    <w:p w14:paraId="51A2E763" w14:textId="77777777" w:rsidR="00E11F1C" w:rsidRDefault="00E11F1C">
      <w:pPr>
        <w:pStyle w:val="35"/>
      </w:pPr>
      <w:r>
        <w:t xml:space="preserve">Сучасні інженерні системи вже не зводяться лише до систем основного й резервного </w:t>
      </w:r>
      <w:r>
        <w:rPr>
          <w:rStyle w:val="variant"/>
        </w:rPr>
        <w:t>живлення</w:t>
      </w:r>
      <w:r>
        <w:t xml:space="preserve">, </w:t>
      </w:r>
      <w:r>
        <w:rPr>
          <w:rStyle w:val="variant"/>
        </w:rPr>
        <w:t>засобів</w:t>
      </w:r>
      <w:r>
        <w:t xml:space="preserve"> кондиціювання й слабкострумовій </w:t>
      </w:r>
      <w:r>
        <w:rPr>
          <w:rStyle w:val="variant"/>
        </w:rPr>
        <w:t>проводці</w:t>
      </w:r>
      <w:r>
        <w:t xml:space="preserve">. Вони містять у собі також системи заземлення, пожежогасіння, контролю доступу, моніторингу параметрів </w:t>
      </w:r>
      <w:r>
        <w:rPr>
          <w:rStyle w:val="variant"/>
        </w:rPr>
        <w:t>середовища</w:t>
      </w:r>
      <w:r>
        <w:t xml:space="preserve"> і </w:t>
      </w:r>
      <w:proofErr w:type="spellStart"/>
      <w:r>
        <w:t>т.ін</w:t>
      </w:r>
      <w:proofErr w:type="spellEnd"/>
      <w:r>
        <w:t xml:space="preserve">. При цьому обсяги електроживлення та тепловиділення </w:t>
      </w:r>
      <w:r>
        <w:rPr>
          <w:rStyle w:val="variant"/>
        </w:rPr>
        <w:t>є</w:t>
      </w:r>
      <w:r>
        <w:t xml:space="preserve"> на сьогодні </w:t>
      </w:r>
      <w:r>
        <w:rPr>
          <w:rStyle w:val="variant"/>
        </w:rPr>
        <w:t>однією</w:t>
      </w:r>
      <w:r>
        <w:t xml:space="preserve"> з основних проблем. </w:t>
      </w:r>
    </w:p>
    <w:p w14:paraId="719391E2" w14:textId="77777777" w:rsidR="00E11F1C" w:rsidRDefault="00E11F1C">
      <w:pPr>
        <w:pStyle w:val="35"/>
      </w:pPr>
      <w:r>
        <w:t xml:space="preserve">Вихід бачиться у </w:t>
      </w:r>
      <w:r>
        <w:rPr>
          <w:rStyle w:val="variant"/>
        </w:rPr>
        <w:t>використанні</w:t>
      </w:r>
      <w:r>
        <w:t xml:space="preserve"> гнучких </w:t>
      </w:r>
      <w:proofErr w:type="spellStart"/>
      <w:r>
        <w:t>інфраструктур</w:t>
      </w:r>
      <w:proofErr w:type="spellEnd"/>
      <w:r>
        <w:t xml:space="preserve"> ІТ, що </w:t>
      </w:r>
      <w:r>
        <w:rPr>
          <w:rStyle w:val="unknown"/>
        </w:rPr>
        <w:t>адаптуються</w:t>
      </w:r>
      <w:r>
        <w:t xml:space="preserve"> до змін. Для скорочення витрат на підтримку інженерної інфраструктури необхідно використовувати модель </w:t>
      </w:r>
      <w:r>
        <w:rPr>
          <w:rStyle w:val="unknown"/>
        </w:rPr>
        <w:t>ЦОД,</w:t>
      </w:r>
      <w:r>
        <w:t xml:space="preserve"> орієнтовану на масштаби й характер використання.</w:t>
      </w:r>
    </w:p>
    <w:p w14:paraId="455091E6" w14:textId="77777777" w:rsidR="00E11F1C" w:rsidRDefault="00E11F1C">
      <w:pPr>
        <w:pStyle w:val="35"/>
      </w:pPr>
      <w:r>
        <w:t xml:space="preserve">Також актуальним залишається  питання захисту даних і, у </w:t>
      </w:r>
      <w:r>
        <w:rPr>
          <w:rStyle w:val="variant"/>
        </w:rPr>
        <w:t>цьому</w:t>
      </w:r>
      <w:r>
        <w:t xml:space="preserve"> </w:t>
      </w:r>
      <w:r>
        <w:rPr>
          <w:rStyle w:val="variant"/>
        </w:rPr>
        <w:t>сенсі</w:t>
      </w:r>
      <w:r>
        <w:t xml:space="preserve">, скорочення </w:t>
      </w:r>
      <w:r>
        <w:rPr>
          <w:rStyle w:val="variant"/>
        </w:rPr>
        <w:t>витрат</w:t>
      </w:r>
      <w:r>
        <w:t xml:space="preserve"> на </w:t>
      </w:r>
      <w:r>
        <w:rPr>
          <w:rStyle w:val="unknown"/>
        </w:rPr>
        <w:t>ЦОД</w:t>
      </w:r>
      <w:r>
        <w:t xml:space="preserve">. Наприклад, центр із повним резервуванням (рівень 4 з готовністю 99,995%) обходиться у два з половиною рази дорожче простого </w:t>
      </w:r>
      <w:r>
        <w:rPr>
          <w:rStyle w:val="unknown"/>
        </w:rPr>
        <w:t>ЦОД</w:t>
      </w:r>
      <w:r>
        <w:t xml:space="preserve"> (рівень 1).</w:t>
      </w:r>
    </w:p>
    <w:p w14:paraId="3EF9F5B4" w14:textId="77777777" w:rsidR="00E11F1C" w:rsidRDefault="00E11F1C">
      <w:pPr>
        <w:pStyle w:val="35"/>
      </w:pPr>
      <w:r>
        <w:t xml:space="preserve">Важливим питанням є також побудова структурованої кабельної мережі ЦОД. </w:t>
      </w:r>
      <w:r>
        <w:rPr>
          <w:rStyle w:val="unknown"/>
        </w:rPr>
        <w:t>Вона</w:t>
      </w:r>
      <w:r>
        <w:t xml:space="preserve"> повинна мати механічну міцність, </w:t>
      </w:r>
      <w:r>
        <w:rPr>
          <w:rStyle w:val="variant"/>
        </w:rPr>
        <w:t>завадостійкість</w:t>
      </w:r>
      <w:r>
        <w:t xml:space="preserve">, високу пропускну </w:t>
      </w:r>
      <w:r>
        <w:rPr>
          <w:rStyle w:val="variant"/>
        </w:rPr>
        <w:t>здатність</w:t>
      </w:r>
      <w:r>
        <w:t xml:space="preserve">, забезпечувати високу щільність портів, гнучкість проектних </w:t>
      </w:r>
      <w:r>
        <w:rPr>
          <w:rStyle w:val="variant"/>
        </w:rPr>
        <w:t>рішень</w:t>
      </w:r>
      <w:r>
        <w:t xml:space="preserve"> і зручність експлуатації. Виробники пропонують </w:t>
      </w:r>
      <w:r>
        <w:rPr>
          <w:rStyle w:val="variant"/>
        </w:rPr>
        <w:t>використовувати</w:t>
      </w:r>
      <w:r>
        <w:t xml:space="preserve"> в </w:t>
      </w:r>
      <w:r>
        <w:rPr>
          <w:rStyle w:val="unknown"/>
        </w:rPr>
        <w:t>ЦОД</w:t>
      </w:r>
      <w:r>
        <w:t xml:space="preserve"> готові оптичні з</w:t>
      </w:r>
      <w:r>
        <w:rPr>
          <w:rStyle w:val="variant"/>
        </w:rPr>
        <w:t>бірки</w:t>
      </w:r>
      <w:r>
        <w:t xml:space="preserve"> зі збільшеною щільністю </w:t>
      </w:r>
      <w:r>
        <w:rPr>
          <w:rStyle w:val="variant"/>
        </w:rPr>
        <w:t>з’єднань</w:t>
      </w:r>
      <w:r>
        <w:t>. Взагалі на сьогодні вже чимало компаній пропонують рішення для побудови ЦОД, навіть “коробкові” варіанти.</w:t>
      </w:r>
    </w:p>
    <w:p w14:paraId="1653C95E" w14:textId="77777777" w:rsidR="00E11F1C" w:rsidRDefault="00E11F1C">
      <w:pPr>
        <w:pStyle w:val="35"/>
      </w:pPr>
      <w:r>
        <w:t>Поряд зі створенням ЦОД та відповідної інфраструктури перед  Державним репозиторієм постають завдання з започаткування створення інфраструктури ВПЗ для державних потреб та подальшого її розвитку (рис. 5. 11). Ці завдання уявляють стратегічні напрямки розбудови та включають низку заходів, які розподіляються наступним чином.</w:t>
      </w:r>
    </w:p>
    <w:p w14:paraId="2760DFDC" w14:textId="77777777" w:rsidR="00E11F1C" w:rsidRDefault="00E11F1C">
      <w:pPr>
        <w:pStyle w:val="35"/>
      </w:pPr>
    </w:p>
    <w:p w14:paraId="4A78C40D" w14:textId="77777777" w:rsidR="00E11F1C" w:rsidRDefault="00DE215E">
      <w:pPr>
        <w:pStyle w:val="35"/>
        <w:ind w:firstLine="0"/>
        <w:jc w:val="center"/>
      </w:pPr>
      <w:r>
        <w:rPr>
          <w:noProof/>
          <w:lang w:eastAsia="uk-UA"/>
        </w:rPr>
        <w:drawing>
          <wp:inline distT="0" distB="0" distL="0" distR="0" wp14:anchorId="3D952B4F" wp14:editId="4572327B">
            <wp:extent cx="4038600" cy="3892550"/>
            <wp:effectExtent l="19050" t="0" r="0" b="0"/>
            <wp:docPr id="220"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243" cstate="screen">
                      <a:grayscl/>
                      <a:extLst>
                        <a:ext uri="{28A0092B-C50C-407E-A947-70E740481C1C}">
                          <a14:useLocalDpi xmlns:a14="http://schemas.microsoft.com/office/drawing/2010/main"/>
                        </a:ext>
                      </a:extLst>
                    </a:blip>
                    <a:srcRect/>
                    <a:stretch>
                      <a:fillRect/>
                    </a:stretch>
                  </pic:blipFill>
                  <pic:spPr bwMode="auto">
                    <a:xfrm>
                      <a:off x="0" y="0"/>
                      <a:ext cx="4038600" cy="3892550"/>
                    </a:xfrm>
                    <a:prstGeom prst="rect">
                      <a:avLst/>
                    </a:prstGeom>
                    <a:solidFill>
                      <a:srgbClr val="FFFFFF"/>
                    </a:solidFill>
                    <a:ln w="9525">
                      <a:noFill/>
                      <a:miter lim="800000"/>
                      <a:headEnd/>
                      <a:tailEnd/>
                    </a:ln>
                  </pic:spPr>
                </pic:pic>
              </a:graphicData>
            </a:graphic>
          </wp:inline>
        </w:drawing>
      </w:r>
    </w:p>
    <w:p w14:paraId="16060B5B" w14:textId="77777777" w:rsidR="00E11F1C" w:rsidRDefault="00E11F1C">
      <w:pPr>
        <w:pStyle w:val="35"/>
        <w:ind w:firstLine="0"/>
        <w:jc w:val="center"/>
        <w:rPr>
          <w:sz w:val="20"/>
          <w:szCs w:val="20"/>
        </w:rPr>
      </w:pPr>
    </w:p>
    <w:p w14:paraId="00EE535E" w14:textId="77777777" w:rsidR="00E11F1C" w:rsidRDefault="00E11F1C">
      <w:pPr>
        <w:pStyle w:val="35"/>
        <w:ind w:firstLine="0"/>
        <w:jc w:val="center"/>
        <w:rPr>
          <w:sz w:val="20"/>
          <w:szCs w:val="20"/>
        </w:rPr>
      </w:pPr>
      <w:r>
        <w:rPr>
          <w:sz w:val="20"/>
          <w:szCs w:val="20"/>
        </w:rPr>
        <w:t>Рис. 5.11. Завдання із започаткування створення інфраструктури ВПЗ для   державних потреб та подальшого її розвитку</w:t>
      </w:r>
    </w:p>
    <w:p w14:paraId="5200DE31" w14:textId="77777777" w:rsidR="009D63E6" w:rsidRDefault="009D63E6">
      <w:pPr>
        <w:pStyle w:val="35"/>
        <w:ind w:firstLine="0"/>
        <w:jc w:val="center"/>
        <w:rPr>
          <w:sz w:val="20"/>
          <w:szCs w:val="20"/>
        </w:rPr>
      </w:pPr>
    </w:p>
    <w:p w14:paraId="0658DB9E" w14:textId="77777777" w:rsidR="00E11F1C" w:rsidRDefault="00E11F1C">
      <w:pPr>
        <w:pStyle w:val="35"/>
        <w:ind w:firstLine="567"/>
      </w:pPr>
      <w:r>
        <w:t>1.  Створення локалізованого базового комплекту дистрибутиву ВПЗ для органів державної влади:</w:t>
      </w:r>
    </w:p>
    <w:p w14:paraId="19EDE4DD" w14:textId="77777777" w:rsidR="00E11F1C" w:rsidRDefault="00E11F1C">
      <w:pPr>
        <w:pStyle w:val="35"/>
        <w:numPr>
          <w:ilvl w:val="0"/>
          <w:numId w:val="9"/>
        </w:numPr>
        <w:ind w:left="0" w:firstLine="567"/>
      </w:pPr>
      <w:r>
        <w:t>вибір компонентів для базового комплекту ВПЗ для органів державної влади;</w:t>
      </w:r>
    </w:p>
    <w:p w14:paraId="5671A90F" w14:textId="77777777" w:rsidR="00E11F1C" w:rsidRDefault="00E11F1C">
      <w:pPr>
        <w:pStyle w:val="35"/>
        <w:numPr>
          <w:ilvl w:val="0"/>
          <w:numId w:val="9"/>
        </w:numPr>
        <w:ind w:left="0" w:firstLine="567"/>
      </w:pPr>
      <w:r>
        <w:t>аналіз сумісності форматів даних в ВПЗ, що пропонуються для впровадження в органах державної влади, з форматами даних, за якими в цих органах вже накопичується та обробляється інформація;</w:t>
      </w:r>
    </w:p>
    <w:p w14:paraId="616F75D2" w14:textId="77777777" w:rsidR="00E11F1C" w:rsidRDefault="00E11F1C">
      <w:pPr>
        <w:pStyle w:val="35"/>
        <w:numPr>
          <w:ilvl w:val="0"/>
          <w:numId w:val="9"/>
        </w:numPr>
        <w:ind w:left="0" w:firstLine="567"/>
      </w:pPr>
      <w:r>
        <w:t>розроблення вимог для ВПЗ щодо захищеності операційної системи з найбільш критичними додатками, що пропонуються для впровадження в органах державної влади;</w:t>
      </w:r>
    </w:p>
    <w:p w14:paraId="0C07DD2C" w14:textId="77777777" w:rsidR="00E11F1C" w:rsidRDefault="00E11F1C">
      <w:pPr>
        <w:pStyle w:val="35"/>
        <w:numPr>
          <w:ilvl w:val="0"/>
          <w:numId w:val="9"/>
        </w:numPr>
        <w:ind w:left="0" w:firstLine="567"/>
      </w:pPr>
      <w:r>
        <w:lastRenderedPageBreak/>
        <w:t xml:space="preserve">підготовка переліку ВПЗ, яким пропонується замінити існуюче комерційне </w:t>
      </w:r>
      <w:proofErr w:type="spellStart"/>
      <w:r>
        <w:t>пропрієтарне</w:t>
      </w:r>
      <w:proofErr w:type="spellEnd"/>
      <w:r>
        <w:t xml:space="preserve">  ПЗ, що функціонує в органах державної влади;</w:t>
      </w:r>
    </w:p>
    <w:p w14:paraId="24BC9955" w14:textId="77777777" w:rsidR="00E11F1C" w:rsidRDefault="00E11F1C">
      <w:pPr>
        <w:pStyle w:val="35"/>
        <w:numPr>
          <w:ilvl w:val="0"/>
          <w:numId w:val="9"/>
        </w:numPr>
        <w:ind w:left="0" w:firstLine="567"/>
      </w:pPr>
      <w:r>
        <w:t>створення адаптованої  україномовної базової версії ВПЗ для органів державної влади (яка включає в себе операційну систему, офісний пакет, Інтернет-браузер, програму поштового клієнту, графічний редактор та інші необхідні компоненти);</w:t>
      </w:r>
    </w:p>
    <w:p w14:paraId="72531C21" w14:textId="77777777" w:rsidR="00E11F1C" w:rsidRDefault="00E11F1C">
      <w:pPr>
        <w:pStyle w:val="35"/>
        <w:numPr>
          <w:ilvl w:val="0"/>
          <w:numId w:val="9"/>
        </w:numPr>
        <w:ind w:left="0" w:firstLine="567"/>
      </w:pPr>
      <w:r>
        <w:t>розробка автоматизованого інсталятора для створеного ВПЗ.</w:t>
      </w:r>
    </w:p>
    <w:p w14:paraId="796B1E6A" w14:textId="77777777" w:rsidR="00E11F1C" w:rsidRDefault="00E11F1C">
      <w:pPr>
        <w:pStyle w:val="35"/>
        <w:ind w:firstLine="567"/>
        <w:rPr>
          <w:szCs w:val="22"/>
        </w:rPr>
      </w:pPr>
      <w:r>
        <w:rPr>
          <w:szCs w:val="22"/>
        </w:rPr>
        <w:t xml:space="preserve">2.  Розробка системи для забезпечення автоматизованого супроводу та віддаленого адміністрування ВПЗ: </w:t>
      </w:r>
    </w:p>
    <w:p w14:paraId="1D7AAF3D" w14:textId="77777777" w:rsidR="00E11F1C" w:rsidRDefault="00E11F1C" w:rsidP="009D2EC4">
      <w:pPr>
        <w:pStyle w:val="35"/>
        <w:numPr>
          <w:ilvl w:val="0"/>
          <w:numId w:val="75"/>
        </w:numPr>
        <w:ind w:left="0" w:firstLine="567"/>
      </w:pPr>
      <w:r>
        <w:t>проведення робіт по перевірці ВПЗ на надійність функціонування та стійкість до зовнішнього втручання;</w:t>
      </w:r>
    </w:p>
    <w:p w14:paraId="06A16BD7" w14:textId="77777777" w:rsidR="00E11F1C" w:rsidRDefault="00E11F1C" w:rsidP="009D2EC4">
      <w:pPr>
        <w:pStyle w:val="35"/>
        <w:numPr>
          <w:ilvl w:val="0"/>
          <w:numId w:val="75"/>
        </w:numPr>
        <w:ind w:left="0" w:firstLine="567"/>
      </w:pPr>
      <w:r>
        <w:t>доопрацювання базової версії ВПЗ для органів державної влади за результатами пілотного проекту;</w:t>
      </w:r>
    </w:p>
    <w:p w14:paraId="79B2BED0" w14:textId="77777777" w:rsidR="00E11F1C" w:rsidRDefault="00E11F1C" w:rsidP="009D2EC4">
      <w:pPr>
        <w:pStyle w:val="35"/>
        <w:numPr>
          <w:ilvl w:val="0"/>
          <w:numId w:val="75"/>
        </w:numPr>
        <w:ind w:left="0" w:firstLine="567"/>
      </w:pPr>
      <w:r>
        <w:t>проведення державної експертизи ВПЗ та найбільш критичних застосувань, що пропонуються для впровадження в органах державної влади;</w:t>
      </w:r>
    </w:p>
    <w:p w14:paraId="594F3C1B" w14:textId="77777777" w:rsidR="00E11F1C" w:rsidRDefault="00E11F1C" w:rsidP="009D2EC4">
      <w:pPr>
        <w:pStyle w:val="35"/>
        <w:numPr>
          <w:ilvl w:val="0"/>
          <w:numId w:val="75"/>
        </w:numPr>
        <w:ind w:left="0" w:firstLine="567"/>
      </w:pPr>
      <w:r>
        <w:t xml:space="preserve">проведення </w:t>
      </w:r>
      <w:proofErr w:type="spellStart"/>
      <w:r>
        <w:t>мовного</w:t>
      </w:r>
      <w:proofErr w:type="spellEnd"/>
      <w:r>
        <w:t xml:space="preserve"> аудиту локалізованого базового комплекту ВПЗ</w:t>
      </w:r>
      <w:r w:rsidR="00D42CC4">
        <w:t xml:space="preserve"> </w:t>
      </w:r>
      <w:r>
        <w:t>для органів державної влади.</w:t>
      </w:r>
    </w:p>
    <w:p w14:paraId="4FC1AC1A" w14:textId="77777777" w:rsidR="00E11F1C" w:rsidRDefault="00E11F1C">
      <w:pPr>
        <w:pStyle w:val="35"/>
        <w:ind w:firstLine="567"/>
      </w:pPr>
      <w:r>
        <w:t xml:space="preserve">3.  Розробка типових конверторів, трансляторів та драйверів для забезпечення міграції даних і програм, створених з використанням стандартного </w:t>
      </w:r>
      <w:proofErr w:type="spellStart"/>
      <w:r>
        <w:t>пропрієтарного</w:t>
      </w:r>
      <w:proofErr w:type="spellEnd"/>
      <w:r>
        <w:t xml:space="preserve"> ПЗ:</w:t>
      </w:r>
    </w:p>
    <w:p w14:paraId="53F4488C" w14:textId="77777777" w:rsidR="00E11F1C" w:rsidRDefault="00E11F1C" w:rsidP="009D2EC4">
      <w:pPr>
        <w:pStyle w:val="35"/>
        <w:numPr>
          <w:ilvl w:val="0"/>
          <w:numId w:val="73"/>
        </w:numPr>
        <w:ind w:left="0" w:firstLine="567"/>
      </w:pPr>
      <w:r>
        <w:t>розробка загальних вимог та специфікацій щодо міграції програмного забезпечення, що функціонує в органах державної влади, на ВПЗ;</w:t>
      </w:r>
    </w:p>
    <w:p w14:paraId="5D8FFA4D" w14:textId="77777777" w:rsidR="00E11F1C" w:rsidRDefault="00E11F1C" w:rsidP="009D2EC4">
      <w:pPr>
        <w:pStyle w:val="35"/>
        <w:numPr>
          <w:ilvl w:val="0"/>
          <w:numId w:val="73"/>
        </w:numPr>
        <w:ind w:left="0" w:firstLine="567"/>
      </w:pPr>
      <w:r>
        <w:t xml:space="preserve">розробка необхідних конверторів для забезпечення міграції даних із стандартного </w:t>
      </w:r>
      <w:proofErr w:type="spellStart"/>
      <w:r>
        <w:t>пропрієтарного</w:t>
      </w:r>
      <w:proofErr w:type="spellEnd"/>
      <w:r>
        <w:t xml:space="preserve"> програмного забезпечення на ВПЗ;</w:t>
      </w:r>
    </w:p>
    <w:p w14:paraId="778234D6" w14:textId="77777777" w:rsidR="00E11F1C" w:rsidRDefault="00E11F1C" w:rsidP="009D2EC4">
      <w:pPr>
        <w:pStyle w:val="35"/>
        <w:numPr>
          <w:ilvl w:val="0"/>
          <w:numId w:val="73"/>
        </w:numPr>
        <w:ind w:left="0" w:firstLine="567"/>
      </w:pPr>
      <w:r>
        <w:t xml:space="preserve">розробка необхідних трансляторів для забезпечення міграції програм із стандартного </w:t>
      </w:r>
      <w:proofErr w:type="spellStart"/>
      <w:r>
        <w:t>пропрієтарного</w:t>
      </w:r>
      <w:proofErr w:type="spellEnd"/>
      <w:r>
        <w:t xml:space="preserve"> програмного забезпечення на ВПЗ;</w:t>
      </w:r>
    </w:p>
    <w:p w14:paraId="5931DFEA" w14:textId="77777777" w:rsidR="00E11F1C" w:rsidRDefault="00E11F1C" w:rsidP="009D2EC4">
      <w:pPr>
        <w:pStyle w:val="35"/>
        <w:numPr>
          <w:ilvl w:val="0"/>
          <w:numId w:val="73"/>
        </w:numPr>
        <w:ind w:left="0" w:firstLine="567"/>
      </w:pPr>
      <w:r>
        <w:t>підбір та розробка необхідних драйверів з відкритим кодом для компонентів та обладнання, що використовується в органах державної влади.</w:t>
      </w:r>
    </w:p>
    <w:p w14:paraId="6967FCAE" w14:textId="77777777" w:rsidR="00E11F1C" w:rsidRDefault="00E11F1C">
      <w:pPr>
        <w:pStyle w:val="35"/>
      </w:pPr>
      <w:r>
        <w:t>4.  Створення Державного фонду алгоритмів, програм і проектів ВПЗ  для органів державної влади:</w:t>
      </w:r>
    </w:p>
    <w:p w14:paraId="555595E5" w14:textId="77777777" w:rsidR="00E11F1C" w:rsidRDefault="00E11F1C" w:rsidP="009D2EC4">
      <w:pPr>
        <w:pStyle w:val="35"/>
        <w:numPr>
          <w:ilvl w:val="0"/>
          <w:numId w:val="72"/>
        </w:numPr>
        <w:ind w:left="0" w:firstLine="527"/>
      </w:pPr>
      <w:r>
        <w:t>створення   дистрибутивних   комплектів  ВПЗ  для  розповсюдження  і використання в органах державної влади;</w:t>
      </w:r>
    </w:p>
    <w:p w14:paraId="4F64679A" w14:textId="77777777" w:rsidR="00E11F1C" w:rsidRDefault="00E11F1C" w:rsidP="009D2EC4">
      <w:pPr>
        <w:pStyle w:val="35"/>
        <w:numPr>
          <w:ilvl w:val="0"/>
          <w:numId w:val="72"/>
        </w:numPr>
        <w:ind w:left="0" w:firstLine="527"/>
      </w:pPr>
      <w:r>
        <w:lastRenderedPageBreak/>
        <w:t>оновлення та підтримка в актуальному стані базового комплекту ВПЗ для органів державної влади;</w:t>
      </w:r>
    </w:p>
    <w:p w14:paraId="59E770FC" w14:textId="77777777" w:rsidR="00E11F1C" w:rsidRDefault="00E11F1C" w:rsidP="009D2EC4">
      <w:pPr>
        <w:pStyle w:val="35"/>
        <w:numPr>
          <w:ilvl w:val="0"/>
          <w:numId w:val="72"/>
        </w:numPr>
        <w:ind w:left="0" w:firstLine="527"/>
      </w:pPr>
      <w:r>
        <w:t>розробка регламентів роботи фонду, його наповнення та використання ВПЗ, що функціонують в органах державної влади;</w:t>
      </w:r>
    </w:p>
    <w:p w14:paraId="1EE65EEC" w14:textId="77777777" w:rsidR="00E11F1C" w:rsidRDefault="00E11F1C" w:rsidP="009D2EC4">
      <w:pPr>
        <w:pStyle w:val="35"/>
        <w:numPr>
          <w:ilvl w:val="0"/>
          <w:numId w:val="72"/>
        </w:numPr>
        <w:ind w:left="0" w:firstLine="527"/>
      </w:pPr>
      <w:r>
        <w:t>створення фонду алгоритмів, програм і проектів ВПЗ для органів державної влади;</w:t>
      </w:r>
    </w:p>
    <w:p w14:paraId="06D44261" w14:textId="77777777" w:rsidR="00E11F1C" w:rsidRDefault="00E11F1C" w:rsidP="009D2EC4">
      <w:pPr>
        <w:pStyle w:val="35"/>
        <w:numPr>
          <w:ilvl w:val="0"/>
          <w:numId w:val="72"/>
        </w:numPr>
        <w:ind w:left="0" w:firstLine="527"/>
      </w:pPr>
      <w:r>
        <w:t>складання державним уповноваженим органом щорічного переліку ВПЗ, що підлягає оновленню та актуалізації відповідно до світового розвитку  відкритого програмного забезпечення;</w:t>
      </w:r>
    </w:p>
    <w:p w14:paraId="18033106" w14:textId="77777777" w:rsidR="00E11F1C" w:rsidRDefault="00E11F1C" w:rsidP="009D2EC4">
      <w:pPr>
        <w:pStyle w:val="35"/>
        <w:numPr>
          <w:ilvl w:val="0"/>
          <w:numId w:val="72"/>
        </w:numPr>
        <w:ind w:left="0" w:firstLine="527"/>
      </w:pPr>
      <w:r>
        <w:t>створення структури по централізованій підтримці та оновленню актуальної базової версії ВПЗ відповідно до затвердженого щорічного переліку.</w:t>
      </w:r>
    </w:p>
    <w:p w14:paraId="4D7C65FB" w14:textId="77777777" w:rsidR="00E11F1C" w:rsidRDefault="00E11F1C">
      <w:pPr>
        <w:pStyle w:val="35"/>
      </w:pPr>
      <w:r>
        <w:t xml:space="preserve"> 5.  Забезпечення інформаційної підтримки органів  державної влади по використанню ВПЗ:</w:t>
      </w:r>
    </w:p>
    <w:p w14:paraId="38612DDE" w14:textId="77777777" w:rsidR="00E11F1C" w:rsidRDefault="00E11F1C" w:rsidP="009D2EC4">
      <w:pPr>
        <w:pStyle w:val="35"/>
        <w:numPr>
          <w:ilvl w:val="0"/>
          <w:numId w:val="39"/>
        </w:numPr>
        <w:ind w:left="0" w:firstLine="556"/>
      </w:pPr>
      <w:r>
        <w:t>організація на основі «</w:t>
      </w:r>
      <w:r w:rsidR="00D42CC4">
        <w:rPr>
          <w:lang w:val="en-US"/>
        </w:rPr>
        <w:t>call</w:t>
      </w:r>
      <w:r>
        <w:t>-центру» Центру підтримки «гарячої лінії» по підтримці користувачів ВПЗ в органах  державної влади;</w:t>
      </w:r>
    </w:p>
    <w:p w14:paraId="032975C5" w14:textId="77777777" w:rsidR="00E11F1C" w:rsidRDefault="00E11F1C" w:rsidP="009D2EC4">
      <w:pPr>
        <w:pStyle w:val="35"/>
        <w:numPr>
          <w:ilvl w:val="0"/>
          <w:numId w:val="39"/>
        </w:numPr>
        <w:ind w:left="0" w:firstLine="556"/>
      </w:pPr>
      <w:r>
        <w:t>створення веб-порталу для забезпечення взаємодії з користувачами ВПЗ  органів  державної влади;</w:t>
      </w:r>
    </w:p>
    <w:p w14:paraId="6897AB0E" w14:textId="77777777" w:rsidR="00E11F1C" w:rsidRDefault="00E11F1C" w:rsidP="009D2EC4">
      <w:pPr>
        <w:pStyle w:val="35"/>
        <w:numPr>
          <w:ilvl w:val="0"/>
          <w:numId w:val="39"/>
        </w:numPr>
        <w:ind w:left="0" w:firstLine="556"/>
      </w:pPr>
      <w:r>
        <w:t>наповнення веб-порталу методичними матеріалами, описами та інструкціями з використання ВПЗК  для органів  державної влади;</w:t>
      </w:r>
    </w:p>
    <w:p w14:paraId="1D8A238A" w14:textId="77777777" w:rsidR="00E11F1C" w:rsidRDefault="00E11F1C" w:rsidP="009D2EC4">
      <w:pPr>
        <w:pStyle w:val="35"/>
        <w:numPr>
          <w:ilvl w:val="0"/>
          <w:numId w:val="39"/>
        </w:numPr>
        <w:ind w:left="0" w:firstLine="556"/>
      </w:pPr>
      <w:r>
        <w:t>створення діючої учбової моделі по інсталяції та використанню ВПЗ  для органів  державної влади з метою дистанційного навчання;</w:t>
      </w:r>
    </w:p>
    <w:p w14:paraId="57821B61" w14:textId="77777777" w:rsidR="00E11F1C" w:rsidRDefault="00E11F1C" w:rsidP="009D2EC4">
      <w:pPr>
        <w:pStyle w:val="35"/>
        <w:numPr>
          <w:ilvl w:val="0"/>
          <w:numId w:val="39"/>
        </w:numPr>
        <w:ind w:left="0" w:firstLine="556"/>
      </w:pPr>
      <w:r>
        <w:t>створення веб-порталу для дистанційного забезпечення доступу до учбової моделі.</w:t>
      </w:r>
    </w:p>
    <w:p w14:paraId="3561458F" w14:textId="77777777" w:rsidR="00E11F1C" w:rsidRDefault="00E11F1C">
      <w:pPr>
        <w:pStyle w:val="35"/>
      </w:pPr>
      <w:r>
        <w:t>6.  Створення учбового центру з перепідготовки спеціалістів по застосуванню, адмініструванню та супроводу ВПЗ для органів  державної влади:</w:t>
      </w:r>
    </w:p>
    <w:p w14:paraId="6FB6594F" w14:textId="77777777" w:rsidR="00E11F1C" w:rsidRDefault="00E11F1C" w:rsidP="009D2EC4">
      <w:pPr>
        <w:pStyle w:val="35"/>
        <w:numPr>
          <w:ilvl w:val="0"/>
          <w:numId w:val="37"/>
        </w:numPr>
        <w:ind w:left="0" w:firstLine="567"/>
      </w:pPr>
      <w:r>
        <w:t>розробка  концепції  та  техніко-економічного  обґрунтування  створення учбового центру з перепідготовки відповідних спеціалістів</w:t>
      </w:r>
    </w:p>
    <w:p w14:paraId="418D2E26" w14:textId="77777777" w:rsidR="00E11F1C" w:rsidRDefault="00E11F1C" w:rsidP="009D2EC4">
      <w:pPr>
        <w:pStyle w:val="35"/>
        <w:numPr>
          <w:ilvl w:val="0"/>
          <w:numId w:val="37"/>
        </w:numPr>
        <w:ind w:left="0" w:firstLine="567"/>
      </w:pPr>
      <w:r>
        <w:t>розробка методичних матеріалів та курсів для спеціалістів по застосуванню, адмініструванню та супроводу ВПЗ;</w:t>
      </w:r>
    </w:p>
    <w:p w14:paraId="60304AC9" w14:textId="77777777" w:rsidR="00E11F1C" w:rsidRDefault="00E11F1C" w:rsidP="009D2EC4">
      <w:pPr>
        <w:pStyle w:val="35"/>
        <w:numPr>
          <w:ilvl w:val="0"/>
          <w:numId w:val="37"/>
        </w:numPr>
        <w:ind w:left="0" w:firstLine="567"/>
      </w:pPr>
      <w:r>
        <w:t>створення та оснащення двох комп’ютерних учбових класів для перепідготовки спеціалістів по застосуванню, адмініструванню та супроводу ВПЗ для органів  державної влади.</w:t>
      </w:r>
    </w:p>
    <w:p w14:paraId="37B1D8D6" w14:textId="77777777" w:rsidR="00E11F1C" w:rsidRDefault="00E11F1C">
      <w:pPr>
        <w:pStyle w:val="35"/>
        <w:rPr>
          <w:szCs w:val="22"/>
        </w:rPr>
      </w:pPr>
    </w:p>
    <w:p w14:paraId="4DBABEE3" w14:textId="77777777" w:rsidR="007D799B" w:rsidRDefault="007D799B">
      <w:pPr>
        <w:pStyle w:val="35"/>
        <w:rPr>
          <w:szCs w:val="22"/>
        </w:rPr>
      </w:pPr>
    </w:p>
    <w:p w14:paraId="1A093E37" w14:textId="77777777" w:rsidR="007D799B" w:rsidRDefault="007D799B">
      <w:pPr>
        <w:pStyle w:val="35"/>
        <w:rPr>
          <w:szCs w:val="22"/>
        </w:rPr>
      </w:pPr>
    </w:p>
    <w:p w14:paraId="2A5AFA5C" w14:textId="77777777" w:rsidR="007D799B" w:rsidRDefault="007D799B">
      <w:pPr>
        <w:pStyle w:val="af2"/>
        <w:tabs>
          <w:tab w:val="left" w:pos="5420"/>
        </w:tabs>
        <w:rPr>
          <w:bCs/>
          <w:sz w:val="24"/>
          <w:szCs w:val="24"/>
        </w:rPr>
      </w:pPr>
    </w:p>
    <w:p w14:paraId="3CD85F16" w14:textId="3EFDD180" w:rsidR="00E11F1C" w:rsidRDefault="00E11F1C">
      <w:pPr>
        <w:pStyle w:val="af2"/>
        <w:tabs>
          <w:tab w:val="left" w:pos="5420"/>
        </w:tabs>
        <w:rPr>
          <w:color w:val="000000"/>
          <w:sz w:val="24"/>
          <w:szCs w:val="24"/>
        </w:rPr>
      </w:pPr>
      <w:r>
        <w:rPr>
          <w:bCs/>
          <w:sz w:val="24"/>
          <w:szCs w:val="24"/>
        </w:rPr>
        <w:t xml:space="preserve">5.2.5. </w:t>
      </w:r>
      <w:r w:rsidR="007D799B">
        <w:rPr>
          <w:color w:val="000000"/>
          <w:sz w:val="24"/>
          <w:szCs w:val="24"/>
        </w:rPr>
        <w:t xml:space="preserve">Моніторинг </w:t>
      </w:r>
      <w:r>
        <w:rPr>
          <w:color w:val="000000"/>
          <w:sz w:val="24"/>
          <w:szCs w:val="24"/>
        </w:rPr>
        <w:t xml:space="preserve">реалізації </w:t>
      </w:r>
      <w:r w:rsidR="007D799B">
        <w:rPr>
          <w:color w:val="000000"/>
          <w:sz w:val="24"/>
          <w:szCs w:val="24"/>
        </w:rPr>
        <w:t xml:space="preserve">завдань та </w:t>
      </w:r>
      <w:r>
        <w:rPr>
          <w:color w:val="000000"/>
          <w:sz w:val="24"/>
          <w:szCs w:val="24"/>
        </w:rPr>
        <w:t>заходів</w:t>
      </w:r>
    </w:p>
    <w:p w14:paraId="53C4A48F" w14:textId="77777777" w:rsidR="00E11F1C" w:rsidRDefault="00E11F1C">
      <w:pPr>
        <w:pStyle w:val="35"/>
      </w:pPr>
    </w:p>
    <w:p w14:paraId="39E9EC6C" w14:textId="77777777" w:rsidR="00E11F1C" w:rsidRDefault="00E11F1C">
      <w:pPr>
        <w:pStyle w:val="35"/>
      </w:pPr>
      <w:r>
        <w:t>Постійний моніторинг реалізації заходів є дієвим механізмом забезпечення своєчасного та ефективного формування та розвитку інфраструктури ВПЗ. Результатом моніторингу має буди напрацювання пропозицій для вищих ешелонів влади, зокрема Кабінету Міністрів, щодо вдосконалення державної політики підтримки ВПЗ.</w:t>
      </w:r>
    </w:p>
    <w:p w14:paraId="5E1FC958" w14:textId="77777777" w:rsidR="00E11F1C" w:rsidRDefault="00E11F1C">
      <w:pPr>
        <w:pStyle w:val="35"/>
      </w:pPr>
      <w:r>
        <w:t xml:space="preserve">Враховуючи значну кількість різноманітної інформації, яку треба збирати та враховувати при аналізі моніторингу, </w:t>
      </w:r>
      <w:proofErr w:type="spellStart"/>
      <w:r>
        <w:t>багатоаспектність</w:t>
      </w:r>
      <w:proofErr w:type="spellEnd"/>
      <w:r>
        <w:t xml:space="preserve"> та </w:t>
      </w:r>
      <w:proofErr w:type="spellStart"/>
      <w:r>
        <w:t>багатокритеріальність</w:t>
      </w:r>
      <w:proofErr w:type="spellEnd"/>
      <w:r>
        <w:t xml:space="preserve"> прийняття рішень </w:t>
      </w:r>
      <w:r>
        <w:rPr>
          <w:rFonts w:eastAsia="Calibri"/>
        </w:rPr>
        <w:t xml:space="preserve">стосовно </w:t>
      </w:r>
      <w:proofErr w:type="spellStart"/>
      <w:r>
        <w:rPr>
          <w:rFonts w:eastAsia="Calibri"/>
        </w:rPr>
        <w:t>слабоструктурованих</w:t>
      </w:r>
      <w:proofErr w:type="spellEnd"/>
      <w:r>
        <w:rPr>
          <w:rFonts w:eastAsia="Calibri"/>
        </w:rPr>
        <w:t xml:space="preserve"> і неструктурованих проблем,</w:t>
      </w:r>
      <w:r>
        <w:t xml:space="preserve"> система моніторингу має базуватись на спеціально створеній системі підтримки прийняття рішень (рис. 5.12). </w:t>
      </w:r>
    </w:p>
    <w:p w14:paraId="047C1435" w14:textId="77777777" w:rsidR="0064013E" w:rsidRDefault="0064013E">
      <w:pPr>
        <w:pStyle w:val="35"/>
      </w:pPr>
    </w:p>
    <w:p w14:paraId="271FE390" w14:textId="77777777" w:rsidR="00E11F1C" w:rsidRDefault="00E11F1C">
      <w:pPr>
        <w:pStyle w:val="35"/>
      </w:pPr>
    </w:p>
    <w:p w14:paraId="0D69C888" w14:textId="77777777" w:rsidR="00E11F1C" w:rsidRDefault="00DE215E">
      <w:pPr>
        <w:pStyle w:val="af2"/>
        <w:rPr>
          <w:sz w:val="22"/>
          <w:szCs w:val="22"/>
        </w:rPr>
      </w:pPr>
      <w:r>
        <w:rPr>
          <w:noProof/>
          <w:sz w:val="22"/>
          <w:szCs w:val="22"/>
          <w:lang w:eastAsia="uk-UA"/>
        </w:rPr>
        <w:drawing>
          <wp:inline distT="0" distB="0" distL="0" distR="0" wp14:anchorId="2A0955FC" wp14:editId="36E9E13A">
            <wp:extent cx="4318000" cy="1955800"/>
            <wp:effectExtent l="19050" t="0" r="6350" b="0"/>
            <wp:docPr id="21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244" cstate="screen">
                      <a:grayscl/>
                      <a:extLst>
                        <a:ext uri="{28A0092B-C50C-407E-A947-70E740481C1C}">
                          <a14:useLocalDpi xmlns:a14="http://schemas.microsoft.com/office/drawing/2010/main"/>
                        </a:ext>
                      </a:extLst>
                    </a:blip>
                    <a:srcRect/>
                    <a:stretch>
                      <a:fillRect/>
                    </a:stretch>
                  </pic:blipFill>
                  <pic:spPr bwMode="auto">
                    <a:xfrm>
                      <a:off x="0" y="0"/>
                      <a:ext cx="4318000" cy="1955800"/>
                    </a:xfrm>
                    <a:prstGeom prst="rect">
                      <a:avLst/>
                    </a:prstGeom>
                    <a:solidFill>
                      <a:srgbClr val="FFFFFF"/>
                    </a:solidFill>
                    <a:ln w="9525">
                      <a:noFill/>
                      <a:miter lim="800000"/>
                      <a:headEnd/>
                      <a:tailEnd/>
                    </a:ln>
                  </pic:spPr>
                </pic:pic>
              </a:graphicData>
            </a:graphic>
          </wp:inline>
        </w:drawing>
      </w:r>
    </w:p>
    <w:p w14:paraId="2E3ECC3E" w14:textId="77777777" w:rsidR="00E11F1C" w:rsidRDefault="00E11F1C">
      <w:pPr>
        <w:pStyle w:val="af2"/>
        <w:ind w:firstLine="454"/>
        <w:rPr>
          <w:sz w:val="22"/>
          <w:szCs w:val="22"/>
        </w:rPr>
      </w:pPr>
    </w:p>
    <w:p w14:paraId="3A2E4143" w14:textId="77777777" w:rsidR="00E11F1C" w:rsidRDefault="00E11F1C">
      <w:pPr>
        <w:pStyle w:val="af2"/>
        <w:rPr>
          <w:b w:val="0"/>
          <w:sz w:val="20"/>
        </w:rPr>
      </w:pPr>
      <w:r>
        <w:rPr>
          <w:b w:val="0"/>
          <w:sz w:val="20"/>
        </w:rPr>
        <w:t>Рис. 5.12. Консолідація різнорідної інформації для підтримки СППР             моніторингу заходів</w:t>
      </w:r>
    </w:p>
    <w:p w14:paraId="1B8A7FE8" w14:textId="77777777" w:rsidR="00E11F1C" w:rsidRDefault="00E11F1C">
      <w:pPr>
        <w:pStyle w:val="af2"/>
        <w:ind w:firstLine="454"/>
        <w:rPr>
          <w:rFonts w:ascii="Times New Roman CYR" w:hAnsi="Times New Roman CYR"/>
          <w:b w:val="0"/>
          <w:spacing w:val="20"/>
          <w:sz w:val="22"/>
          <w:szCs w:val="22"/>
        </w:rPr>
      </w:pPr>
    </w:p>
    <w:p w14:paraId="2B59B595" w14:textId="77777777" w:rsidR="00E11F1C" w:rsidRDefault="00E11F1C">
      <w:pPr>
        <w:pStyle w:val="35"/>
      </w:pPr>
    </w:p>
    <w:p w14:paraId="2B97E7DA" w14:textId="77777777" w:rsidR="00E11F1C" w:rsidRDefault="00E11F1C">
      <w:pPr>
        <w:pStyle w:val="35"/>
      </w:pPr>
      <w:r>
        <w:t xml:space="preserve">Ця система має бути побудованою на основі сучасних підходів інтелектуалізації процесів прийняття рішень та представляти комплекс </w:t>
      </w:r>
      <w:r>
        <w:rPr>
          <w:bCs/>
        </w:rPr>
        <w:t xml:space="preserve">інструментальні засобів, що застосовуються для поширення і використання знань спеціалістів, відтворюють усвідомлені розумові зусилля людини,  </w:t>
      </w:r>
      <w:r>
        <w:rPr>
          <w:rFonts w:eastAsia="Calibri"/>
        </w:rPr>
        <w:t xml:space="preserve">дають змогу користувачам моделювати й аналізувати інформацію у такий спосіб, який буде найефективнішим для вироблення певного специфічного рішення і буде забезпечувати підтримку в інтерактивному </w:t>
      </w:r>
      <w:r w:rsidR="00D42CC4">
        <w:rPr>
          <w:rFonts w:eastAsia="Calibri"/>
        </w:rPr>
        <w:t>режимі.</w:t>
      </w:r>
      <w:r w:rsidR="00D42CC4">
        <w:t xml:space="preserve"> Основними</w:t>
      </w:r>
      <w:r>
        <w:t xml:space="preserve"> заходами моніторингу є:</w:t>
      </w:r>
    </w:p>
    <w:p w14:paraId="7DA65E0C" w14:textId="77777777" w:rsidR="00E11F1C" w:rsidRDefault="00E11F1C">
      <w:pPr>
        <w:pStyle w:val="35"/>
        <w:numPr>
          <w:ilvl w:val="0"/>
          <w:numId w:val="10"/>
        </w:numPr>
        <w:ind w:left="0" w:firstLine="556"/>
      </w:pPr>
      <w:r>
        <w:lastRenderedPageBreak/>
        <w:t>визначення програмного забезпечення та обладнання, яке використовується в органах державної влади;</w:t>
      </w:r>
    </w:p>
    <w:p w14:paraId="7272F9FA" w14:textId="77777777" w:rsidR="00E11F1C" w:rsidRDefault="00E11F1C">
      <w:pPr>
        <w:pStyle w:val="35"/>
        <w:numPr>
          <w:ilvl w:val="0"/>
          <w:numId w:val="10"/>
        </w:numPr>
        <w:ind w:left="0" w:firstLine="556"/>
      </w:pPr>
      <w:r>
        <w:t>створення реєстру ПЗ, що використовується в органах державної влади;</w:t>
      </w:r>
    </w:p>
    <w:p w14:paraId="3FECE355" w14:textId="77777777" w:rsidR="00E11F1C" w:rsidRDefault="00E11F1C">
      <w:pPr>
        <w:pStyle w:val="35"/>
        <w:numPr>
          <w:ilvl w:val="0"/>
          <w:numId w:val="10"/>
        </w:numPr>
        <w:ind w:left="0" w:firstLine="556"/>
      </w:pPr>
      <w:r>
        <w:t>створення реєстру обладнання, яке використовується в органах державної влади;</w:t>
      </w:r>
    </w:p>
    <w:p w14:paraId="7DDA02ED" w14:textId="77777777" w:rsidR="00E11F1C" w:rsidRDefault="00E11F1C">
      <w:pPr>
        <w:pStyle w:val="35"/>
        <w:numPr>
          <w:ilvl w:val="0"/>
          <w:numId w:val="10"/>
        </w:numPr>
        <w:ind w:left="0" w:firstLine="556"/>
      </w:pPr>
      <w:r>
        <w:t>розробка методики моніторингу стану виконання заходів;</w:t>
      </w:r>
    </w:p>
    <w:p w14:paraId="2FAF3024" w14:textId="77777777" w:rsidR="00E11F1C" w:rsidRDefault="00E11F1C">
      <w:pPr>
        <w:pStyle w:val="35"/>
        <w:numPr>
          <w:ilvl w:val="0"/>
          <w:numId w:val="10"/>
        </w:numPr>
        <w:ind w:left="0" w:firstLine="556"/>
      </w:pPr>
      <w:r>
        <w:t>проведення порівняльного аналізу ефективності використання ВПЗ в органах державної влади.</w:t>
      </w:r>
    </w:p>
    <w:p w14:paraId="6ED69A3C" w14:textId="77777777" w:rsidR="00E11F1C" w:rsidRDefault="00E11F1C">
      <w:pPr>
        <w:pStyle w:val="35"/>
      </w:pPr>
    </w:p>
    <w:p w14:paraId="39E7E2BD" w14:textId="77777777" w:rsidR="00E11F1C" w:rsidRDefault="00E11F1C">
      <w:pPr>
        <w:pStyle w:val="35"/>
      </w:pPr>
    </w:p>
    <w:p w14:paraId="0FF238B7" w14:textId="77777777" w:rsidR="00E11F1C" w:rsidRDefault="00E11F1C">
      <w:pPr>
        <w:pStyle w:val="310"/>
        <w:spacing w:line="240" w:lineRule="auto"/>
        <w:ind w:firstLine="454"/>
        <w:jc w:val="both"/>
        <w:rPr>
          <w:b w:val="0"/>
          <w:sz w:val="22"/>
          <w:szCs w:val="22"/>
        </w:rPr>
      </w:pPr>
    </w:p>
    <w:p w14:paraId="5A7685F7" w14:textId="77777777" w:rsidR="00E11F1C" w:rsidRDefault="00E11F1C">
      <w:pPr>
        <w:sectPr w:rsidR="00E11F1C">
          <w:headerReference w:type="even" r:id="rId245"/>
          <w:type w:val="continuous"/>
          <w:pgSz w:w="8391" w:h="11906"/>
          <w:pgMar w:top="737" w:right="737" w:bottom="709" w:left="851" w:header="510" w:footer="567" w:gutter="0"/>
          <w:cols w:space="720"/>
          <w:docGrid w:linePitch="360"/>
        </w:sectPr>
      </w:pPr>
    </w:p>
    <w:p w14:paraId="0FFE4B7F" w14:textId="77777777" w:rsidR="00E11F1C" w:rsidRDefault="00E11F1C">
      <w:pPr>
        <w:pStyle w:val="af2"/>
        <w:ind w:firstLine="454"/>
        <w:jc w:val="both"/>
        <w:rPr>
          <w:b w:val="0"/>
          <w:sz w:val="22"/>
          <w:szCs w:val="22"/>
        </w:rPr>
      </w:pPr>
    </w:p>
    <w:p w14:paraId="29A2F6CB" w14:textId="77777777" w:rsidR="00E11F1C" w:rsidRDefault="00E11F1C">
      <w:pPr>
        <w:pStyle w:val="211"/>
        <w:spacing w:before="0" w:after="0" w:line="240" w:lineRule="auto"/>
        <w:ind w:left="0"/>
        <w:jc w:val="center"/>
        <w:rPr>
          <w:rFonts w:ascii="Garamond" w:hAnsi="Garamond"/>
          <w:b/>
          <w:sz w:val="28"/>
          <w:szCs w:val="28"/>
        </w:rPr>
      </w:pPr>
      <w:r>
        <w:rPr>
          <w:rFonts w:ascii="Garamond" w:hAnsi="Garamond"/>
          <w:b/>
          <w:sz w:val="28"/>
          <w:szCs w:val="28"/>
        </w:rPr>
        <w:t>Підсумки до розділу</w:t>
      </w:r>
    </w:p>
    <w:p w14:paraId="6BE2914D" w14:textId="77777777" w:rsidR="00E11F1C" w:rsidRDefault="00E11F1C">
      <w:pPr>
        <w:pStyle w:val="211"/>
        <w:spacing w:before="0" w:after="0" w:line="240" w:lineRule="auto"/>
        <w:ind w:left="0" w:firstLine="454"/>
        <w:jc w:val="both"/>
        <w:rPr>
          <w:sz w:val="22"/>
          <w:szCs w:val="22"/>
        </w:rPr>
      </w:pPr>
    </w:p>
    <w:p w14:paraId="6DED22B8" w14:textId="77777777" w:rsidR="00E11F1C" w:rsidRDefault="00E11F1C">
      <w:pPr>
        <w:pStyle w:val="35"/>
      </w:pPr>
      <w:r>
        <w:t xml:space="preserve">Процес переходу на використання ВПЗ не йде гладко і безупинно. Як свідчить досвід його використання у державних органах країн світу, які йдуть попереду у цьому напряму, на шляху використання ВПЗ </w:t>
      </w:r>
      <w:r>
        <w:rPr>
          <w:color w:val="000000"/>
        </w:rPr>
        <w:t xml:space="preserve">існує низка </w:t>
      </w:r>
      <w:r>
        <w:t xml:space="preserve">проблемних питань. Серед них переважне використання </w:t>
      </w:r>
      <w:proofErr w:type="spellStart"/>
      <w:r>
        <w:t>пропрієтарного</w:t>
      </w:r>
      <w:proofErr w:type="spellEnd"/>
      <w:r>
        <w:t xml:space="preserve"> ПЗ, застосування неліцензійних копій </w:t>
      </w:r>
      <w:proofErr w:type="spellStart"/>
      <w:r>
        <w:t>пропрієтарних</w:t>
      </w:r>
      <w:proofErr w:type="spellEnd"/>
      <w:r>
        <w:t xml:space="preserve"> програм, небажання і навіть супротив працівників і керівництва</w:t>
      </w:r>
      <w:r>
        <w:rPr>
          <w:b/>
          <w:i/>
        </w:rPr>
        <w:t xml:space="preserve"> </w:t>
      </w:r>
      <w:r>
        <w:t>підприємств і держорганів переходити на альтернативне ПЗ, відсутність стабільної локалізованої версії базового пакета ПЗ, орієнтація державних АІС головним чином на використання платформи MS Windows та ін.</w:t>
      </w:r>
    </w:p>
    <w:p w14:paraId="3D59CE7A" w14:textId="77777777" w:rsidR="00E11F1C" w:rsidRDefault="00E11F1C">
      <w:pPr>
        <w:pStyle w:val="35"/>
        <w:rPr>
          <w:rFonts w:eastAsia="DejaVuSansCondensed"/>
        </w:rPr>
      </w:pPr>
      <w:r>
        <w:rPr>
          <w:szCs w:val="22"/>
        </w:rPr>
        <w:t>Методологічні підходи до використання ВПЗ у держорганах мають базуватися на міцній д</w:t>
      </w:r>
      <w:r>
        <w:rPr>
          <w:rFonts w:eastAsia="DejaVuSansCondensed"/>
        </w:rPr>
        <w:t>ержавній політиці, б</w:t>
      </w:r>
      <w:r>
        <w:t xml:space="preserve">азою якої має бути розроблена та прийнята загальна модель застосування ІКТ в державному секторі та </w:t>
      </w:r>
      <w:r>
        <w:rPr>
          <w:rFonts w:eastAsia="DejaVuSansCondensed"/>
        </w:rPr>
        <w:t>регулювання цього процесу, яка</w:t>
      </w:r>
      <w:r>
        <w:t xml:space="preserve"> </w:t>
      </w:r>
      <w:r>
        <w:rPr>
          <w:rFonts w:eastAsia="DejaVuSansCondensed"/>
        </w:rPr>
        <w:t>робить акцент на сумісності державних АІС та забезпеченні можливості їх інтеграції, зокрема за рахунок використання відкритого ПЗ.</w:t>
      </w:r>
    </w:p>
    <w:p w14:paraId="3952EBDF" w14:textId="77777777" w:rsidR="00E11F1C" w:rsidRDefault="00E11F1C">
      <w:pPr>
        <w:pStyle w:val="35"/>
      </w:pPr>
      <w:r>
        <w:t xml:space="preserve">Для вироблення державної політики має бути прийнятий план  заходів, спрямований на те, щоб проводити дослідження з використання ВПЗ у державних установах і збільшувати використання в них </w:t>
      </w:r>
      <w:proofErr w:type="spellStart"/>
      <w:r>
        <w:t>open</w:t>
      </w:r>
      <w:proofErr w:type="spellEnd"/>
      <w:r>
        <w:t xml:space="preserve"> </w:t>
      </w:r>
      <w:proofErr w:type="spellStart"/>
      <w:r>
        <w:t>source</w:t>
      </w:r>
      <w:proofErr w:type="spellEnd"/>
      <w:r>
        <w:t xml:space="preserve">, забезпечувати обмін досвідом з використання відкритих стандартів даних і ВПЗ між офіційними установами, вироблення практичних і детальних  рекомендацій про те, як переходити на офісне ПЗ, створене на ВПЗ. </w:t>
      </w:r>
    </w:p>
    <w:p w14:paraId="3D2FA3C7" w14:textId="77777777" w:rsidR="00E11F1C" w:rsidRDefault="00E11F1C">
      <w:pPr>
        <w:pStyle w:val="35"/>
      </w:pPr>
      <w:r>
        <w:t>Серед заходів державної політики з впровадження ВПЗ випереджаючим є створення відповідної нормативно-правової бази.</w:t>
      </w:r>
    </w:p>
    <w:p w14:paraId="67AAD3FF" w14:textId="77777777" w:rsidR="00E11F1C" w:rsidRDefault="00E11F1C">
      <w:pPr>
        <w:pStyle w:val="35"/>
      </w:pPr>
      <w:r>
        <w:t xml:space="preserve">Також для проведення державної політики регулювання галузі ІТ і ПЗ з точки зору державних потреб, </w:t>
      </w:r>
      <w:r>
        <w:rPr>
          <w:bCs/>
        </w:rPr>
        <w:t xml:space="preserve">підтримки розробників ВПЗ, </w:t>
      </w:r>
      <w:r>
        <w:t xml:space="preserve">зокрема в рамках реалізації завдань/проектів Національної програми інформатизації необхідні інфраструктурні рішення, здатні забезпечити виконання поставлених завдань. </w:t>
      </w:r>
    </w:p>
    <w:p w14:paraId="1F93BB26" w14:textId="77777777" w:rsidR="00E11F1C" w:rsidRDefault="00E11F1C">
      <w:pPr>
        <w:pStyle w:val="35"/>
      </w:pPr>
      <w:r>
        <w:t xml:space="preserve">Одним з найважливіших елементів інфраструктури є державний репозиторій програм та методичних матеріалів, що відіграє роль банку рішень на основі вільного ПЗ та технологічного середовища збирання і верифікації ПЗ.   </w:t>
      </w:r>
    </w:p>
    <w:p w14:paraId="017F6EA9" w14:textId="77777777" w:rsidR="00E11F1C" w:rsidRDefault="00E11F1C">
      <w:pPr>
        <w:pStyle w:val="35"/>
      </w:pPr>
      <w:r>
        <w:t>Також репозиторій має підтримувати технології розробки типових програмних рішень  для державних потреб, забезпечуючи створення та узгодження між собою програмних засобів, що будуть використовува</w:t>
      </w:r>
      <w:r>
        <w:lastRenderedPageBreak/>
        <w:t>тись на різних рівнях автоматизації.</w:t>
      </w:r>
      <w:r>
        <w:rPr>
          <w:color w:val="000000"/>
        </w:rPr>
        <w:t xml:space="preserve"> Саме застосування </w:t>
      </w:r>
      <w:r>
        <w:t>ВПЗ робить реальністю реалізацію ідеї формування Державного фонду типових проектних рішень.</w:t>
      </w:r>
    </w:p>
    <w:p w14:paraId="10C4F24F" w14:textId="77777777" w:rsidR="00E11F1C" w:rsidRDefault="00E11F1C">
      <w:pPr>
        <w:pStyle w:val="35"/>
        <w:rPr>
          <w:spacing w:val="-6"/>
        </w:rPr>
      </w:pPr>
      <w:r>
        <w:t xml:space="preserve">У свою чергу визначення спеціально уповноваженої державної установи для підтримки взаємодії з суб’єктами ринку дозволить не тільки забезпечити проведення необхідних технічних </w:t>
      </w:r>
      <w:r>
        <w:rPr>
          <w:spacing w:val="-6"/>
        </w:rPr>
        <w:t xml:space="preserve">заходів, але </w:t>
      </w:r>
      <w:r>
        <w:rPr>
          <w:bCs/>
          <w:spacing w:val="-6"/>
        </w:rPr>
        <w:t>й</w:t>
      </w:r>
      <w:r>
        <w:rPr>
          <w:b/>
          <w:bCs/>
          <w:spacing w:val="-6"/>
        </w:rPr>
        <w:t xml:space="preserve"> </w:t>
      </w:r>
      <w:r>
        <w:rPr>
          <w:spacing w:val="-6"/>
        </w:rPr>
        <w:t xml:space="preserve">чітко й практично </w:t>
      </w:r>
      <w:r>
        <w:rPr>
          <w:bCs/>
          <w:spacing w:val="-6"/>
        </w:rPr>
        <w:t>позначити</w:t>
      </w:r>
      <w:r>
        <w:rPr>
          <w:b/>
          <w:bCs/>
          <w:spacing w:val="-6"/>
        </w:rPr>
        <w:t xml:space="preserve"> </w:t>
      </w:r>
      <w:r>
        <w:rPr>
          <w:bCs/>
          <w:spacing w:val="-6"/>
        </w:rPr>
        <w:t>державну</w:t>
      </w:r>
      <w:r>
        <w:rPr>
          <w:b/>
          <w:bCs/>
          <w:spacing w:val="-6"/>
        </w:rPr>
        <w:t xml:space="preserve"> </w:t>
      </w:r>
      <w:r>
        <w:rPr>
          <w:spacing w:val="-6"/>
        </w:rPr>
        <w:t xml:space="preserve">політику в області ІКТ та ВПЗ. </w:t>
      </w:r>
    </w:p>
    <w:p w14:paraId="6E907AEB" w14:textId="77777777" w:rsidR="00E11F1C" w:rsidRDefault="00E11F1C">
      <w:pPr>
        <w:pStyle w:val="35"/>
      </w:pPr>
      <w:r>
        <w:t xml:space="preserve">Заходи </w:t>
      </w:r>
      <w:r>
        <w:rPr>
          <w:bCs/>
        </w:rPr>
        <w:t xml:space="preserve">щодо створення інфраструктури </w:t>
      </w:r>
      <w:r>
        <w:t xml:space="preserve">з метою впровадження в органах державної влади вільного програмного забезпечення мають уявляти єдиний  комплекс  і включати різні типи досліджень, робіт, послуг, створення власне інфраструктури, розробку програмного забезпечення, методичних документів, придбання обладнання, адміністрування систем,  перепідготовку  персоналу тощо. </w:t>
      </w:r>
    </w:p>
    <w:p w14:paraId="37C873E2" w14:textId="77777777" w:rsidR="00E11F1C" w:rsidRDefault="00E11F1C">
      <w:pPr>
        <w:pStyle w:val="211"/>
        <w:spacing w:before="0" w:after="0" w:line="240" w:lineRule="auto"/>
        <w:ind w:left="0" w:firstLine="454"/>
        <w:jc w:val="both"/>
        <w:rPr>
          <w:sz w:val="22"/>
          <w:szCs w:val="22"/>
        </w:rPr>
      </w:pPr>
      <w:r>
        <w:rPr>
          <w:sz w:val="22"/>
          <w:szCs w:val="22"/>
        </w:rPr>
        <w:t>Постійний моніторинг реалізації заходів є дієвим механізмом забезпечення своєчасного та ефективного формування та розвитку інфраструктури ВПЗ. Результатом моніторингу має буди напрацювання пропозицій для вищих ешелонів влади, зокрема Кабінету Міністрів, щодо вдосконалення державної політики підтримки ВПЗ.</w:t>
      </w:r>
    </w:p>
    <w:p w14:paraId="2012738E" w14:textId="77777777" w:rsidR="00E11F1C" w:rsidRDefault="00E11F1C">
      <w:pPr>
        <w:pStyle w:val="311"/>
        <w:spacing w:line="240" w:lineRule="auto"/>
        <w:ind w:firstLine="454"/>
        <w:rPr>
          <w:sz w:val="22"/>
          <w:szCs w:val="22"/>
        </w:rPr>
      </w:pPr>
    </w:p>
    <w:p w14:paraId="7EE7C8E0" w14:textId="77777777" w:rsidR="00E11F1C" w:rsidRDefault="00E11F1C">
      <w:pPr>
        <w:spacing w:before="0" w:after="0"/>
        <w:ind w:firstLine="454"/>
        <w:jc w:val="both"/>
        <w:rPr>
          <w:sz w:val="22"/>
          <w:szCs w:val="22"/>
        </w:rPr>
      </w:pPr>
    </w:p>
    <w:p w14:paraId="1D1245B8" w14:textId="77777777" w:rsidR="00E11F1C" w:rsidRDefault="00E11F1C">
      <w:pPr>
        <w:sectPr w:rsidR="00E11F1C">
          <w:pgSz w:w="8391" w:h="11906"/>
          <w:pgMar w:top="737" w:right="737" w:bottom="737" w:left="851" w:header="510" w:footer="567" w:gutter="0"/>
          <w:cols w:space="720"/>
          <w:docGrid w:linePitch="360"/>
        </w:sectPr>
      </w:pPr>
    </w:p>
    <w:p w14:paraId="61095F8F" w14:textId="77777777" w:rsidR="00E11F1C" w:rsidRDefault="00E11F1C">
      <w:pPr>
        <w:pStyle w:val="311"/>
        <w:tabs>
          <w:tab w:val="left" w:pos="6804"/>
        </w:tabs>
        <w:spacing w:line="240" w:lineRule="auto"/>
        <w:ind w:firstLine="0"/>
        <w:jc w:val="center"/>
        <w:rPr>
          <w:b/>
          <w:sz w:val="22"/>
        </w:rPr>
      </w:pPr>
    </w:p>
    <w:p w14:paraId="3FA3E83C" w14:textId="77777777" w:rsidR="00E11F1C" w:rsidRDefault="00003A60">
      <w:pPr>
        <w:pStyle w:val="311"/>
        <w:tabs>
          <w:tab w:val="left" w:pos="6804"/>
        </w:tabs>
        <w:spacing w:line="240" w:lineRule="auto"/>
        <w:ind w:firstLine="0"/>
        <w:jc w:val="center"/>
        <w:rPr>
          <w:b/>
          <w:sz w:val="22"/>
        </w:rPr>
      </w:pPr>
      <w:r>
        <w:pict w14:anchorId="4B526225">
          <v:shape id="_x0000_s2137" type="#_x0000_t202" style="position:absolute;left:0;text-align:left;margin-left:103.65pt;margin-top:21.85pt;width:118.95pt;height:21.45pt;z-index:251695616;mso-wrap-distance-left:9.05pt;mso-wrap-distance-right:9.05pt" fillcolor="#bfbfbf" stroked="f">
            <v:fill color2="#404040"/>
            <v:textbox inset="0,0,0,0">
              <w:txbxContent>
                <w:p w14:paraId="34B7A316" w14:textId="77777777" w:rsidR="00D37A9D" w:rsidRDefault="00D37A9D">
                  <w:pPr>
                    <w:pStyle w:val="311"/>
                    <w:tabs>
                      <w:tab w:val="left" w:pos="6804"/>
                    </w:tabs>
                    <w:spacing w:line="240" w:lineRule="auto"/>
                    <w:ind w:firstLine="0"/>
                    <w:jc w:val="center"/>
                    <w:rPr>
                      <w:rFonts w:ascii="Garamond" w:hAnsi="Garamond"/>
                      <w:b/>
                      <w:sz w:val="32"/>
                      <w:szCs w:val="32"/>
                    </w:rPr>
                  </w:pPr>
                  <w:r>
                    <w:rPr>
                      <w:rFonts w:ascii="Garamond" w:hAnsi="Garamond"/>
                      <w:b/>
                      <w:sz w:val="32"/>
                      <w:szCs w:val="32"/>
                    </w:rPr>
                    <w:t>ПІСЛЯМОВА</w:t>
                  </w:r>
                </w:p>
                <w:p w14:paraId="03F84336" w14:textId="77777777" w:rsidR="00D37A9D" w:rsidRDefault="00D37A9D"/>
              </w:txbxContent>
            </v:textbox>
          </v:shape>
        </w:pict>
      </w:r>
      <w:r w:rsidR="00DE215E">
        <w:rPr>
          <w:b/>
          <w:noProof/>
          <w:sz w:val="22"/>
          <w:lang w:eastAsia="uk-UA"/>
        </w:rPr>
        <w:drawing>
          <wp:inline distT="0" distB="0" distL="0" distR="0" wp14:anchorId="328BEFFF" wp14:editId="3D82D936">
            <wp:extent cx="2603500" cy="1168400"/>
            <wp:effectExtent l="19050" t="0" r="6350" b="0"/>
            <wp:docPr id="218"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26"/>
                    <a:srcRect/>
                    <a:stretch>
                      <a:fillRect/>
                    </a:stretch>
                  </pic:blipFill>
                  <pic:spPr bwMode="auto">
                    <a:xfrm>
                      <a:off x="0" y="0"/>
                      <a:ext cx="2603500" cy="1168400"/>
                    </a:xfrm>
                    <a:prstGeom prst="rect">
                      <a:avLst/>
                    </a:prstGeom>
                    <a:solidFill>
                      <a:srgbClr val="FFFFFF"/>
                    </a:solidFill>
                    <a:ln w="9525">
                      <a:noFill/>
                      <a:miter lim="800000"/>
                      <a:headEnd/>
                      <a:tailEnd/>
                    </a:ln>
                  </pic:spPr>
                </pic:pic>
              </a:graphicData>
            </a:graphic>
          </wp:inline>
        </w:drawing>
      </w:r>
    </w:p>
    <w:p w14:paraId="0E11263C" w14:textId="77777777" w:rsidR="00E11F1C" w:rsidRDefault="00E11F1C">
      <w:pPr>
        <w:pStyle w:val="311"/>
        <w:tabs>
          <w:tab w:val="left" w:pos="6804"/>
        </w:tabs>
        <w:spacing w:line="240" w:lineRule="auto"/>
        <w:ind w:firstLine="0"/>
        <w:jc w:val="center"/>
        <w:rPr>
          <w:b/>
          <w:sz w:val="22"/>
        </w:rPr>
      </w:pPr>
    </w:p>
    <w:p w14:paraId="42F47682" w14:textId="77777777" w:rsidR="00E11F1C" w:rsidRDefault="00E11F1C">
      <w:pPr>
        <w:pStyle w:val="311"/>
        <w:spacing w:line="240" w:lineRule="auto"/>
        <w:ind w:left="57" w:right="57" w:firstLine="454"/>
        <w:rPr>
          <w:sz w:val="22"/>
          <w:szCs w:val="22"/>
        </w:rPr>
      </w:pPr>
    </w:p>
    <w:p w14:paraId="3773213C" w14:textId="7F43739C" w:rsidR="00E11F1C" w:rsidRDefault="00E11F1C">
      <w:pPr>
        <w:pStyle w:val="35"/>
      </w:pPr>
      <w:r>
        <w:t xml:space="preserve">На ринку програмного забезпечення за останні роки накопичено значну кількість вільного (відкритого, некомерційного, з відкритим кодом) програмного забезпечення, що складає альтернативу більшій частині </w:t>
      </w:r>
      <w:proofErr w:type="spellStart"/>
      <w:r>
        <w:t>пропрієтарного</w:t>
      </w:r>
      <w:proofErr w:type="spellEnd"/>
      <w:r>
        <w:t xml:space="preserve"> ПЗ. Тому використання ВПЗ в Україні має як економічні, такі  політичні переваги.</w:t>
      </w:r>
    </w:p>
    <w:p w14:paraId="56CEC3A0" w14:textId="77777777" w:rsidR="00E11F1C" w:rsidRDefault="00E11F1C">
      <w:pPr>
        <w:pStyle w:val="35"/>
      </w:pPr>
      <w:r>
        <w:t>Підвищення попиту на вільне ПЗ в Україні сприяло проведенню робіт з його локалізації та створенню передумов реалізації принципів побудови інформаційного суспільства щодо забезпечення інформованості всіх зацікавлених сторін про можливості, які надають різні моделі ПЗ, зниженню обсягів використання неліцензійного ПЗ. Одначе ринок ВПЗ в Україні, у порівнянні з ринком пропріє тарного ПЗ, є ще слабо відчутним.</w:t>
      </w:r>
    </w:p>
    <w:p w14:paraId="5533C03E" w14:textId="77777777" w:rsidR="00E11F1C" w:rsidRDefault="00E11F1C">
      <w:pPr>
        <w:pStyle w:val="35"/>
      </w:pPr>
      <w:r>
        <w:t>Встановлено, що на розвиток цього ринку впливають як державні рішення, спрямовані на формування інформаційного суспільства в Україні, так і бізнесові й громадські ініціативи, а також потреби у забезпеченні інформаційної безпеки держави і суспільства.</w:t>
      </w:r>
    </w:p>
    <w:p w14:paraId="18049CC2" w14:textId="77777777" w:rsidR="00E11F1C" w:rsidRDefault="00E11F1C">
      <w:pPr>
        <w:pStyle w:val="23"/>
        <w:widowControl/>
        <w:spacing w:line="240" w:lineRule="auto"/>
        <w:ind w:left="0" w:firstLine="454"/>
        <w:rPr>
          <w:sz w:val="22"/>
          <w:szCs w:val="22"/>
        </w:rPr>
      </w:pPr>
      <w:r>
        <w:rPr>
          <w:sz w:val="22"/>
          <w:szCs w:val="22"/>
        </w:rPr>
        <w:t xml:space="preserve">У сучасних умовах рівень розвитку інформаційно-аналітичного забезпечення державної управлінської діяльності з використанням нових інформаційних технологій, які дозволяють кардинально змінити взаємовідносини влади та суспільства, набуває важливого, а можливо і вирішального значення. </w:t>
      </w:r>
      <w:r>
        <w:rPr>
          <w:bCs/>
          <w:sz w:val="22"/>
          <w:szCs w:val="22"/>
        </w:rPr>
        <w:t xml:space="preserve">Разом з тим, </w:t>
      </w:r>
      <w:r>
        <w:rPr>
          <w:color w:val="000000"/>
          <w:sz w:val="22"/>
          <w:szCs w:val="22"/>
        </w:rPr>
        <w:t>обумовлена цими обставинами відкритість, взаємозалежність технологій та сфер діяльності веде до потенційної уразливості та небезпеки.</w:t>
      </w:r>
      <w:r>
        <w:rPr>
          <w:sz w:val="22"/>
          <w:szCs w:val="22"/>
        </w:rPr>
        <w:t xml:space="preserve"> Водночас досліджень щодо питань вдосконалення інформаційно-аналітичної діяльності в органах влади на базі ІКТ, зокрема, з урахуванням вирішення проблем інформаційної безпеки державної влади, вкрай недостатньо. Переважна кількість публікацій присвячена лише окремим питанням створення конкретних автоматизованих інформаційно-аналітичних систем, засобів захисту інформації в них, не розкриваючи загальних тенденцій, підходів, положень і </w:t>
      </w:r>
      <w:proofErr w:type="spellStart"/>
      <w:r>
        <w:rPr>
          <w:sz w:val="22"/>
          <w:szCs w:val="22"/>
        </w:rPr>
        <w:t>методологій</w:t>
      </w:r>
      <w:proofErr w:type="spellEnd"/>
      <w:r>
        <w:rPr>
          <w:sz w:val="22"/>
          <w:szCs w:val="22"/>
        </w:rPr>
        <w:t>.</w:t>
      </w:r>
    </w:p>
    <w:p w14:paraId="03FE8404" w14:textId="77777777" w:rsidR="00E11F1C" w:rsidRDefault="00E11F1C">
      <w:pPr>
        <w:pStyle w:val="23"/>
        <w:widowControl/>
        <w:spacing w:line="240" w:lineRule="auto"/>
        <w:ind w:left="0" w:firstLine="454"/>
        <w:rPr>
          <w:sz w:val="22"/>
          <w:szCs w:val="22"/>
        </w:rPr>
      </w:pPr>
      <w:r>
        <w:rPr>
          <w:sz w:val="22"/>
          <w:szCs w:val="22"/>
        </w:rPr>
        <w:lastRenderedPageBreak/>
        <w:t xml:space="preserve">Ще не існує ані методів інтеграції елементів інформатизації органу державної влади в єдину систему, ані концептуальних чи інформаційних моделей таких АІАС. Аналіз та оцінка існуючих підходів засвідчують, що нині відсутні не тільки строга теорія проектування подібних АІАС, а й чітке визначення самого цього </w:t>
      </w:r>
      <w:proofErr w:type="spellStart"/>
      <w:r>
        <w:rPr>
          <w:sz w:val="22"/>
          <w:szCs w:val="22"/>
        </w:rPr>
        <w:t>терміна</w:t>
      </w:r>
      <w:proofErr w:type="spellEnd"/>
      <w:r>
        <w:rPr>
          <w:sz w:val="22"/>
          <w:szCs w:val="22"/>
        </w:rPr>
        <w:t xml:space="preserve">. У зв’язку з цим постає задача не лише розробки вказаних моделей, а й розробки на базі запропонованих моделей парадигми, що містила б сукупність архітектурних рішень та методологію формування як окремих АІАС органів влади, так і міжвідомчих інформаційно-аналітичних систем. Останні забезпечували б належний рівень захищеності інформаційної інфраструктури та в цілому інформаційної безпеки державної влади. У книзі вперше зроблено спробу вирішити ці важливі науково-прикладні проблеми </w:t>
      </w:r>
      <w:r>
        <w:rPr>
          <w:iCs/>
          <w:sz w:val="22"/>
          <w:szCs w:val="22"/>
        </w:rPr>
        <w:t xml:space="preserve">та отримати </w:t>
      </w:r>
      <w:r>
        <w:rPr>
          <w:sz w:val="22"/>
          <w:szCs w:val="22"/>
        </w:rPr>
        <w:t>практичні рекомендації для забезпечення створення АІАС у різних органах влади.</w:t>
      </w:r>
    </w:p>
    <w:p w14:paraId="561B3025" w14:textId="77777777" w:rsidR="00E11F1C" w:rsidRDefault="00E11F1C">
      <w:pPr>
        <w:pStyle w:val="35"/>
      </w:pPr>
      <w:r>
        <w:rPr>
          <w:rFonts w:ascii="TimesNewRoman" w:hAnsi="TimesNewRoman" w:cs="TimesNewRoman"/>
        </w:rPr>
        <w:t xml:space="preserve">З урахуванням світових тенденцій вирішення поставленої задачі проведено огляд українського ринку </w:t>
      </w:r>
      <w:r>
        <w:t xml:space="preserve">надання послуг з розроблення та впровадження  вільного програмного забезпечення для різних галузей національної економіки, у тому числі для державного сектора, проведено попередній аналіз базових рішень вільного програмного забезпечення як альтернативних </w:t>
      </w:r>
      <w:proofErr w:type="spellStart"/>
      <w:r>
        <w:t>пропрієтарному</w:t>
      </w:r>
      <w:proofErr w:type="spellEnd"/>
      <w:r>
        <w:t xml:space="preserve"> програмному забезпеченню з точки зору державних потреб.</w:t>
      </w:r>
    </w:p>
    <w:p w14:paraId="6C12D919" w14:textId="77777777" w:rsidR="00E11F1C" w:rsidRDefault="00E11F1C">
      <w:pPr>
        <w:pStyle w:val="35"/>
        <w:rPr>
          <w:rFonts w:ascii="TimesNewRoman" w:hAnsi="TimesNewRoman" w:cs="TimesNewRoman"/>
        </w:rPr>
      </w:pPr>
      <w:r>
        <w:rPr>
          <w:rFonts w:ascii="TimesNewRoman" w:hAnsi="TimesNewRoman" w:cs="TimesNewRoman"/>
        </w:rPr>
        <w:t>Використання результатів роботи має забезпечити обґрунтування прийняття державних рішень щодо регулювання ринку ПЗ в Україні з метою зменшення рівня використання неліцензійного ПЗ та скорочення обсягів державних коштів, що витрачаються на закупівлю ПЗ.</w:t>
      </w:r>
    </w:p>
    <w:p w14:paraId="2A1F963C" w14:textId="77777777" w:rsidR="00E11F1C" w:rsidRDefault="00E11F1C">
      <w:pPr>
        <w:pStyle w:val="35"/>
      </w:pPr>
      <w:r>
        <w:t xml:space="preserve">Соціальна значущість роботи полягає перш за все у створенні умов для розвитку вітчизняної  індустрії програмного забезпечення, зменшення рівня „відтоку мозків” та зростання іміджу України як правової держави.  </w:t>
      </w:r>
    </w:p>
    <w:p w14:paraId="18D342E8" w14:textId="77777777" w:rsidR="00E11F1C" w:rsidRDefault="00E11F1C">
      <w:pPr>
        <w:pStyle w:val="35"/>
      </w:pPr>
      <w:r>
        <w:t>Наукова новизна роботи  полягає у тому, що уперше  зроблено спробу проведення інформаційно-аналітичного  аналізу ринку ПЗ в Україні для підтримки і обґрунтування державних рішень.</w:t>
      </w:r>
    </w:p>
    <w:p w14:paraId="7BBA8037" w14:textId="77777777" w:rsidR="00E11F1C" w:rsidRDefault="00E11F1C">
      <w:pPr>
        <w:pStyle w:val="af2"/>
        <w:ind w:firstLine="454"/>
        <w:jc w:val="both"/>
        <w:rPr>
          <w:b w:val="0"/>
          <w:sz w:val="22"/>
          <w:szCs w:val="22"/>
        </w:rPr>
      </w:pPr>
      <w:r>
        <w:rPr>
          <w:b w:val="0"/>
          <w:sz w:val="22"/>
          <w:szCs w:val="22"/>
        </w:rPr>
        <w:t>На відміну від відомих підходів та рішень запропоновано розглядати проблему побудови АІАС згідно, по-перше, з двома парадигмами — відкритості влади та адаптивного органу влади, а, по-друге, з позицій необхідності подальшої інтеграції АІАС в єдину державну систему. При цьому враховується необхідність забезпечення ефективної інформаційної взаємодії АІАС як з системами інших органів влади, так і з підприємствами та громадянами в рамках системи «електронного урядування». Ураховуючи сучасні умови державного управління, зорієн</w:t>
      </w:r>
      <w:r>
        <w:rPr>
          <w:b w:val="0"/>
          <w:sz w:val="22"/>
          <w:szCs w:val="22"/>
        </w:rPr>
        <w:lastRenderedPageBreak/>
        <w:t xml:space="preserve">товані на «клієнтське обслуговування» громадян, певні інформаційні технології автоматизованого управління підприємствами, що добре опрацьовані та апробовані, можуть бути застосовані і в АІАС. </w:t>
      </w:r>
      <w:proofErr w:type="spellStart"/>
      <w:r>
        <w:rPr>
          <w:b w:val="0"/>
          <w:sz w:val="22"/>
          <w:szCs w:val="22"/>
        </w:rPr>
        <w:t>Об’єд-нуючим</w:t>
      </w:r>
      <w:proofErr w:type="spellEnd"/>
      <w:r>
        <w:rPr>
          <w:b w:val="0"/>
          <w:sz w:val="22"/>
          <w:szCs w:val="22"/>
        </w:rPr>
        <w:t xml:space="preserve"> принципом є урахування проблематики безпеки інформаційної інфраструктури державної влади. </w:t>
      </w:r>
    </w:p>
    <w:p w14:paraId="3CD5B830" w14:textId="77777777" w:rsidR="00E11F1C" w:rsidRDefault="00E11F1C">
      <w:pPr>
        <w:pStyle w:val="211"/>
        <w:spacing w:before="0" w:after="0" w:line="240" w:lineRule="auto"/>
        <w:ind w:left="0" w:firstLine="454"/>
        <w:jc w:val="both"/>
        <w:rPr>
          <w:sz w:val="22"/>
          <w:szCs w:val="22"/>
        </w:rPr>
      </w:pPr>
      <w:r>
        <w:rPr>
          <w:spacing w:val="20"/>
          <w:sz w:val="22"/>
          <w:szCs w:val="22"/>
        </w:rPr>
        <w:t>Також визначено</w:t>
      </w:r>
      <w:r>
        <w:rPr>
          <w:spacing w:val="2"/>
          <w:sz w:val="22"/>
          <w:szCs w:val="22"/>
        </w:rPr>
        <w:t xml:space="preserve"> </w:t>
      </w:r>
      <w:r>
        <w:rPr>
          <w:sz w:val="22"/>
          <w:szCs w:val="22"/>
        </w:rPr>
        <w:t>необхідні передумови побудови АІАС, що мають створюватись за активною підтримкою держави. Вони полягають у тому, що АІАС повинні стати елементами загальної електронної інфраструктури країни, а вирішення проблем формування та розвитку інформаційного забезпечення органів влади неможливе поза створенням системи національних інформаційних ресурсів, без широкого застосування Інтернет-технологій та належного розвитку національного сегменту Інтернету.</w:t>
      </w:r>
    </w:p>
    <w:p w14:paraId="6E07ED2A" w14:textId="77777777" w:rsidR="00E11F1C" w:rsidRDefault="00E11F1C">
      <w:pPr>
        <w:pStyle w:val="211"/>
        <w:spacing w:before="0" w:after="0" w:line="240" w:lineRule="auto"/>
        <w:ind w:left="0" w:firstLine="454"/>
        <w:jc w:val="both"/>
        <w:rPr>
          <w:sz w:val="22"/>
          <w:szCs w:val="22"/>
        </w:rPr>
      </w:pPr>
      <w:r>
        <w:rPr>
          <w:sz w:val="22"/>
          <w:szCs w:val="22"/>
        </w:rPr>
        <w:t>Принциповою відмінністю запропонованих підходів від наявних досліджень є й те, що вони дозволяють забезпечувати адаптування АІАС згідно з тенденціями в перебудові системи державного управління, відкритості відносин суспільства і держструктур, забезпечення ефективності та безпечності інформаційної взаємодії органів влади між собою та з суб’єктами суспільства в умовах наявності складних випадкових та навмисних загроз, що має визначальне значення для ефективного функціонування органів влади.</w:t>
      </w:r>
    </w:p>
    <w:p w14:paraId="41225B65" w14:textId="77777777" w:rsidR="00E11F1C" w:rsidRDefault="00E11F1C">
      <w:pPr>
        <w:pStyle w:val="211"/>
        <w:spacing w:before="0" w:after="0" w:line="240" w:lineRule="auto"/>
        <w:ind w:left="0" w:firstLine="454"/>
        <w:jc w:val="both"/>
        <w:rPr>
          <w:sz w:val="22"/>
          <w:szCs w:val="22"/>
        </w:rPr>
      </w:pPr>
      <w:r>
        <w:rPr>
          <w:sz w:val="22"/>
          <w:szCs w:val="22"/>
        </w:rPr>
        <w:t>У рамках подальшого розвитку концепції інформаційного менеджменту визначено, обґрунтовано та досліджено питання ефективності АІАС, яке зводиться до вирішення завдання забезпечення інформаційною підтримкою сформульовану в органі влади політику виконавчої обов’язковості, запропоновано відповідні методи, що враховують ас-пекти інформаційного навантаження в системі.</w:t>
      </w:r>
    </w:p>
    <w:p w14:paraId="5E190456" w14:textId="77777777" w:rsidR="00E11F1C" w:rsidRDefault="00E11F1C">
      <w:pPr>
        <w:pStyle w:val="af2"/>
        <w:ind w:firstLine="454"/>
        <w:jc w:val="both"/>
        <w:rPr>
          <w:b w:val="0"/>
          <w:sz w:val="22"/>
          <w:szCs w:val="22"/>
        </w:rPr>
      </w:pPr>
      <w:r>
        <w:rPr>
          <w:b w:val="0"/>
          <w:bCs/>
          <w:iCs/>
          <w:sz w:val="22"/>
          <w:szCs w:val="22"/>
        </w:rPr>
        <w:t>У процесі вирішення проблем інформатизації органів влади д</w:t>
      </w:r>
      <w:r>
        <w:rPr>
          <w:b w:val="0"/>
          <w:sz w:val="22"/>
          <w:szCs w:val="22"/>
        </w:rPr>
        <w:t xml:space="preserve">оведено, що визначальним для побудови АІАС є розроблення структури інформаційного середовища органу влади, основ інформаційної взаємодії органів державної влади, створення системи інформаційних ресурсів органів влади та забезпечення їх доступності для громадян. При цьому значна увага має приділятися створенню основ побудови спеціалізованих підсистем АІАС для інформаційної підтримки прийняття рішень і забезпечення аналітичної діяльності із забезпеченням необхідного рівня інформаційної безпеки. </w:t>
      </w:r>
    </w:p>
    <w:p w14:paraId="00C83E7F" w14:textId="77777777" w:rsidR="00E11F1C" w:rsidRDefault="00E11F1C">
      <w:pPr>
        <w:pStyle w:val="211"/>
        <w:spacing w:before="0" w:after="0" w:line="240" w:lineRule="auto"/>
        <w:ind w:left="0" w:firstLine="454"/>
        <w:jc w:val="both"/>
        <w:rPr>
          <w:sz w:val="22"/>
          <w:szCs w:val="22"/>
        </w:rPr>
      </w:pPr>
      <w:r>
        <w:rPr>
          <w:sz w:val="22"/>
          <w:szCs w:val="22"/>
        </w:rPr>
        <w:t>У зв’язку з цим запропоновані рішення щодо створення та забезпечення управління системами інформаційних ресурсів органів влади, їх інтеграції на основі використання геоінформаційних технологій, на</w:t>
      </w:r>
      <w:r>
        <w:rPr>
          <w:sz w:val="22"/>
          <w:szCs w:val="22"/>
        </w:rPr>
        <w:lastRenderedPageBreak/>
        <w:t>були подальшого розвитку основні засади регламенту інформаційної взаємодії з урахуванням питань інформаційної безпеки.</w:t>
      </w:r>
    </w:p>
    <w:p w14:paraId="1D124D27" w14:textId="77777777" w:rsidR="00E11F1C" w:rsidRDefault="00E11F1C">
      <w:pPr>
        <w:pStyle w:val="af2"/>
        <w:ind w:firstLine="454"/>
        <w:jc w:val="both"/>
        <w:rPr>
          <w:b w:val="0"/>
          <w:sz w:val="22"/>
          <w:szCs w:val="22"/>
        </w:rPr>
      </w:pPr>
      <w:r>
        <w:rPr>
          <w:b w:val="0"/>
          <w:sz w:val="22"/>
          <w:szCs w:val="22"/>
        </w:rPr>
        <w:t xml:space="preserve">Розглядаючи методологію дослідження специфіки інформаційного навантаження в АІАС, запропоновано основи нової теорії ситуаційного регулювання </w:t>
      </w:r>
      <w:r>
        <w:rPr>
          <w:b w:val="0"/>
          <w:color w:val="000000"/>
          <w:spacing w:val="2"/>
          <w:sz w:val="22"/>
          <w:szCs w:val="22"/>
        </w:rPr>
        <w:t xml:space="preserve">технологічних процесів в органі влади при </w:t>
      </w:r>
      <w:proofErr w:type="spellStart"/>
      <w:r>
        <w:rPr>
          <w:b w:val="0"/>
          <w:color w:val="000000"/>
          <w:spacing w:val="2"/>
          <w:sz w:val="22"/>
          <w:szCs w:val="22"/>
        </w:rPr>
        <w:t>автоматизо-ваній</w:t>
      </w:r>
      <w:proofErr w:type="spellEnd"/>
      <w:r>
        <w:rPr>
          <w:b w:val="0"/>
          <w:color w:val="000000"/>
          <w:spacing w:val="2"/>
          <w:sz w:val="22"/>
          <w:szCs w:val="22"/>
        </w:rPr>
        <w:t xml:space="preserve"> обробці окремих інформаційних (документальних) потоків з </w:t>
      </w:r>
      <w:r>
        <w:rPr>
          <w:b w:val="0"/>
          <w:sz w:val="22"/>
          <w:szCs w:val="22"/>
        </w:rPr>
        <w:t xml:space="preserve">використанням оцінок </w:t>
      </w:r>
      <w:proofErr w:type="spellStart"/>
      <w:r>
        <w:rPr>
          <w:b w:val="0"/>
          <w:sz w:val="22"/>
          <w:szCs w:val="22"/>
        </w:rPr>
        <w:t>інтенсивностей</w:t>
      </w:r>
      <w:proofErr w:type="spellEnd"/>
      <w:r>
        <w:rPr>
          <w:b w:val="0"/>
          <w:sz w:val="22"/>
          <w:szCs w:val="22"/>
        </w:rPr>
        <w:t xml:space="preserve"> надходження потоків документів, а також з урахуванням особливостей пріоритетності та дисципліни їхнього обслуговування, що дає можливість визначити особливості інформаційного навантаження.  </w:t>
      </w:r>
    </w:p>
    <w:p w14:paraId="6226A1CA" w14:textId="77777777" w:rsidR="00E11F1C" w:rsidRDefault="00E11F1C">
      <w:pPr>
        <w:pStyle w:val="211"/>
        <w:spacing w:before="0" w:after="0" w:line="240" w:lineRule="auto"/>
        <w:ind w:left="0" w:firstLine="454"/>
        <w:jc w:val="both"/>
        <w:rPr>
          <w:sz w:val="22"/>
          <w:szCs w:val="22"/>
        </w:rPr>
      </w:pPr>
      <w:r>
        <w:rPr>
          <w:sz w:val="22"/>
          <w:szCs w:val="22"/>
        </w:rPr>
        <w:t>Для вирішення проблеми структурування інформаційних потоків, що циркулюють між органами державної влади, застосовано теорію логіко-лінгвістичних інформаційних моделей, що реалізується методо-</w:t>
      </w:r>
      <w:proofErr w:type="spellStart"/>
      <w:r>
        <w:rPr>
          <w:sz w:val="22"/>
          <w:szCs w:val="22"/>
        </w:rPr>
        <w:t>логією</w:t>
      </w:r>
      <w:proofErr w:type="spellEnd"/>
      <w:r>
        <w:rPr>
          <w:sz w:val="22"/>
          <w:szCs w:val="22"/>
        </w:rPr>
        <w:t xml:space="preserve"> формування понять на основі методології зростаючих піра-</w:t>
      </w:r>
      <w:proofErr w:type="spellStart"/>
      <w:r>
        <w:rPr>
          <w:sz w:val="22"/>
          <w:szCs w:val="22"/>
        </w:rPr>
        <w:t>мідальних</w:t>
      </w:r>
      <w:proofErr w:type="spellEnd"/>
      <w:r>
        <w:rPr>
          <w:sz w:val="22"/>
          <w:szCs w:val="22"/>
        </w:rPr>
        <w:t xml:space="preserve"> мереж. Нарешті, визначено відповідні архітектурні рішення з підвищеною ефективністю функціонування, запропоновано методологію формування видів забезпечень та технологічних підсистем АІАС.</w:t>
      </w:r>
    </w:p>
    <w:p w14:paraId="7F19B8CE" w14:textId="77777777" w:rsidR="00E11F1C" w:rsidRDefault="00E11F1C">
      <w:pPr>
        <w:pStyle w:val="211"/>
        <w:spacing w:before="0" w:after="0" w:line="240" w:lineRule="auto"/>
        <w:ind w:left="0" w:firstLine="454"/>
        <w:jc w:val="both"/>
        <w:rPr>
          <w:sz w:val="22"/>
          <w:szCs w:val="22"/>
        </w:rPr>
      </w:pPr>
      <w:r>
        <w:rPr>
          <w:sz w:val="22"/>
          <w:szCs w:val="22"/>
        </w:rPr>
        <w:t xml:space="preserve">Проведений системний аналіз </w:t>
      </w:r>
      <w:proofErr w:type="spellStart"/>
      <w:r>
        <w:rPr>
          <w:sz w:val="22"/>
          <w:szCs w:val="22"/>
        </w:rPr>
        <w:t>органа</w:t>
      </w:r>
      <w:proofErr w:type="spellEnd"/>
      <w:r>
        <w:rPr>
          <w:sz w:val="22"/>
          <w:szCs w:val="22"/>
        </w:rPr>
        <w:t xml:space="preserve"> державної влади, розгляд його цілей, задач і функцій, класифікація АІАС органів влади і на основі цих результатів визначення базових </w:t>
      </w:r>
      <w:proofErr w:type="spellStart"/>
      <w:r>
        <w:rPr>
          <w:sz w:val="22"/>
          <w:szCs w:val="22"/>
        </w:rPr>
        <w:t>архітектур</w:t>
      </w:r>
      <w:proofErr w:type="spellEnd"/>
      <w:r>
        <w:rPr>
          <w:sz w:val="22"/>
          <w:szCs w:val="22"/>
        </w:rPr>
        <w:t xml:space="preserve"> і їхніх структурних елементів можуть мати теоретичне і практичне значення для концептуального синтезу конкретних АІАС органів влади, при вирішенні проблем вибору комплексу програмно-технічних засобів АІАС, оцінки інтенсивності інформаційного обміну, а також при розв’язанні інших задач, пов’язаних із формуванням і розвитком зазначених </w:t>
      </w:r>
      <w:r w:rsidR="00D42CC4">
        <w:rPr>
          <w:sz w:val="22"/>
          <w:szCs w:val="22"/>
        </w:rPr>
        <w:t>систем</w:t>
      </w:r>
      <w:r>
        <w:rPr>
          <w:sz w:val="22"/>
          <w:szCs w:val="22"/>
        </w:rPr>
        <w:t xml:space="preserve">, що дозволяє проектувати, впроваджувати та розвивати АІАС для органів державної влади, які забезпечують необхідний рівень інформаційної безпеки, а також інтегрувати їх до єдиної системи.  </w:t>
      </w:r>
    </w:p>
    <w:p w14:paraId="18D3A715" w14:textId="77777777" w:rsidR="00E11F1C" w:rsidRDefault="00E11F1C">
      <w:pPr>
        <w:pStyle w:val="211"/>
        <w:spacing w:before="0" w:after="0" w:line="240" w:lineRule="auto"/>
        <w:ind w:left="0" w:firstLine="454"/>
        <w:jc w:val="both"/>
        <w:rPr>
          <w:sz w:val="22"/>
          <w:szCs w:val="22"/>
        </w:rPr>
      </w:pPr>
      <w:r>
        <w:rPr>
          <w:sz w:val="22"/>
          <w:szCs w:val="22"/>
        </w:rPr>
        <w:t xml:space="preserve">Запропоновані рішення та подані рекомендації стали основою для створення архітектурних рішень АІАС у різних органах влади України, а саме при побудові ІАС Держкомзв’язку, Автоматизованої системи експортного контролю (АСЕК), Єдиної Державної автоматизованої паспортної системи (ЄДАПС), Урядової інформаційно-аналітичної системи з питань надзвичайних ситуацій (УІАС НС), ІАС Національної комісії з питань регулювання зв’язку України, а також при розробці типової системи інформаційно-аналітичного забезпечення місцевих державних адміністрацій та органів місцевого самоврядування, складові якої впроваджено в кількох облдержадміністраціях. </w:t>
      </w:r>
    </w:p>
    <w:p w14:paraId="0ABD8801" w14:textId="77777777" w:rsidR="00E11F1C" w:rsidRDefault="00E11F1C">
      <w:pPr>
        <w:pStyle w:val="211"/>
        <w:spacing w:before="0" w:after="0" w:line="240" w:lineRule="auto"/>
        <w:ind w:left="0" w:firstLine="454"/>
        <w:jc w:val="both"/>
        <w:rPr>
          <w:sz w:val="22"/>
          <w:szCs w:val="22"/>
        </w:rPr>
      </w:pPr>
      <w:r>
        <w:rPr>
          <w:sz w:val="22"/>
          <w:szCs w:val="22"/>
        </w:rPr>
        <w:t xml:space="preserve">Незважаючи на те, що вказані системи призначені для вирішення зовсім різних завдань, завдяки виявленню спільних характеристик і </w:t>
      </w:r>
      <w:r>
        <w:rPr>
          <w:sz w:val="22"/>
          <w:szCs w:val="22"/>
        </w:rPr>
        <w:lastRenderedPageBreak/>
        <w:t xml:space="preserve">функцій, що виконуються, стало можливим застосувати розроблені підходи до їх побудови. Усі системи організовано за </w:t>
      </w:r>
      <w:proofErr w:type="spellStart"/>
      <w:r>
        <w:rPr>
          <w:sz w:val="22"/>
          <w:szCs w:val="22"/>
        </w:rPr>
        <w:t>рівневою</w:t>
      </w:r>
      <w:proofErr w:type="spellEnd"/>
      <w:r>
        <w:rPr>
          <w:sz w:val="22"/>
          <w:szCs w:val="22"/>
        </w:rPr>
        <w:t xml:space="preserve"> територіально-розподіленою архітектурою, мають центральну систему (центральний вузол), у них забезпечується повний цикл обробки інформації, а також створення та ведення інформаційної бази, практично </w:t>
      </w:r>
      <w:proofErr w:type="spellStart"/>
      <w:r>
        <w:rPr>
          <w:sz w:val="22"/>
          <w:szCs w:val="22"/>
        </w:rPr>
        <w:t>безпаперова</w:t>
      </w:r>
      <w:proofErr w:type="spellEnd"/>
      <w:r>
        <w:rPr>
          <w:sz w:val="22"/>
          <w:szCs w:val="22"/>
        </w:rPr>
        <w:t xml:space="preserve"> технологія, підтримується значний обсяг аналітичних обчислень, системи відповідають вимогам щодо захисту інформації тощо. Таким чином, організаційно-функціональна структура систем, принципи інформаційної взаємодії структурних елементів, технологічні рішення відповідають розробленим основним архітектурним рішенням.</w:t>
      </w:r>
    </w:p>
    <w:p w14:paraId="24174AC2" w14:textId="77777777" w:rsidR="00E11F1C" w:rsidRDefault="00E11F1C">
      <w:pPr>
        <w:pStyle w:val="211"/>
        <w:spacing w:before="0" w:after="0" w:line="240" w:lineRule="auto"/>
        <w:ind w:left="0" w:firstLine="454"/>
        <w:jc w:val="both"/>
        <w:rPr>
          <w:sz w:val="22"/>
          <w:szCs w:val="22"/>
        </w:rPr>
      </w:pPr>
      <w:r>
        <w:rPr>
          <w:sz w:val="22"/>
          <w:szCs w:val="22"/>
        </w:rPr>
        <w:t xml:space="preserve">Проблема синтезу та проектування АІАС із необхідним рівнем інформаційної безпеки як нового класу складних </w:t>
      </w:r>
      <w:proofErr w:type="spellStart"/>
      <w:r>
        <w:rPr>
          <w:sz w:val="22"/>
          <w:szCs w:val="22"/>
        </w:rPr>
        <w:t>соціотехнічних</w:t>
      </w:r>
      <w:proofErr w:type="spellEnd"/>
      <w:r>
        <w:rPr>
          <w:sz w:val="22"/>
          <w:szCs w:val="22"/>
        </w:rPr>
        <w:t xml:space="preserve"> систем державного рівня, вирішення якої дає інструмент для створення систем у вигляді єдиного комплексу науково-методологічних положень, проблемно-орієнтованої методології, математичних моделей, алгоритмів, програм і інформаційних технологій — це проблема, що потребує широкого фронту наукових досліджень. </w:t>
      </w:r>
    </w:p>
    <w:p w14:paraId="2C9BB764" w14:textId="77777777" w:rsidR="00E11F1C" w:rsidRDefault="00E11F1C">
      <w:pPr>
        <w:pStyle w:val="35"/>
      </w:pPr>
      <w:r>
        <w:t xml:space="preserve">Результати проведеного аналізу мають сприяти обґрунтуванню прийняття державних рішень з регулювання ринку ПЗ в Україні з метою зменшення рівня використання неліцензійного ПЗ та скорочення обсягів державних витрат на закупівлю </w:t>
      </w:r>
      <w:proofErr w:type="spellStart"/>
      <w:r>
        <w:t>пропрієтарного</w:t>
      </w:r>
      <w:proofErr w:type="spellEnd"/>
      <w:r>
        <w:t xml:space="preserve"> ПЗ.</w:t>
      </w:r>
    </w:p>
    <w:p w14:paraId="6CD732AB" w14:textId="77777777" w:rsidR="00E11F1C" w:rsidRDefault="00E11F1C">
      <w:pPr>
        <w:pStyle w:val="211"/>
        <w:spacing w:before="0" w:after="0" w:line="240" w:lineRule="auto"/>
        <w:ind w:left="0" w:firstLine="454"/>
        <w:jc w:val="both"/>
        <w:rPr>
          <w:color w:val="000000"/>
        </w:rPr>
      </w:pPr>
      <w:r>
        <w:rPr>
          <w:color w:val="000000"/>
        </w:rPr>
        <w:t>Значущість роботи полягає також у формуванні передумов для розвитку вітчизняної  індустрії програмного забезпечення, зменшення рівня «відтоку мозків», поліпшенню іміджу України як правової держави.</w:t>
      </w:r>
    </w:p>
    <w:p w14:paraId="16BFC4EE" w14:textId="77777777" w:rsidR="00E11F1C" w:rsidRDefault="00E11F1C">
      <w:pPr>
        <w:pStyle w:val="211"/>
        <w:spacing w:before="0" w:after="0" w:line="240" w:lineRule="auto"/>
        <w:ind w:left="0" w:firstLine="454"/>
        <w:jc w:val="both"/>
        <w:rPr>
          <w:sz w:val="22"/>
          <w:szCs w:val="22"/>
        </w:rPr>
      </w:pPr>
      <w:r>
        <w:rPr>
          <w:sz w:val="22"/>
          <w:szCs w:val="22"/>
        </w:rPr>
        <w:t xml:space="preserve">Автори сподіваються, що ця книга дасть поштовх у напряму </w:t>
      </w:r>
      <w:proofErr w:type="spellStart"/>
      <w:r>
        <w:rPr>
          <w:sz w:val="22"/>
          <w:szCs w:val="22"/>
        </w:rPr>
        <w:t>істотнішої</w:t>
      </w:r>
      <w:proofErr w:type="spellEnd"/>
      <w:r>
        <w:rPr>
          <w:sz w:val="22"/>
          <w:szCs w:val="22"/>
        </w:rPr>
        <w:t xml:space="preserve"> інтенсифікації таких досліджень і приверне увагу відповідних державних органів до їхньої підтримки. </w:t>
      </w:r>
    </w:p>
    <w:p w14:paraId="55F2AD36" w14:textId="77777777" w:rsidR="00E11F1C" w:rsidRDefault="00E11F1C">
      <w:pPr>
        <w:pStyle w:val="211"/>
        <w:spacing w:before="0" w:after="0" w:line="240" w:lineRule="auto"/>
        <w:ind w:left="57" w:right="57" w:firstLine="454"/>
        <w:jc w:val="both"/>
        <w:rPr>
          <w:sz w:val="22"/>
          <w:szCs w:val="22"/>
        </w:rPr>
      </w:pPr>
    </w:p>
    <w:p w14:paraId="59EBC6C9" w14:textId="77777777" w:rsidR="00E11F1C" w:rsidRDefault="00E11F1C">
      <w:pPr>
        <w:pStyle w:val="211"/>
        <w:spacing w:before="0" w:after="0" w:line="240" w:lineRule="auto"/>
        <w:ind w:left="57" w:right="57" w:firstLine="454"/>
        <w:jc w:val="both"/>
        <w:rPr>
          <w:sz w:val="22"/>
          <w:szCs w:val="22"/>
        </w:rPr>
      </w:pPr>
    </w:p>
    <w:p w14:paraId="4535E283" w14:textId="77777777" w:rsidR="00E11F1C" w:rsidRDefault="00E11F1C">
      <w:pPr>
        <w:sectPr w:rsidR="00E11F1C">
          <w:headerReference w:type="even" r:id="rId246"/>
          <w:headerReference w:type="default" r:id="rId247"/>
          <w:pgSz w:w="8391" w:h="11906"/>
          <w:pgMar w:top="737" w:right="737" w:bottom="737" w:left="851" w:header="510" w:footer="567" w:gutter="0"/>
          <w:cols w:space="720"/>
          <w:docGrid w:linePitch="360"/>
        </w:sectPr>
      </w:pPr>
    </w:p>
    <w:p w14:paraId="3F3F9F18" w14:textId="04CF9C99" w:rsidR="00E11F1C" w:rsidRDefault="007D799B">
      <w:pPr>
        <w:pStyle w:val="1f"/>
        <w:rPr>
          <w:b w:val="0"/>
          <w:sz w:val="22"/>
          <w:szCs w:val="22"/>
        </w:rPr>
      </w:pPr>
      <w:r>
        <w:lastRenderedPageBreak/>
        <w:pict w14:anchorId="5FD3C2B5">
          <v:shape id="_x0000_s2138" type="#_x0000_t202" style="position:absolute;left:0;text-align:left;margin-left:45.15pt;margin-top:8pt;width:264.45pt;height:37.95pt;z-index:251696640;mso-wrap-distance-left:9.05pt;mso-wrap-distance-right:9.05pt" stroked="f">
            <v:fill opacity="0" color2="black"/>
            <v:textbox inset="0,0,0,0">
              <w:txbxContent>
                <w:p w14:paraId="6A383A81" w14:textId="77777777" w:rsidR="00D37A9D" w:rsidRPr="007D799B" w:rsidRDefault="00D37A9D">
                  <w:pPr>
                    <w:pStyle w:val="1f"/>
                    <w:rPr>
                      <w:rFonts w:ascii="Garamond" w:hAnsi="Garamond" w:cs="Arial"/>
                      <w:b w:val="0"/>
                      <w:bCs/>
                      <w:sz w:val="28"/>
                      <w:szCs w:val="28"/>
                    </w:rPr>
                  </w:pPr>
                  <w:r w:rsidRPr="007D799B">
                    <w:rPr>
                      <w:rFonts w:ascii="Garamond" w:hAnsi="Garamond" w:cs="Arial"/>
                      <w:b w:val="0"/>
                      <w:bCs/>
                      <w:sz w:val="28"/>
                      <w:szCs w:val="28"/>
                    </w:rPr>
                    <w:t>СПИСОК</w:t>
                  </w:r>
                </w:p>
                <w:p w14:paraId="0A294E6B" w14:textId="77777777" w:rsidR="00D37A9D" w:rsidRPr="007D799B" w:rsidRDefault="00D37A9D">
                  <w:pPr>
                    <w:pStyle w:val="1f"/>
                    <w:rPr>
                      <w:rFonts w:ascii="Garamond" w:hAnsi="Garamond" w:cs="Arial"/>
                      <w:b w:val="0"/>
                      <w:bCs/>
                      <w:sz w:val="28"/>
                      <w:szCs w:val="28"/>
                    </w:rPr>
                  </w:pPr>
                  <w:r w:rsidRPr="007D799B">
                    <w:rPr>
                      <w:rFonts w:ascii="Garamond" w:hAnsi="Garamond" w:cs="Arial"/>
                      <w:b w:val="0"/>
                      <w:bCs/>
                      <w:sz w:val="28"/>
                      <w:szCs w:val="28"/>
                    </w:rPr>
                    <w:t>ВИКОРИСТАНИХ ДЖЕРЕЛ</w:t>
                  </w:r>
                </w:p>
              </w:txbxContent>
            </v:textbox>
          </v:shape>
        </w:pict>
      </w:r>
    </w:p>
    <w:p w14:paraId="06C73DF4" w14:textId="24B66864" w:rsidR="00E11F1C" w:rsidRDefault="00E11F1C">
      <w:pPr>
        <w:pStyle w:val="1f"/>
        <w:rPr>
          <w:b w:val="0"/>
          <w:sz w:val="22"/>
        </w:rPr>
      </w:pPr>
    </w:p>
    <w:p w14:paraId="24A07223" w14:textId="77777777" w:rsidR="00E11F1C" w:rsidRDefault="00E11F1C">
      <w:pPr>
        <w:pStyle w:val="1f"/>
        <w:rPr>
          <w:b w:val="0"/>
          <w:sz w:val="22"/>
        </w:rPr>
      </w:pPr>
    </w:p>
    <w:p w14:paraId="3A4780E8" w14:textId="77777777" w:rsidR="00E11F1C" w:rsidRDefault="00E11F1C">
      <w:pPr>
        <w:pStyle w:val="1f"/>
        <w:rPr>
          <w:rFonts w:ascii="Garamond" w:hAnsi="Garamond"/>
          <w:sz w:val="32"/>
          <w:szCs w:val="32"/>
        </w:rPr>
      </w:pPr>
    </w:p>
    <w:p w14:paraId="1741CAC6" w14:textId="77777777" w:rsidR="00E11F1C" w:rsidRDefault="00E11F1C" w:rsidP="009D2EC4">
      <w:pPr>
        <w:pStyle w:val="35"/>
        <w:numPr>
          <w:ilvl w:val="0"/>
          <w:numId w:val="53"/>
        </w:numPr>
        <w:tabs>
          <w:tab w:val="left" w:pos="851"/>
        </w:tabs>
        <w:ind w:left="0" w:firstLine="567"/>
      </w:pPr>
      <w:r>
        <w:t>РД50 - 680 – 88 «</w:t>
      </w:r>
      <w:proofErr w:type="spellStart"/>
      <w:r>
        <w:t>Автоматизированные</w:t>
      </w:r>
      <w:proofErr w:type="spellEnd"/>
      <w:r>
        <w:t xml:space="preserve"> </w:t>
      </w:r>
      <w:proofErr w:type="spellStart"/>
      <w:r>
        <w:t>системы</w:t>
      </w:r>
      <w:proofErr w:type="spellEnd"/>
      <w:r>
        <w:t xml:space="preserve">. </w:t>
      </w:r>
      <w:proofErr w:type="spellStart"/>
      <w:r>
        <w:t>Основные</w:t>
      </w:r>
      <w:proofErr w:type="spellEnd"/>
      <w:r>
        <w:t xml:space="preserve"> </w:t>
      </w:r>
      <w:proofErr w:type="spellStart"/>
      <w:r>
        <w:t>положения</w:t>
      </w:r>
      <w:proofErr w:type="spellEnd"/>
      <w:r>
        <w:t>».</w:t>
      </w:r>
    </w:p>
    <w:p w14:paraId="520CD3E9" w14:textId="77777777" w:rsidR="00E11F1C" w:rsidRDefault="00E11F1C" w:rsidP="009D2EC4">
      <w:pPr>
        <w:pStyle w:val="35"/>
        <w:numPr>
          <w:ilvl w:val="0"/>
          <w:numId w:val="53"/>
        </w:numPr>
        <w:tabs>
          <w:tab w:val="left" w:pos="851"/>
        </w:tabs>
        <w:ind w:left="0" w:firstLine="567"/>
      </w:pPr>
      <w:r>
        <w:t>ГОСТ 34.003-90 «</w:t>
      </w:r>
      <w:proofErr w:type="spellStart"/>
      <w:r>
        <w:t>Автоматизированные</w:t>
      </w:r>
      <w:proofErr w:type="spellEnd"/>
      <w:r>
        <w:t xml:space="preserve"> </w:t>
      </w:r>
      <w:proofErr w:type="spellStart"/>
      <w:r>
        <w:t>системы</w:t>
      </w:r>
      <w:proofErr w:type="spellEnd"/>
      <w:r>
        <w:t xml:space="preserve">. </w:t>
      </w:r>
      <w:proofErr w:type="spellStart"/>
      <w:r>
        <w:t>Термины</w:t>
      </w:r>
      <w:proofErr w:type="spellEnd"/>
      <w:r>
        <w:t xml:space="preserve"> и </w:t>
      </w:r>
      <w:proofErr w:type="spellStart"/>
      <w:r>
        <w:t>определения</w:t>
      </w:r>
      <w:proofErr w:type="spellEnd"/>
      <w:r>
        <w:t>».</w:t>
      </w:r>
    </w:p>
    <w:p w14:paraId="512A8482" w14:textId="77777777" w:rsidR="00E11F1C" w:rsidRDefault="00E11F1C" w:rsidP="009D2EC4">
      <w:pPr>
        <w:pStyle w:val="35"/>
        <w:numPr>
          <w:ilvl w:val="0"/>
          <w:numId w:val="53"/>
        </w:numPr>
        <w:tabs>
          <w:tab w:val="left" w:pos="851"/>
        </w:tabs>
        <w:ind w:left="0" w:firstLine="567"/>
      </w:pPr>
      <w:r>
        <w:t>ГОСТ 24.701-86 «</w:t>
      </w:r>
      <w:proofErr w:type="spellStart"/>
      <w:r>
        <w:t>Надежность</w:t>
      </w:r>
      <w:proofErr w:type="spellEnd"/>
      <w:r>
        <w:t xml:space="preserve"> АСУ. </w:t>
      </w:r>
      <w:proofErr w:type="spellStart"/>
      <w:r>
        <w:t>Основные</w:t>
      </w:r>
      <w:proofErr w:type="spellEnd"/>
      <w:r>
        <w:t xml:space="preserve"> </w:t>
      </w:r>
      <w:proofErr w:type="spellStart"/>
      <w:r>
        <w:t>положения</w:t>
      </w:r>
      <w:proofErr w:type="spellEnd"/>
      <w:r>
        <w:t>».</w:t>
      </w:r>
    </w:p>
    <w:p w14:paraId="672A5A86" w14:textId="77777777" w:rsidR="00E11F1C" w:rsidRDefault="00E11F1C" w:rsidP="009D2EC4">
      <w:pPr>
        <w:pStyle w:val="35"/>
        <w:numPr>
          <w:ilvl w:val="0"/>
          <w:numId w:val="53"/>
        </w:numPr>
        <w:tabs>
          <w:tab w:val="left" w:pos="851"/>
        </w:tabs>
        <w:ind w:left="0" w:firstLine="567"/>
      </w:pPr>
      <w:r>
        <w:t>ГОСТ Р 50.1.31 – 2001 «</w:t>
      </w:r>
      <w:proofErr w:type="spellStart"/>
      <w:r>
        <w:t>Терминологический</w:t>
      </w:r>
      <w:proofErr w:type="spellEnd"/>
      <w:r>
        <w:t xml:space="preserve"> </w:t>
      </w:r>
      <w:proofErr w:type="spellStart"/>
      <w:r>
        <w:t>словарь</w:t>
      </w:r>
      <w:proofErr w:type="spellEnd"/>
      <w:r>
        <w:t>».</w:t>
      </w:r>
    </w:p>
    <w:p w14:paraId="5EDFA4B7" w14:textId="77777777" w:rsidR="00E11F1C" w:rsidRDefault="00E11F1C" w:rsidP="009D2EC4">
      <w:pPr>
        <w:numPr>
          <w:ilvl w:val="0"/>
          <w:numId w:val="53"/>
        </w:numPr>
        <w:tabs>
          <w:tab w:val="left" w:pos="851"/>
        </w:tabs>
        <w:spacing w:before="0" w:after="0"/>
        <w:ind w:left="0" w:firstLine="567"/>
        <w:jc w:val="both"/>
        <w:rPr>
          <w:sz w:val="22"/>
          <w:szCs w:val="22"/>
        </w:rPr>
      </w:pPr>
      <w:proofErr w:type="spellStart"/>
      <w:r>
        <w:rPr>
          <w:sz w:val="22"/>
          <w:szCs w:val="22"/>
        </w:rPr>
        <w:t>Андон</w:t>
      </w:r>
      <w:proofErr w:type="spellEnd"/>
      <w:r>
        <w:rPr>
          <w:sz w:val="22"/>
          <w:szCs w:val="22"/>
        </w:rPr>
        <w:t xml:space="preserve"> Ф.И. </w:t>
      </w:r>
      <w:proofErr w:type="spellStart"/>
      <w:r>
        <w:rPr>
          <w:sz w:val="22"/>
          <w:szCs w:val="22"/>
        </w:rPr>
        <w:t>Основы</w:t>
      </w:r>
      <w:proofErr w:type="spellEnd"/>
      <w:r>
        <w:rPr>
          <w:sz w:val="22"/>
          <w:szCs w:val="22"/>
        </w:rPr>
        <w:t xml:space="preserve"> </w:t>
      </w:r>
      <w:proofErr w:type="spellStart"/>
      <w:r>
        <w:rPr>
          <w:sz w:val="22"/>
          <w:szCs w:val="22"/>
        </w:rPr>
        <w:t>инженерии</w:t>
      </w:r>
      <w:proofErr w:type="spellEnd"/>
      <w:r>
        <w:rPr>
          <w:sz w:val="22"/>
          <w:szCs w:val="22"/>
        </w:rPr>
        <w:t xml:space="preserve"> </w:t>
      </w:r>
      <w:proofErr w:type="spellStart"/>
      <w:r>
        <w:rPr>
          <w:sz w:val="22"/>
          <w:szCs w:val="22"/>
        </w:rPr>
        <w:t>качества</w:t>
      </w:r>
      <w:proofErr w:type="spellEnd"/>
      <w:r>
        <w:rPr>
          <w:sz w:val="22"/>
          <w:szCs w:val="22"/>
        </w:rPr>
        <w:t xml:space="preserve"> </w:t>
      </w:r>
      <w:proofErr w:type="spellStart"/>
      <w:r>
        <w:rPr>
          <w:sz w:val="22"/>
          <w:szCs w:val="22"/>
        </w:rPr>
        <w:t>программных</w:t>
      </w:r>
      <w:proofErr w:type="spellEnd"/>
      <w:r>
        <w:rPr>
          <w:sz w:val="22"/>
          <w:szCs w:val="22"/>
        </w:rPr>
        <w:t xml:space="preserve"> систем / Ф.И. </w:t>
      </w:r>
      <w:proofErr w:type="spellStart"/>
      <w:r>
        <w:rPr>
          <w:sz w:val="22"/>
          <w:szCs w:val="22"/>
        </w:rPr>
        <w:t>Андон</w:t>
      </w:r>
      <w:proofErr w:type="spellEnd"/>
      <w:r>
        <w:rPr>
          <w:sz w:val="22"/>
          <w:szCs w:val="22"/>
        </w:rPr>
        <w:t xml:space="preserve">, Г.И. Коваль, Т.М. Коротун, В.Ю. Суслов; НАН </w:t>
      </w:r>
      <w:proofErr w:type="spellStart"/>
      <w:r>
        <w:rPr>
          <w:sz w:val="22"/>
          <w:szCs w:val="22"/>
        </w:rPr>
        <w:t>Украины</w:t>
      </w:r>
      <w:proofErr w:type="spellEnd"/>
      <w:r>
        <w:rPr>
          <w:sz w:val="22"/>
          <w:szCs w:val="22"/>
        </w:rPr>
        <w:t xml:space="preserve">; </w:t>
      </w:r>
      <w:proofErr w:type="spellStart"/>
      <w:r>
        <w:rPr>
          <w:sz w:val="22"/>
          <w:szCs w:val="22"/>
        </w:rPr>
        <w:t>Ин</w:t>
      </w:r>
      <w:proofErr w:type="spellEnd"/>
      <w:r>
        <w:rPr>
          <w:sz w:val="22"/>
          <w:szCs w:val="22"/>
        </w:rPr>
        <w:t xml:space="preserve">–т </w:t>
      </w:r>
      <w:proofErr w:type="spellStart"/>
      <w:r>
        <w:rPr>
          <w:sz w:val="22"/>
          <w:szCs w:val="22"/>
        </w:rPr>
        <w:t>программных</w:t>
      </w:r>
      <w:proofErr w:type="spellEnd"/>
      <w:r>
        <w:rPr>
          <w:sz w:val="22"/>
          <w:szCs w:val="22"/>
        </w:rPr>
        <w:t xml:space="preserve"> систем. — К.: </w:t>
      </w:r>
      <w:proofErr w:type="spellStart"/>
      <w:r>
        <w:rPr>
          <w:sz w:val="22"/>
          <w:szCs w:val="22"/>
        </w:rPr>
        <w:t>Академпериодика</w:t>
      </w:r>
      <w:proofErr w:type="spellEnd"/>
      <w:r>
        <w:rPr>
          <w:sz w:val="22"/>
          <w:szCs w:val="22"/>
        </w:rPr>
        <w:t>, 2002. — 503 с.</w:t>
      </w:r>
    </w:p>
    <w:p w14:paraId="44BED8BF" w14:textId="77777777" w:rsidR="00E11F1C" w:rsidRDefault="00E11F1C" w:rsidP="009D2EC4">
      <w:pPr>
        <w:numPr>
          <w:ilvl w:val="0"/>
          <w:numId w:val="53"/>
        </w:numPr>
        <w:tabs>
          <w:tab w:val="left" w:pos="851"/>
        </w:tabs>
        <w:spacing w:before="0" w:after="0"/>
        <w:ind w:left="0" w:firstLine="567"/>
        <w:jc w:val="both"/>
        <w:rPr>
          <w:sz w:val="22"/>
          <w:szCs w:val="22"/>
        </w:rPr>
      </w:pPr>
      <w:proofErr w:type="spellStart"/>
      <w:r>
        <w:rPr>
          <w:sz w:val="22"/>
          <w:szCs w:val="22"/>
        </w:rPr>
        <w:t>Боэм</w:t>
      </w:r>
      <w:proofErr w:type="spellEnd"/>
      <w:r>
        <w:rPr>
          <w:sz w:val="22"/>
          <w:szCs w:val="22"/>
        </w:rPr>
        <w:t xml:space="preserve"> Б</w:t>
      </w:r>
      <w:r>
        <w:rPr>
          <w:sz w:val="22"/>
          <w:szCs w:val="22"/>
          <w:lang w:val="ru-RU"/>
        </w:rPr>
        <w:t xml:space="preserve">. </w:t>
      </w:r>
      <w:r>
        <w:rPr>
          <w:sz w:val="22"/>
          <w:szCs w:val="22"/>
        </w:rPr>
        <w:t xml:space="preserve">Характеристики </w:t>
      </w:r>
      <w:proofErr w:type="spellStart"/>
      <w:r>
        <w:rPr>
          <w:sz w:val="22"/>
          <w:szCs w:val="22"/>
        </w:rPr>
        <w:t>качества</w:t>
      </w:r>
      <w:proofErr w:type="spellEnd"/>
      <w:r>
        <w:rPr>
          <w:sz w:val="22"/>
          <w:szCs w:val="22"/>
        </w:rPr>
        <w:t xml:space="preserve"> </w:t>
      </w:r>
      <w:proofErr w:type="spellStart"/>
      <w:r>
        <w:rPr>
          <w:sz w:val="22"/>
          <w:szCs w:val="22"/>
        </w:rPr>
        <w:t>программного</w:t>
      </w:r>
      <w:proofErr w:type="spellEnd"/>
      <w:r>
        <w:rPr>
          <w:sz w:val="22"/>
          <w:szCs w:val="22"/>
        </w:rPr>
        <w:t xml:space="preserve"> </w:t>
      </w:r>
      <w:proofErr w:type="spellStart"/>
      <w:r>
        <w:rPr>
          <w:sz w:val="22"/>
          <w:szCs w:val="22"/>
        </w:rPr>
        <w:t>обеспечения</w:t>
      </w:r>
      <w:proofErr w:type="spellEnd"/>
      <w:r>
        <w:rPr>
          <w:sz w:val="22"/>
          <w:szCs w:val="22"/>
          <w:lang w:val="ru-RU"/>
        </w:rPr>
        <w:t xml:space="preserve"> / </w:t>
      </w:r>
      <w:r>
        <w:rPr>
          <w:sz w:val="22"/>
          <w:szCs w:val="22"/>
        </w:rPr>
        <w:t>Б</w:t>
      </w:r>
      <w:r>
        <w:rPr>
          <w:sz w:val="22"/>
          <w:szCs w:val="22"/>
          <w:lang w:val="ru-RU"/>
        </w:rPr>
        <w:t xml:space="preserve">. </w:t>
      </w:r>
      <w:proofErr w:type="spellStart"/>
      <w:r>
        <w:rPr>
          <w:sz w:val="22"/>
          <w:szCs w:val="22"/>
        </w:rPr>
        <w:t>Боэм</w:t>
      </w:r>
      <w:proofErr w:type="spellEnd"/>
      <w:r>
        <w:rPr>
          <w:sz w:val="22"/>
          <w:szCs w:val="22"/>
          <w:lang w:val="ru-RU"/>
        </w:rPr>
        <w:t xml:space="preserve">, </w:t>
      </w:r>
      <w:proofErr w:type="spellStart"/>
      <w:r>
        <w:rPr>
          <w:sz w:val="22"/>
          <w:szCs w:val="22"/>
        </w:rPr>
        <w:t>Дж</w:t>
      </w:r>
      <w:proofErr w:type="spellEnd"/>
      <w:r>
        <w:rPr>
          <w:sz w:val="22"/>
          <w:szCs w:val="22"/>
          <w:lang w:val="ru-RU"/>
        </w:rPr>
        <w:t xml:space="preserve">. </w:t>
      </w:r>
      <w:r>
        <w:rPr>
          <w:sz w:val="22"/>
          <w:szCs w:val="22"/>
        </w:rPr>
        <w:t>Браун</w:t>
      </w:r>
      <w:r>
        <w:rPr>
          <w:sz w:val="22"/>
          <w:szCs w:val="22"/>
          <w:lang w:val="ru-RU"/>
        </w:rPr>
        <w:t xml:space="preserve">, </w:t>
      </w:r>
      <w:r>
        <w:rPr>
          <w:sz w:val="22"/>
          <w:szCs w:val="22"/>
        </w:rPr>
        <w:t>Х</w:t>
      </w:r>
      <w:r>
        <w:rPr>
          <w:sz w:val="22"/>
          <w:szCs w:val="22"/>
          <w:lang w:val="ru-RU"/>
        </w:rPr>
        <w:t xml:space="preserve">. </w:t>
      </w:r>
      <w:proofErr w:type="spellStart"/>
      <w:r>
        <w:rPr>
          <w:sz w:val="22"/>
          <w:szCs w:val="22"/>
        </w:rPr>
        <w:t>Каспар</w:t>
      </w:r>
      <w:proofErr w:type="spellEnd"/>
      <w:r>
        <w:rPr>
          <w:sz w:val="22"/>
          <w:szCs w:val="22"/>
          <w:lang w:val="ru-RU"/>
        </w:rPr>
        <w:t xml:space="preserve"> </w:t>
      </w:r>
      <w:r>
        <w:rPr>
          <w:sz w:val="22"/>
          <w:szCs w:val="22"/>
        </w:rPr>
        <w:t>и</w:t>
      </w:r>
      <w:r>
        <w:rPr>
          <w:sz w:val="22"/>
          <w:szCs w:val="22"/>
          <w:lang w:val="ru-RU"/>
        </w:rPr>
        <w:t xml:space="preserve"> </w:t>
      </w:r>
      <w:proofErr w:type="spellStart"/>
      <w:r>
        <w:rPr>
          <w:sz w:val="22"/>
          <w:szCs w:val="22"/>
        </w:rPr>
        <w:t>др</w:t>
      </w:r>
      <w:proofErr w:type="spellEnd"/>
      <w:r>
        <w:rPr>
          <w:sz w:val="22"/>
          <w:szCs w:val="22"/>
          <w:lang w:val="ru-RU"/>
        </w:rPr>
        <w:t>.</w:t>
      </w:r>
      <w:r>
        <w:rPr>
          <w:sz w:val="22"/>
          <w:szCs w:val="22"/>
        </w:rPr>
        <w:t xml:space="preserve"> - М.: Мир, 1981.</w:t>
      </w:r>
    </w:p>
    <w:p w14:paraId="688DF02D" w14:textId="77777777" w:rsidR="00E11F1C" w:rsidRDefault="00E11F1C" w:rsidP="009D2EC4">
      <w:pPr>
        <w:pStyle w:val="35"/>
        <w:numPr>
          <w:ilvl w:val="0"/>
          <w:numId w:val="53"/>
        </w:numPr>
        <w:tabs>
          <w:tab w:val="left" w:pos="851"/>
        </w:tabs>
        <w:ind w:left="0" w:firstLine="567"/>
        <w:rPr>
          <w:lang w:val="ru-RU"/>
        </w:rPr>
      </w:pPr>
      <w:proofErr w:type="spellStart"/>
      <w:r>
        <w:t>Брукс</w:t>
      </w:r>
      <w:proofErr w:type="spellEnd"/>
      <w:r>
        <w:t xml:space="preserve"> Ф.П., мл. </w:t>
      </w:r>
      <w:proofErr w:type="spellStart"/>
      <w:r>
        <w:t>Как</w:t>
      </w:r>
      <w:proofErr w:type="spellEnd"/>
      <w:r>
        <w:t xml:space="preserve"> </w:t>
      </w:r>
      <w:proofErr w:type="spellStart"/>
      <w:r>
        <w:t>проектируются</w:t>
      </w:r>
      <w:proofErr w:type="spellEnd"/>
      <w:r>
        <w:t xml:space="preserve"> и </w:t>
      </w:r>
      <w:proofErr w:type="spellStart"/>
      <w:r>
        <w:t>создаются</w:t>
      </w:r>
      <w:proofErr w:type="spellEnd"/>
      <w:r>
        <w:t xml:space="preserve"> </w:t>
      </w:r>
      <w:proofErr w:type="spellStart"/>
      <w:r>
        <w:t>программные</w:t>
      </w:r>
      <w:proofErr w:type="spellEnd"/>
      <w:r>
        <w:t xml:space="preserve"> </w:t>
      </w:r>
      <w:proofErr w:type="spellStart"/>
      <w:r>
        <w:t>комплексы</w:t>
      </w:r>
      <w:proofErr w:type="spellEnd"/>
      <w:r>
        <w:t xml:space="preserve"> : </w:t>
      </w:r>
      <w:r>
        <w:rPr>
          <w:lang w:val="ru-RU"/>
        </w:rPr>
        <w:t xml:space="preserve">Мифический человеко-месяц. Очерки по системному программированию </w:t>
      </w:r>
      <w:r>
        <w:t xml:space="preserve">/ Пер. с </w:t>
      </w:r>
      <w:proofErr w:type="spellStart"/>
      <w:r>
        <w:t>ан</w:t>
      </w:r>
      <w:proofErr w:type="spellEnd"/>
      <w:r>
        <w:rPr>
          <w:lang w:val="ru-RU"/>
        </w:rPr>
        <w:t xml:space="preserve">гл. Н.А. Черемных; Под. ред. </w:t>
      </w:r>
      <w:r>
        <w:t>А</w:t>
      </w:r>
      <w:r>
        <w:rPr>
          <w:lang w:val="ru-RU"/>
        </w:rPr>
        <w:t>.</w:t>
      </w:r>
      <w:r>
        <w:t>П</w:t>
      </w:r>
      <w:r>
        <w:rPr>
          <w:lang w:val="ru-RU"/>
        </w:rPr>
        <w:t xml:space="preserve">. </w:t>
      </w:r>
      <w:proofErr w:type="spellStart"/>
      <w:r>
        <w:t>Ершова</w:t>
      </w:r>
      <w:proofErr w:type="spellEnd"/>
      <w:r>
        <w:rPr>
          <w:lang w:val="ru-RU"/>
        </w:rPr>
        <w:t xml:space="preserve">. - </w:t>
      </w:r>
      <w:r>
        <w:t>М</w:t>
      </w:r>
      <w:r>
        <w:rPr>
          <w:lang w:val="ru-RU"/>
        </w:rPr>
        <w:t xml:space="preserve">.: </w:t>
      </w:r>
      <w:r>
        <w:t>Наука</w:t>
      </w:r>
      <w:r>
        <w:rPr>
          <w:lang w:val="ru-RU"/>
        </w:rPr>
        <w:t>, 1979. – 151с.</w:t>
      </w:r>
    </w:p>
    <w:p w14:paraId="2843D18E" w14:textId="77777777" w:rsidR="00E11F1C" w:rsidRDefault="00E11F1C" w:rsidP="009D2EC4">
      <w:pPr>
        <w:pStyle w:val="35"/>
        <w:numPr>
          <w:ilvl w:val="0"/>
          <w:numId w:val="53"/>
        </w:numPr>
        <w:tabs>
          <w:tab w:val="left" w:pos="851"/>
        </w:tabs>
        <w:ind w:left="0" w:firstLine="567"/>
        <w:rPr>
          <w:lang w:val="ru-RU"/>
        </w:rPr>
      </w:pPr>
      <w:proofErr w:type="spellStart"/>
      <w:r>
        <w:t>Дейкстра</w:t>
      </w:r>
      <w:proofErr w:type="spellEnd"/>
      <w:r>
        <w:t xml:space="preserve"> Э..</w:t>
      </w:r>
      <w:r>
        <w:rPr>
          <w:lang w:val="ru-RU"/>
        </w:rPr>
        <w:t xml:space="preserve"> Дисциплина программирования / Пер. с англ. И.Х. </w:t>
      </w:r>
      <w:proofErr w:type="spellStart"/>
      <w:r>
        <w:rPr>
          <w:lang w:val="ru-RU"/>
        </w:rPr>
        <w:t>Зусман</w:t>
      </w:r>
      <w:proofErr w:type="spellEnd"/>
      <w:r>
        <w:rPr>
          <w:lang w:val="ru-RU"/>
        </w:rPr>
        <w:t xml:space="preserve"> и др.; Под. </w:t>
      </w:r>
      <w:proofErr w:type="spellStart"/>
      <w:r>
        <w:rPr>
          <w:lang w:val="ru-RU"/>
        </w:rPr>
        <w:t>ред</w:t>
      </w:r>
      <w:proofErr w:type="spellEnd"/>
      <w:r>
        <w:rPr>
          <w:lang w:val="ru-RU"/>
        </w:rPr>
        <w:t xml:space="preserve"> Э.З. Любимского. - </w:t>
      </w:r>
      <w:r>
        <w:t>М</w:t>
      </w:r>
      <w:r>
        <w:rPr>
          <w:lang w:val="ru-RU"/>
        </w:rPr>
        <w:t xml:space="preserve">.: </w:t>
      </w:r>
      <w:r>
        <w:t>Мир</w:t>
      </w:r>
      <w:r>
        <w:rPr>
          <w:lang w:val="ru-RU"/>
        </w:rPr>
        <w:t>, 1978. – 275с.</w:t>
      </w:r>
    </w:p>
    <w:p w14:paraId="4CCAFAF1" w14:textId="77777777" w:rsidR="00E11F1C" w:rsidRDefault="00E11F1C" w:rsidP="009D2EC4">
      <w:pPr>
        <w:pStyle w:val="35"/>
        <w:numPr>
          <w:ilvl w:val="0"/>
          <w:numId w:val="53"/>
        </w:numPr>
        <w:tabs>
          <w:tab w:val="left" w:pos="851"/>
        </w:tabs>
        <w:ind w:left="0" w:firstLine="567"/>
      </w:pPr>
      <w:r>
        <w:rPr>
          <w:lang w:val="ru-RU"/>
        </w:rPr>
        <w:t xml:space="preserve"> </w:t>
      </w:r>
      <w:proofErr w:type="spellStart"/>
      <w:r>
        <w:t>Зелков</w:t>
      </w:r>
      <w:proofErr w:type="spellEnd"/>
      <w:r>
        <w:rPr>
          <w:lang w:val="ru-RU"/>
        </w:rPr>
        <w:t>и</w:t>
      </w:r>
      <w:r>
        <w:t xml:space="preserve">ц М. </w:t>
      </w:r>
      <w:proofErr w:type="spellStart"/>
      <w:r>
        <w:t>Принципы</w:t>
      </w:r>
      <w:proofErr w:type="spellEnd"/>
      <w:r>
        <w:t xml:space="preserve"> </w:t>
      </w:r>
      <w:proofErr w:type="spellStart"/>
      <w:r>
        <w:t>разработки</w:t>
      </w:r>
      <w:proofErr w:type="spellEnd"/>
      <w:r>
        <w:t xml:space="preserve"> </w:t>
      </w:r>
      <w:proofErr w:type="spellStart"/>
      <w:r>
        <w:t>программного</w:t>
      </w:r>
      <w:proofErr w:type="spellEnd"/>
      <w:r>
        <w:t xml:space="preserve"> </w:t>
      </w:r>
      <w:proofErr w:type="spellStart"/>
      <w:r>
        <w:t>обеспечения</w:t>
      </w:r>
      <w:proofErr w:type="spellEnd"/>
      <w:r>
        <w:rPr>
          <w:lang w:val="ru-RU"/>
        </w:rPr>
        <w:t xml:space="preserve"> / </w:t>
      </w:r>
      <w:r>
        <w:t xml:space="preserve">М. </w:t>
      </w:r>
      <w:proofErr w:type="spellStart"/>
      <w:r>
        <w:t>Зелков</w:t>
      </w:r>
      <w:proofErr w:type="spellEnd"/>
      <w:r>
        <w:rPr>
          <w:lang w:val="ru-RU"/>
        </w:rPr>
        <w:t>и</w:t>
      </w:r>
      <w:r>
        <w:t xml:space="preserve">ц, А. Шоу, </w:t>
      </w:r>
      <w:proofErr w:type="spellStart"/>
      <w:r>
        <w:t>Дж</w:t>
      </w:r>
      <w:proofErr w:type="spellEnd"/>
      <w:r>
        <w:t xml:space="preserve">. </w:t>
      </w:r>
      <w:proofErr w:type="spellStart"/>
      <w:r>
        <w:t>Гэннон</w:t>
      </w:r>
      <w:proofErr w:type="spellEnd"/>
      <w:r>
        <w:t xml:space="preserve"> </w:t>
      </w:r>
      <w:r>
        <w:rPr>
          <w:lang w:val="ru-RU"/>
        </w:rPr>
        <w:t>// Пер. с англ. под. ред. С.Д. Пашкеева</w:t>
      </w:r>
      <w:r>
        <w:t>. - М.: Мир, 1982. –</w:t>
      </w:r>
      <w:r>
        <w:rPr>
          <w:lang w:val="ru-RU"/>
        </w:rPr>
        <w:t xml:space="preserve"> 368с</w:t>
      </w:r>
      <w:r>
        <w:t>.</w:t>
      </w:r>
    </w:p>
    <w:p w14:paraId="2209DEE5" w14:textId="77777777" w:rsidR="00E11F1C" w:rsidRDefault="00E11F1C" w:rsidP="009D2EC4">
      <w:pPr>
        <w:pStyle w:val="35"/>
        <w:numPr>
          <w:ilvl w:val="0"/>
          <w:numId w:val="53"/>
        </w:numPr>
        <w:tabs>
          <w:tab w:val="left" w:pos="851"/>
        </w:tabs>
        <w:ind w:left="0" w:firstLine="567"/>
        <w:rPr>
          <w:szCs w:val="22"/>
        </w:rPr>
      </w:pPr>
      <w:r>
        <w:rPr>
          <w:iCs/>
          <w:szCs w:val="22"/>
        </w:rPr>
        <w:t xml:space="preserve"> </w:t>
      </w:r>
      <w:proofErr w:type="spellStart"/>
      <w:r>
        <w:rPr>
          <w:iCs/>
          <w:szCs w:val="22"/>
        </w:rPr>
        <w:t>Йордон</w:t>
      </w:r>
      <w:proofErr w:type="spellEnd"/>
      <w:r>
        <w:rPr>
          <w:iCs/>
          <w:szCs w:val="22"/>
        </w:rPr>
        <w:t xml:space="preserve"> Э.  </w:t>
      </w:r>
      <w:proofErr w:type="spellStart"/>
      <w:r>
        <w:rPr>
          <w:iCs/>
          <w:szCs w:val="22"/>
        </w:rPr>
        <w:t>Структурные</w:t>
      </w:r>
      <w:proofErr w:type="spellEnd"/>
      <w:r>
        <w:rPr>
          <w:iCs/>
          <w:szCs w:val="22"/>
        </w:rPr>
        <w:t xml:space="preserve"> </w:t>
      </w:r>
      <w:proofErr w:type="spellStart"/>
      <w:r>
        <w:rPr>
          <w:iCs/>
          <w:szCs w:val="22"/>
        </w:rPr>
        <w:t>модели</w:t>
      </w:r>
      <w:proofErr w:type="spellEnd"/>
      <w:r>
        <w:rPr>
          <w:iCs/>
          <w:szCs w:val="22"/>
        </w:rPr>
        <w:t xml:space="preserve"> в </w:t>
      </w:r>
      <w:proofErr w:type="spellStart"/>
      <w:r>
        <w:rPr>
          <w:iCs/>
          <w:szCs w:val="22"/>
        </w:rPr>
        <w:t>объектно-ориентированном</w:t>
      </w:r>
      <w:proofErr w:type="spellEnd"/>
      <w:r>
        <w:rPr>
          <w:iCs/>
          <w:szCs w:val="22"/>
        </w:rPr>
        <w:t xml:space="preserve"> </w:t>
      </w:r>
      <w:proofErr w:type="spellStart"/>
      <w:r>
        <w:rPr>
          <w:iCs/>
          <w:szCs w:val="22"/>
        </w:rPr>
        <w:t>анализе</w:t>
      </w:r>
      <w:proofErr w:type="spellEnd"/>
      <w:r>
        <w:rPr>
          <w:iCs/>
          <w:szCs w:val="22"/>
        </w:rPr>
        <w:t xml:space="preserve"> и </w:t>
      </w:r>
      <w:proofErr w:type="spellStart"/>
      <w:r>
        <w:rPr>
          <w:iCs/>
          <w:szCs w:val="22"/>
        </w:rPr>
        <w:t>проектировании</w:t>
      </w:r>
      <w:proofErr w:type="spellEnd"/>
      <w:r>
        <w:rPr>
          <w:iCs/>
          <w:szCs w:val="22"/>
        </w:rPr>
        <w:t xml:space="preserve"> /  Э. </w:t>
      </w:r>
      <w:proofErr w:type="spellStart"/>
      <w:r>
        <w:rPr>
          <w:iCs/>
          <w:szCs w:val="22"/>
        </w:rPr>
        <w:t>Йордон</w:t>
      </w:r>
      <w:proofErr w:type="spellEnd"/>
      <w:r>
        <w:rPr>
          <w:iCs/>
          <w:szCs w:val="22"/>
        </w:rPr>
        <w:t xml:space="preserve">, К. </w:t>
      </w:r>
      <w:proofErr w:type="spellStart"/>
      <w:r>
        <w:rPr>
          <w:iCs/>
          <w:szCs w:val="22"/>
        </w:rPr>
        <w:t>Аргил</w:t>
      </w:r>
      <w:proofErr w:type="spellEnd"/>
      <w:r>
        <w:rPr>
          <w:iCs/>
          <w:szCs w:val="22"/>
        </w:rPr>
        <w:t xml:space="preserve">.  </w:t>
      </w:r>
      <w:r>
        <w:rPr>
          <w:szCs w:val="22"/>
        </w:rPr>
        <w:t>—</w:t>
      </w:r>
      <w:r>
        <w:rPr>
          <w:iCs/>
          <w:szCs w:val="22"/>
        </w:rPr>
        <w:t xml:space="preserve">М.: Лори, 1999. </w:t>
      </w:r>
      <w:r>
        <w:rPr>
          <w:szCs w:val="22"/>
        </w:rPr>
        <w:t>—</w:t>
      </w:r>
      <w:r>
        <w:rPr>
          <w:iCs/>
          <w:szCs w:val="22"/>
        </w:rPr>
        <w:t xml:space="preserve"> 264 с.</w:t>
      </w:r>
      <w:r>
        <w:rPr>
          <w:szCs w:val="22"/>
        </w:rPr>
        <w:t xml:space="preserve"> </w:t>
      </w:r>
    </w:p>
    <w:p w14:paraId="6FB8CDE1" w14:textId="77777777" w:rsidR="00E11F1C" w:rsidRDefault="00E11F1C" w:rsidP="009D2EC4">
      <w:pPr>
        <w:pStyle w:val="35"/>
        <w:numPr>
          <w:ilvl w:val="0"/>
          <w:numId w:val="53"/>
        </w:numPr>
        <w:tabs>
          <w:tab w:val="left" w:pos="851"/>
        </w:tabs>
        <w:ind w:left="0" w:firstLine="567"/>
        <w:rPr>
          <w:szCs w:val="22"/>
        </w:rPr>
      </w:pPr>
      <w:r>
        <w:rPr>
          <w:szCs w:val="22"/>
          <w:lang w:val="ru-RU"/>
        </w:rPr>
        <w:t xml:space="preserve"> </w:t>
      </w:r>
      <w:proofErr w:type="spellStart"/>
      <w:r>
        <w:rPr>
          <w:szCs w:val="22"/>
        </w:rPr>
        <w:t>Йордон</w:t>
      </w:r>
      <w:proofErr w:type="spellEnd"/>
      <w:r>
        <w:rPr>
          <w:szCs w:val="22"/>
        </w:rPr>
        <w:t xml:space="preserve"> Э.</w:t>
      </w:r>
      <w:r>
        <w:rPr>
          <w:b/>
          <w:bCs/>
          <w:szCs w:val="22"/>
        </w:rPr>
        <w:t xml:space="preserve"> </w:t>
      </w:r>
      <w:r>
        <w:rPr>
          <w:bCs/>
          <w:szCs w:val="22"/>
        </w:rPr>
        <w:t xml:space="preserve">Путь </w:t>
      </w:r>
      <w:proofErr w:type="spellStart"/>
      <w:r>
        <w:rPr>
          <w:bCs/>
          <w:szCs w:val="22"/>
        </w:rPr>
        <w:t>камикадзе</w:t>
      </w:r>
      <w:proofErr w:type="spellEnd"/>
      <w:r>
        <w:rPr>
          <w:bCs/>
          <w:szCs w:val="22"/>
        </w:rPr>
        <w:t xml:space="preserve">. </w:t>
      </w:r>
      <w:proofErr w:type="spellStart"/>
      <w:r>
        <w:rPr>
          <w:bCs/>
          <w:szCs w:val="22"/>
        </w:rPr>
        <w:t>Как</w:t>
      </w:r>
      <w:proofErr w:type="spellEnd"/>
      <w:r>
        <w:rPr>
          <w:bCs/>
          <w:szCs w:val="22"/>
        </w:rPr>
        <w:t xml:space="preserve"> </w:t>
      </w:r>
      <w:proofErr w:type="spellStart"/>
      <w:r>
        <w:rPr>
          <w:bCs/>
          <w:szCs w:val="22"/>
        </w:rPr>
        <w:t>разработчику</w:t>
      </w:r>
      <w:proofErr w:type="spellEnd"/>
      <w:r>
        <w:rPr>
          <w:bCs/>
          <w:szCs w:val="22"/>
        </w:rPr>
        <w:t xml:space="preserve"> </w:t>
      </w:r>
      <w:proofErr w:type="spellStart"/>
      <w:r>
        <w:rPr>
          <w:bCs/>
          <w:szCs w:val="22"/>
        </w:rPr>
        <w:t>программного</w:t>
      </w:r>
      <w:proofErr w:type="spellEnd"/>
      <w:r>
        <w:rPr>
          <w:bCs/>
          <w:szCs w:val="22"/>
        </w:rPr>
        <w:t xml:space="preserve"> </w:t>
      </w:r>
      <w:proofErr w:type="spellStart"/>
      <w:r>
        <w:rPr>
          <w:bCs/>
          <w:szCs w:val="22"/>
        </w:rPr>
        <w:t>обеспечения</w:t>
      </w:r>
      <w:proofErr w:type="spellEnd"/>
      <w:r>
        <w:rPr>
          <w:bCs/>
          <w:szCs w:val="22"/>
        </w:rPr>
        <w:t xml:space="preserve"> </w:t>
      </w:r>
      <w:proofErr w:type="spellStart"/>
      <w:r>
        <w:rPr>
          <w:bCs/>
          <w:szCs w:val="22"/>
        </w:rPr>
        <w:t>выжить</w:t>
      </w:r>
      <w:proofErr w:type="spellEnd"/>
      <w:r>
        <w:rPr>
          <w:bCs/>
          <w:szCs w:val="22"/>
        </w:rPr>
        <w:t xml:space="preserve"> в </w:t>
      </w:r>
      <w:proofErr w:type="spellStart"/>
      <w:r>
        <w:rPr>
          <w:bCs/>
          <w:szCs w:val="22"/>
        </w:rPr>
        <w:t>безнадежном</w:t>
      </w:r>
      <w:proofErr w:type="spellEnd"/>
      <w:r>
        <w:rPr>
          <w:bCs/>
          <w:szCs w:val="22"/>
        </w:rPr>
        <w:t xml:space="preserve"> проекте</w:t>
      </w:r>
      <w:r>
        <w:rPr>
          <w:szCs w:val="22"/>
        </w:rPr>
        <w:t xml:space="preserve"> / А. </w:t>
      </w:r>
      <w:proofErr w:type="spellStart"/>
      <w:r>
        <w:rPr>
          <w:szCs w:val="22"/>
        </w:rPr>
        <w:t>Вендров</w:t>
      </w:r>
      <w:proofErr w:type="spellEnd"/>
      <w:r>
        <w:rPr>
          <w:szCs w:val="22"/>
        </w:rPr>
        <w:t xml:space="preserve"> (</w:t>
      </w:r>
      <w:proofErr w:type="spellStart"/>
      <w:r>
        <w:rPr>
          <w:szCs w:val="22"/>
        </w:rPr>
        <w:t>пер.с</w:t>
      </w:r>
      <w:proofErr w:type="spellEnd"/>
      <w:r>
        <w:rPr>
          <w:szCs w:val="22"/>
        </w:rPr>
        <w:t xml:space="preserve"> </w:t>
      </w:r>
      <w:proofErr w:type="spellStart"/>
      <w:r>
        <w:rPr>
          <w:szCs w:val="22"/>
        </w:rPr>
        <w:t>англ</w:t>
      </w:r>
      <w:proofErr w:type="spellEnd"/>
      <w:r>
        <w:rPr>
          <w:szCs w:val="22"/>
        </w:rPr>
        <w:t>.). — М. : ЛОРИ, 2000. — 255с.</w:t>
      </w:r>
    </w:p>
    <w:p w14:paraId="1FBF3703" w14:textId="77777777" w:rsidR="00E11F1C" w:rsidRDefault="00E11F1C" w:rsidP="009D2EC4">
      <w:pPr>
        <w:pStyle w:val="35"/>
        <w:numPr>
          <w:ilvl w:val="0"/>
          <w:numId w:val="53"/>
        </w:numPr>
        <w:tabs>
          <w:tab w:val="left" w:pos="851"/>
        </w:tabs>
        <w:ind w:left="0" w:firstLine="567"/>
      </w:pPr>
      <w:r>
        <w:rPr>
          <w:szCs w:val="22"/>
          <w:lang w:val="ru-RU"/>
        </w:rPr>
        <w:t xml:space="preserve"> </w:t>
      </w:r>
      <w:proofErr w:type="spellStart"/>
      <w:r>
        <w:t>Кауфман</w:t>
      </w:r>
      <w:proofErr w:type="spellEnd"/>
      <w:r>
        <w:t xml:space="preserve"> В.Ш.. </w:t>
      </w:r>
      <w:proofErr w:type="spellStart"/>
      <w:r>
        <w:t>Языки</w:t>
      </w:r>
      <w:proofErr w:type="spellEnd"/>
      <w:r>
        <w:t xml:space="preserve"> </w:t>
      </w:r>
      <w:proofErr w:type="spellStart"/>
      <w:r>
        <w:t>программирования</w:t>
      </w:r>
      <w:proofErr w:type="spellEnd"/>
      <w:r>
        <w:t xml:space="preserve">. </w:t>
      </w:r>
      <w:proofErr w:type="spellStart"/>
      <w:r>
        <w:t>Концепции</w:t>
      </w:r>
      <w:proofErr w:type="spellEnd"/>
      <w:r>
        <w:t xml:space="preserve"> и </w:t>
      </w:r>
      <w:proofErr w:type="spellStart"/>
      <w:r>
        <w:t>принципы</w:t>
      </w:r>
      <w:proofErr w:type="spellEnd"/>
      <w:r>
        <w:rPr>
          <w:lang w:val="ru-RU"/>
        </w:rPr>
        <w:t>. -</w:t>
      </w:r>
      <w:r>
        <w:t xml:space="preserve"> М.: </w:t>
      </w:r>
      <w:proofErr w:type="spellStart"/>
      <w:r>
        <w:t>Радио</w:t>
      </w:r>
      <w:proofErr w:type="spellEnd"/>
      <w:r>
        <w:t xml:space="preserve"> и </w:t>
      </w:r>
      <w:proofErr w:type="spellStart"/>
      <w:r>
        <w:t>связь</w:t>
      </w:r>
      <w:proofErr w:type="spellEnd"/>
      <w:r>
        <w:t>, 1993</w:t>
      </w:r>
      <w:r>
        <w:rPr>
          <w:lang w:val="ru-RU"/>
        </w:rPr>
        <w:t>. – 432с.</w:t>
      </w:r>
      <w:r>
        <w:t xml:space="preserve"> </w:t>
      </w:r>
    </w:p>
    <w:p w14:paraId="05AE34C0" w14:textId="77777777" w:rsidR="00E11F1C" w:rsidRDefault="00E11F1C" w:rsidP="009D2EC4">
      <w:pPr>
        <w:pStyle w:val="35"/>
        <w:numPr>
          <w:ilvl w:val="0"/>
          <w:numId w:val="53"/>
        </w:numPr>
        <w:tabs>
          <w:tab w:val="left" w:pos="851"/>
        </w:tabs>
        <w:ind w:left="0" w:firstLine="567"/>
        <w:rPr>
          <w:lang w:val="ru-RU"/>
        </w:rPr>
      </w:pPr>
      <w:r>
        <w:t xml:space="preserve"> </w:t>
      </w:r>
      <w:proofErr w:type="spellStart"/>
      <w:r>
        <w:t>Кнут</w:t>
      </w:r>
      <w:proofErr w:type="spellEnd"/>
      <w:r>
        <w:t xml:space="preserve"> Д.Є. </w:t>
      </w:r>
      <w:proofErr w:type="spellStart"/>
      <w:r>
        <w:t>Искусство</w:t>
      </w:r>
      <w:proofErr w:type="spellEnd"/>
      <w:r>
        <w:t xml:space="preserve"> </w:t>
      </w:r>
      <w:proofErr w:type="spellStart"/>
      <w:r>
        <w:t>программирования</w:t>
      </w:r>
      <w:proofErr w:type="spellEnd"/>
      <w:r>
        <w:t xml:space="preserve">: </w:t>
      </w:r>
      <w:proofErr w:type="spellStart"/>
      <w:r>
        <w:t>классическеий</w:t>
      </w:r>
      <w:proofErr w:type="spellEnd"/>
      <w:r>
        <w:t xml:space="preserve"> труд / Д.Є </w:t>
      </w:r>
      <w:proofErr w:type="spellStart"/>
      <w:r>
        <w:t>Кнут</w:t>
      </w:r>
      <w:proofErr w:type="spellEnd"/>
      <w:r>
        <w:t xml:space="preserve">. </w:t>
      </w:r>
      <w:r>
        <w:rPr>
          <w:lang w:val="ru-RU"/>
        </w:rPr>
        <w:t xml:space="preserve">- </w:t>
      </w:r>
      <w:r>
        <w:t xml:space="preserve">М.: </w:t>
      </w:r>
      <w:proofErr w:type="spellStart"/>
      <w:r>
        <w:t>Издательский</w:t>
      </w:r>
      <w:proofErr w:type="spellEnd"/>
      <w:r>
        <w:t xml:space="preserve"> </w:t>
      </w:r>
      <w:proofErr w:type="spellStart"/>
      <w:r>
        <w:t>дом</w:t>
      </w:r>
      <w:proofErr w:type="spellEnd"/>
      <w:r>
        <w:t xml:space="preserve"> «</w:t>
      </w:r>
      <w:proofErr w:type="spellStart"/>
      <w:r>
        <w:t>Вильямс</w:t>
      </w:r>
      <w:proofErr w:type="spellEnd"/>
      <w:r>
        <w:t xml:space="preserve">», 2005. </w:t>
      </w:r>
      <w:r>
        <w:rPr>
          <w:lang w:val="ru-RU"/>
        </w:rPr>
        <w:t>[</w:t>
      </w:r>
      <w:r>
        <w:t xml:space="preserve">Т1. </w:t>
      </w:r>
      <w:proofErr w:type="spellStart"/>
      <w:r>
        <w:t>Основн</w:t>
      </w:r>
      <w:proofErr w:type="spellEnd"/>
      <w:r>
        <w:rPr>
          <w:lang w:val="ru-RU"/>
        </w:rPr>
        <w:t>ы</w:t>
      </w:r>
      <w:r>
        <w:t>е алгоритм</w:t>
      </w:r>
      <w:r>
        <w:rPr>
          <w:lang w:val="ru-RU"/>
        </w:rPr>
        <w:t xml:space="preserve">ы. – Пер. с англ. и ред. С.Н. </w:t>
      </w:r>
      <w:proofErr w:type="spellStart"/>
      <w:r>
        <w:rPr>
          <w:lang w:val="ru-RU"/>
        </w:rPr>
        <w:t>Тригуб</w:t>
      </w:r>
      <w:proofErr w:type="spellEnd"/>
      <w:r>
        <w:rPr>
          <w:lang w:val="ru-RU"/>
        </w:rPr>
        <w:t xml:space="preserve"> [и др.]. - 712с.; Т.2. </w:t>
      </w:r>
      <w:proofErr w:type="spellStart"/>
      <w:r>
        <w:rPr>
          <w:lang w:val="ru-RU"/>
        </w:rPr>
        <w:t>Получисленные</w:t>
      </w:r>
      <w:proofErr w:type="spellEnd"/>
      <w:r>
        <w:rPr>
          <w:lang w:val="ru-RU"/>
        </w:rPr>
        <w:t xml:space="preserve"> алгоритмы. – Общ. </w:t>
      </w:r>
      <w:proofErr w:type="spellStart"/>
      <w:r>
        <w:rPr>
          <w:lang w:val="ru-RU"/>
        </w:rPr>
        <w:t>ред</w:t>
      </w:r>
      <w:proofErr w:type="spellEnd"/>
      <w:r>
        <w:rPr>
          <w:lang w:val="ru-RU"/>
        </w:rPr>
        <w:t xml:space="preserve"> и пер. с англ. Ю.В. Козаченко. - 828с.; Т3. - Сортировка и поиск. - Пер. с англ. и ред. В.П. Тертышный, И.В. Красиков – 822с.].</w:t>
      </w:r>
    </w:p>
    <w:p w14:paraId="072A683E" w14:textId="77777777" w:rsidR="00E11F1C" w:rsidRDefault="00E11F1C" w:rsidP="009D2EC4">
      <w:pPr>
        <w:pStyle w:val="35"/>
        <w:numPr>
          <w:ilvl w:val="0"/>
          <w:numId w:val="53"/>
        </w:numPr>
        <w:tabs>
          <w:tab w:val="left" w:pos="851"/>
        </w:tabs>
        <w:ind w:left="0" w:firstLine="567"/>
      </w:pPr>
      <w:r>
        <w:rPr>
          <w:lang w:val="ru-RU"/>
        </w:rPr>
        <w:t xml:space="preserve"> </w:t>
      </w:r>
      <w:proofErr w:type="spellStart"/>
      <w:r>
        <w:t>Кристиан</w:t>
      </w:r>
      <w:proofErr w:type="spellEnd"/>
      <w:r>
        <w:t xml:space="preserve"> М.. </w:t>
      </w:r>
      <w:proofErr w:type="spellStart"/>
      <w:r>
        <w:t>Введение</w:t>
      </w:r>
      <w:proofErr w:type="spellEnd"/>
      <w:r>
        <w:t xml:space="preserve"> в </w:t>
      </w:r>
      <w:proofErr w:type="spellStart"/>
      <w:r>
        <w:t>операционную</w:t>
      </w:r>
      <w:proofErr w:type="spellEnd"/>
      <w:r>
        <w:t xml:space="preserve"> систему UNIX. - М.: </w:t>
      </w:r>
      <w:proofErr w:type="spellStart"/>
      <w:r>
        <w:t>Финансы</w:t>
      </w:r>
      <w:proofErr w:type="spellEnd"/>
      <w:r>
        <w:t xml:space="preserve"> и статистика, 1985.</w:t>
      </w:r>
    </w:p>
    <w:p w14:paraId="00EDD8BC" w14:textId="77777777" w:rsidR="00E11F1C" w:rsidRDefault="00E11F1C" w:rsidP="009D2EC4">
      <w:pPr>
        <w:pStyle w:val="35"/>
        <w:numPr>
          <w:ilvl w:val="0"/>
          <w:numId w:val="53"/>
        </w:numPr>
        <w:tabs>
          <w:tab w:val="left" w:pos="851"/>
        </w:tabs>
        <w:ind w:left="0" w:firstLine="567"/>
      </w:pPr>
      <w:r>
        <w:lastRenderedPageBreak/>
        <w:t xml:space="preserve"> </w:t>
      </w:r>
      <w:proofErr w:type="spellStart"/>
      <w:r>
        <w:t>Липаев</w:t>
      </w:r>
      <w:proofErr w:type="spellEnd"/>
      <w:r>
        <w:t xml:space="preserve"> В.В.. </w:t>
      </w:r>
      <w:proofErr w:type="spellStart"/>
      <w:r>
        <w:t>Качество</w:t>
      </w:r>
      <w:proofErr w:type="spellEnd"/>
      <w:r>
        <w:t xml:space="preserve"> </w:t>
      </w:r>
      <w:proofErr w:type="spellStart"/>
      <w:r>
        <w:t>программного</w:t>
      </w:r>
      <w:proofErr w:type="spellEnd"/>
      <w:r>
        <w:t xml:space="preserve"> </w:t>
      </w:r>
      <w:proofErr w:type="spellStart"/>
      <w:r>
        <w:t>обеспечения</w:t>
      </w:r>
      <w:proofErr w:type="spellEnd"/>
      <w:r>
        <w:t xml:space="preserve">. - М.: </w:t>
      </w:r>
      <w:proofErr w:type="spellStart"/>
      <w:r>
        <w:t>Финансы</w:t>
      </w:r>
      <w:proofErr w:type="spellEnd"/>
      <w:r>
        <w:t xml:space="preserve"> и статистика, 1983 </w:t>
      </w:r>
    </w:p>
    <w:p w14:paraId="3FA05F57" w14:textId="77777777" w:rsidR="00E11F1C" w:rsidRDefault="00E11F1C" w:rsidP="009D2EC4">
      <w:pPr>
        <w:pStyle w:val="35"/>
        <w:numPr>
          <w:ilvl w:val="0"/>
          <w:numId w:val="53"/>
        </w:numPr>
        <w:tabs>
          <w:tab w:val="left" w:pos="851"/>
        </w:tabs>
        <w:ind w:left="0" w:firstLine="567"/>
      </w:pPr>
      <w:r>
        <w:rPr>
          <w:lang w:val="ru-RU"/>
        </w:rPr>
        <w:t xml:space="preserve"> </w:t>
      </w:r>
      <w:proofErr w:type="spellStart"/>
      <w:r>
        <w:t>Липаев</w:t>
      </w:r>
      <w:proofErr w:type="spellEnd"/>
      <w:r>
        <w:t xml:space="preserve"> В</w:t>
      </w:r>
      <w:r>
        <w:rPr>
          <w:lang w:val="ru-RU"/>
        </w:rPr>
        <w:t>.</w:t>
      </w:r>
      <w:r>
        <w:t>В</w:t>
      </w:r>
      <w:r>
        <w:rPr>
          <w:lang w:val="ru-RU"/>
        </w:rPr>
        <w:t>.</w:t>
      </w:r>
      <w:r>
        <w:rPr>
          <w:b/>
          <w:bCs/>
        </w:rPr>
        <w:t xml:space="preserve"> </w:t>
      </w:r>
      <w:proofErr w:type="spellStart"/>
      <w:r>
        <w:rPr>
          <w:bCs/>
        </w:rPr>
        <w:t>Экономика</w:t>
      </w:r>
      <w:proofErr w:type="spellEnd"/>
      <w:r>
        <w:rPr>
          <w:bCs/>
        </w:rPr>
        <w:t xml:space="preserve"> </w:t>
      </w:r>
      <w:proofErr w:type="spellStart"/>
      <w:r>
        <w:rPr>
          <w:bCs/>
        </w:rPr>
        <w:t>производства</w:t>
      </w:r>
      <w:proofErr w:type="spellEnd"/>
      <w:r>
        <w:rPr>
          <w:bCs/>
        </w:rPr>
        <w:t xml:space="preserve"> </w:t>
      </w:r>
      <w:proofErr w:type="spellStart"/>
      <w:r>
        <w:rPr>
          <w:bCs/>
        </w:rPr>
        <w:t>сложных</w:t>
      </w:r>
      <w:proofErr w:type="spellEnd"/>
      <w:r>
        <w:rPr>
          <w:bCs/>
        </w:rPr>
        <w:t xml:space="preserve"> </w:t>
      </w:r>
      <w:proofErr w:type="spellStart"/>
      <w:r>
        <w:rPr>
          <w:bCs/>
        </w:rPr>
        <w:t>программных</w:t>
      </w:r>
      <w:proofErr w:type="spellEnd"/>
      <w:r>
        <w:rPr>
          <w:bCs/>
        </w:rPr>
        <w:t xml:space="preserve"> </w:t>
      </w:r>
      <w:proofErr w:type="spellStart"/>
      <w:r>
        <w:rPr>
          <w:bCs/>
        </w:rPr>
        <w:t>продуктов</w:t>
      </w:r>
      <w:proofErr w:type="spellEnd"/>
      <w:r>
        <w:t xml:space="preserve"> / </w:t>
      </w:r>
      <w:proofErr w:type="spellStart"/>
      <w:r>
        <w:t>Институт</w:t>
      </w:r>
      <w:proofErr w:type="spellEnd"/>
      <w:r>
        <w:t xml:space="preserve"> системного </w:t>
      </w:r>
      <w:proofErr w:type="spellStart"/>
      <w:r>
        <w:t>программирования</w:t>
      </w:r>
      <w:proofErr w:type="spellEnd"/>
      <w:r>
        <w:t xml:space="preserve"> РАН. — М.: СИНТЕГ, 2008. — 419с.</w:t>
      </w:r>
    </w:p>
    <w:p w14:paraId="06766B8B" w14:textId="77777777" w:rsidR="00E11F1C" w:rsidRDefault="00E11F1C" w:rsidP="009D2EC4">
      <w:pPr>
        <w:pStyle w:val="35"/>
        <w:numPr>
          <w:ilvl w:val="0"/>
          <w:numId w:val="53"/>
        </w:numPr>
        <w:tabs>
          <w:tab w:val="left" w:pos="851"/>
        </w:tabs>
        <w:ind w:left="0" w:firstLine="567"/>
        <w:rPr>
          <w:lang w:val="ru-RU"/>
        </w:rPr>
      </w:pPr>
      <w:r>
        <w:rPr>
          <w:szCs w:val="22"/>
          <w:lang w:val="ru-RU"/>
        </w:rPr>
        <w:t xml:space="preserve"> </w:t>
      </w:r>
      <w:r>
        <w:t xml:space="preserve"> </w:t>
      </w:r>
      <w:proofErr w:type="spellStart"/>
      <w:r>
        <w:t>Г.Майерс</w:t>
      </w:r>
      <w:proofErr w:type="spellEnd"/>
      <w:r>
        <w:t xml:space="preserve">. </w:t>
      </w:r>
      <w:proofErr w:type="spellStart"/>
      <w:r>
        <w:t>Надежность</w:t>
      </w:r>
      <w:proofErr w:type="spellEnd"/>
      <w:r>
        <w:t xml:space="preserve"> </w:t>
      </w:r>
      <w:proofErr w:type="spellStart"/>
      <w:r>
        <w:t>программного</w:t>
      </w:r>
      <w:proofErr w:type="spellEnd"/>
      <w:r>
        <w:t xml:space="preserve"> </w:t>
      </w:r>
      <w:proofErr w:type="spellStart"/>
      <w:r>
        <w:t>обеспечения</w:t>
      </w:r>
      <w:proofErr w:type="spellEnd"/>
      <w:r>
        <w:rPr>
          <w:lang w:val="ru-RU"/>
        </w:rPr>
        <w:t xml:space="preserve"> / Пер. с </w:t>
      </w:r>
      <w:proofErr w:type="spellStart"/>
      <w:r>
        <w:rPr>
          <w:lang w:val="ru-RU"/>
        </w:rPr>
        <w:t>англ</w:t>
      </w:r>
      <w:proofErr w:type="spellEnd"/>
      <w:r>
        <w:t>.</w:t>
      </w:r>
      <w:r>
        <w:rPr>
          <w:lang w:val="ru-RU"/>
        </w:rPr>
        <w:t xml:space="preserve"> Ю.Ю. Галимова под. ред. В.Ш. Кауфмана.</w:t>
      </w:r>
      <w:r>
        <w:t xml:space="preserve"> - М.: Мир, 1980.</w:t>
      </w:r>
      <w:r>
        <w:rPr>
          <w:lang w:val="ru-RU"/>
        </w:rPr>
        <w:t xml:space="preserve"> – 360с.</w:t>
      </w:r>
    </w:p>
    <w:p w14:paraId="080877C2" w14:textId="77777777" w:rsidR="00E11F1C" w:rsidRDefault="00E11F1C" w:rsidP="009D2EC4">
      <w:pPr>
        <w:pStyle w:val="35"/>
        <w:numPr>
          <w:ilvl w:val="0"/>
          <w:numId w:val="53"/>
        </w:numPr>
        <w:tabs>
          <w:tab w:val="left" w:pos="851"/>
        </w:tabs>
        <w:ind w:left="0" w:firstLine="567"/>
        <w:rPr>
          <w:lang w:val="ru-RU"/>
        </w:rPr>
      </w:pPr>
      <w:r>
        <w:t xml:space="preserve">  </w:t>
      </w:r>
      <w:proofErr w:type="spellStart"/>
      <w:r>
        <w:t>Дж</w:t>
      </w:r>
      <w:proofErr w:type="spellEnd"/>
      <w:r>
        <w:t xml:space="preserve">. </w:t>
      </w:r>
      <w:proofErr w:type="spellStart"/>
      <w:r>
        <w:t>Хьюз</w:t>
      </w:r>
      <w:proofErr w:type="spellEnd"/>
      <w:r>
        <w:t xml:space="preserve">, </w:t>
      </w:r>
      <w:proofErr w:type="spellStart"/>
      <w:r>
        <w:t>Дж</w:t>
      </w:r>
      <w:proofErr w:type="spellEnd"/>
      <w:r>
        <w:t xml:space="preserve">. </w:t>
      </w:r>
      <w:proofErr w:type="spellStart"/>
      <w:r>
        <w:t>Мичтом</w:t>
      </w:r>
      <w:proofErr w:type="spellEnd"/>
      <w:r>
        <w:t xml:space="preserve">. </w:t>
      </w:r>
      <w:proofErr w:type="spellStart"/>
      <w:r>
        <w:t>Структурный</w:t>
      </w:r>
      <w:proofErr w:type="spellEnd"/>
      <w:r>
        <w:t xml:space="preserve"> </w:t>
      </w:r>
      <w:proofErr w:type="spellStart"/>
      <w:r>
        <w:t>подход</w:t>
      </w:r>
      <w:proofErr w:type="spellEnd"/>
      <w:r>
        <w:t xml:space="preserve"> к </w:t>
      </w:r>
      <w:proofErr w:type="spellStart"/>
      <w:r>
        <w:t>программированию</w:t>
      </w:r>
      <w:proofErr w:type="spellEnd"/>
      <w:r>
        <w:t>. М.: Мир, 1980</w:t>
      </w:r>
      <w:r>
        <w:rPr>
          <w:lang w:val="ru-RU"/>
        </w:rPr>
        <w:t xml:space="preserve">. </w:t>
      </w:r>
    </w:p>
    <w:p w14:paraId="47E71329" w14:textId="77777777" w:rsidR="00E11F1C" w:rsidRDefault="00E11F1C" w:rsidP="009D2EC4">
      <w:pPr>
        <w:pStyle w:val="35"/>
        <w:numPr>
          <w:ilvl w:val="0"/>
          <w:numId w:val="53"/>
        </w:numPr>
        <w:tabs>
          <w:tab w:val="left" w:pos="851"/>
        </w:tabs>
        <w:ind w:left="0" w:firstLine="567"/>
        <w:rPr>
          <w:lang w:val="ru-RU"/>
        </w:rPr>
      </w:pPr>
      <w:r>
        <w:rPr>
          <w:lang w:val="ru-RU"/>
        </w:rPr>
        <w:t xml:space="preserve"> </w:t>
      </w:r>
      <w:proofErr w:type="spellStart"/>
      <w:r>
        <w:t>Хьюз</w:t>
      </w:r>
      <w:proofErr w:type="spellEnd"/>
      <w:r>
        <w:t xml:space="preserve"> К</w:t>
      </w:r>
      <w:r>
        <w:rPr>
          <w:lang w:val="ru-RU"/>
        </w:rPr>
        <w:t>.</w:t>
      </w:r>
      <w:r>
        <w:rPr>
          <w:b/>
          <w:bCs/>
        </w:rPr>
        <w:t xml:space="preserve"> </w:t>
      </w:r>
      <w:proofErr w:type="spellStart"/>
      <w:r>
        <w:rPr>
          <w:bCs/>
        </w:rPr>
        <w:t>Параллельное</w:t>
      </w:r>
      <w:proofErr w:type="spellEnd"/>
      <w:r>
        <w:rPr>
          <w:bCs/>
        </w:rPr>
        <w:t xml:space="preserve"> и </w:t>
      </w:r>
      <w:proofErr w:type="spellStart"/>
      <w:r>
        <w:rPr>
          <w:bCs/>
        </w:rPr>
        <w:t>распределенное</w:t>
      </w:r>
      <w:proofErr w:type="spellEnd"/>
      <w:r>
        <w:rPr>
          <w:bCs/>
        </w:rPr>
        <w:t xml:space="preserve"> </w:t>
      </w:r>
      <w:proofErr w:type="spellStart"/>
      <w:r>
        <w:rPr>
          <w:bCs/>
        </w:rPr>
        <w:t>программирование</w:t>
      </w:r>
      <w:proofErr w:type="spellEnd"/>
      <w:r>
        <w:rPr>
          <w:bCs/>
        </w:rPr>
        <w:t xml:space="preserve"> с </w:t>
      </w:r>
      <w:proofErr w:type="spellStart"/>
      <w:r>
        <w:rPr>
          <w:bCs/>
        </w:rPr>
        <w:t>использованием</w:t>
      </w:r>
      <w:proofErr w:type="spellEnd"/>
      <w:r>
        <w:rPr>
          <w:bCs/>
        </w:rPr>
        <w:t xml:space="preserve"> С++</w:t>
      </w:r>
      <w:r>
        <w:t xml:space="preserve"> / </w:t>
      </w:r>
      <w:proofErr w:type="spellStart"/>
      <w:r>
        <w:t>Хьюз</w:t>
      </w:r>
      <w:proofErr w:type="spellEnd"/>
      <w:r>
        <w:t xml:space="preserve"> Камерон, </w:t>
      </w:r>
      <w:proofErr w:type="spellStart"/>
      <w:r>
        <w:t>Хьюз</w:t>
      </w:r>
      <w:proofErr w:type="spellEnd"/>
      <w:r>
        <w:t xml:space="preserve"> </w:t>
      </w:r>
      <w:proofErr w:type="spellStart"/>
      <w:r>
        <w:t>Трейси</w:t>
      </w:r>
      <w:proofErr w:type="spellEnd"/>
      <w:r>
        <w:t xml:space="preserve"> </w:t>
      </w:r>
      <w:r>
        <w:rPr>
          <w:lang w:val="ru-RU"/>
        </w:rPr>
        <w:t xml:space="preserve">/// </w:t>
      </w:r>
      <w:r>
        <w:t>Н.М. Ручко (</w:t>
      </w:r>
      <w:proofErr w:type="spellStart"/>
      <w:r>
        <w:t>пер.с</w:t>
      </w:r>
      <w:proofErr w:type="spellEnd"/>
      <w:r>
        <w:t xml:space="preserve"> </w:t>
      </w:r>
      <w:proofErr w:type="spellStart"/>
      <w:r>
        <w:t>англ.и</w:t>
      </w:r>
      <w:proofErr w:type="spellEnd"/>
      <w:r>
        <w:t xml:space="preserve"> ред.). — М.; СПб.; К. : </w:t>
      </w:r>
      <w:proofErr w:type="spellStart"/>
      <w:r>
        <w:t>Издательский</w:t>
      </w:r>
      <w:proofErr w:type="spellEnd"/>
      <w:r>
        <w:t xml:space="preserve"> </w:t>
      </w:r>
      <w:proofErr w:type="spellStart"/>
      <w:r>
        <w:t>дом</w:t>
      </w:r>
      <w:proofErr w:type="spellEnd"/>
      <w:r>
        <w:t xml:space="preserve"> "</w:t>
      </w:r>
      <w:proofErr w:type="spellStart"/>
      <w:r>
        <w:t>Вильямс</w:t>
      </w:r>
      <w:proofErr w:type="spellEnd"/>
      <w:r>
        <w:t>", 2004. — 667с</w:t>
      </w:r>
      <w:r>
        <w:rPr>
          <w:lang w:val="ru-RU"/>
        </w:rPr>
        <w:t>.</w:t>
      </w:r>
    </w:p>
    <w:p w14:paraId="06D6E2E4" w14:textId="77777777" w:rsidR="00E11F1C" w:rsidRDefault="00E11F1C" w:rsidP="009D2EC4">
      <w:pPr>
        <w:pStyle w:val="35"/>
        <w:numPr>
          <w:ilvl w:val="0"/>
          <w:numId w:val="53"/>
        </w:numPr>
        <w:tabs>
          <w:tab w:val="left" w:pos="851"/>
        </w:tabs>
        <w:ind w:left="0" w:firstLine="567"/>
        <w:rPr>
          <w:lang w:val="ru-RU"/>
        </w:rPr>
      </w:pPr>
      <w:r>
        <w:rPr>
          <w:szCs w:val="22"/>
        </w:rPr>
        <w:t xml:space="preserve">  </w:t>
      </w:r>
      <w:r>
        <w:t xml:space="preserve">Б. </w:t>
      </w:r>
      <w:proofErr w:type="spellStart"/>
      <w:r>
        <w:t>Шнейдерман</w:t>
      </w:r>
      <w:proofErr w:type="spellEnd"/>
      <w:r>
        <w:t xml:space="preserve">. </w:t>
      </w:r>
      <w:proofErr w:type="spellStart"/>
      <w:r>
        <w:t>Психология</w:t>
      </w:r>
      <w:proofErr w:type="spellEnd"/>
      <w:r>
        <w:t xml:space="preserve"> </w:t>
      </w:r>
      <w:proofErr w:type="spellStart"/>
      <w:r>
        <w:t>программирования</w:t>
      </w:r>
      <w:proofErr w:type="spellEnd"/>
      <w:r>
        <w:rPr>
          <w:lang w:val="ru-RU"/>
        </w:rPr>
        <w:t>:</w:t>
      </w:r>
      <w:r>
        <w:t xml:space="preserve"> Ч</w:t>
      </w:r>
      <w:proofErr w:type="spellStart"/>
      <w:r>
        <w:rPr>
          <w:lang w:val="ru-RU"/>
        </w:rPr>
        <w:t>еловеческие</w:t>
      </w:r>
      <w:proofErr w:type="spellEnd"/>
      <w:r>
        <w:rPr>
          <w:lang w:val="ru-RU"/>
        </w:rPr>
        <w:t xml:space="preserve"> факторы </w:t>
      </w:r>
      <w:r>
        <w:t xml:space="preserve"> </w:t>
      </w:r>
      <w:r>
        <w:rPr>
          <w:lang w:val="ru-RU"/>
        </w:rPr>
        <w:t xml:space="preserve">в вычислительных и информационных системах / Пер. с </w:t>
      </w:r>
      <w:proofErr w:type="spellStart"/>
      <w:r>
        <w:rPr>
          <w:lang w:val="ru-RU"/>
        </w:rPr>
        <w:t>англ</w:t>
      </w:r>
      <w:proofErr w:type="spellEnd"/>
      <w:r>
        <w:t>.</w:t>
      </w:r>
      <w:r>
        <w:rPr>
          <w:lang w:val="ru-RU"/>
        </w:rPr>
        <w:t xml:space="preserve"> А.И. Горлина, Ю.Б. Котова; Под. ред. В.В. Мартынюка. </w:t>
      </w:r>
      <w:r>
        <w:t xml:space="preserve">- М.: </w:t>
      </w:r>
      <w:proofErr w:type="spellStart"/>
      <w:r>
        <w:t>Радио</w:t>
      </w:r>
      <w:proofErr w:type="spellEnd"/>
      <w:r>
        <w:t xml:space="preserve"> и </w:t>
      </w:r>
      <w:proofErr w:type="spellStart"/>
      <w:r>
        <w:t>связь</w:t>
      </w:r>
      <w:proofErr w:type="spellEnd"/>
      <w:r>
        <w:t>, 1984</w:t>
      </w:r>
      <w:r>
        <w:rPr>
          <w:lang w:val="ru-RU"/>
        </w:rPr>
        <w:t>. – 304с.</w:t>
      </w:r>
    </w:p>
    <w:p w14:paraId="7CCAF3E1" w14:textId="77777777" w:rsidR="00E11F1C" w:rsidRDefault="00E11F1C" w:rsidP="009D2EC4">
      <w:pPr>
        <w:pStyle w:val="35"/>
        <w:numPr>
          <w:ilvl w:val="0"/>
          <w:numId w:val="53"/>
        </w:numPr>
        <w:tabs>
          <w:tab w:val="left" w:pos="851"/>
        </w:tabs>
        <w:ind w:left="0" w:firstLine="567"/>
        <w:rPr>
          <w:rFonts w:ascii="Times New Roman CYR" w:hAnsi="Times New Roman CYR"/>
          <w:szCs w:val="22"/>
          <w:lang w:val="ru-RU"/>
        </w:rPr>
      </w:pPr>
      <w:r>
        <w:rPr>
          <w:rFonts w:ascii="Times New Roman CYR" w:hAnsi="Times New Roman CYR"/>
          <w:szCs w:val="22"/>
        </w:rPr>
        <w:t xml:space="preserve"> Нестеренко А.В. </w:t>
      </w:r>
      <w:r>
        <w:rPr>
          <w:rFonts w:ascii="Times New Roman CYR" w:hAnsi="Times New Roman CYR"/>
          <w:szCs w:val="22"/>
          <w:lang w:val="ru-RU"/>
        </w:rPr>
        <w:t>ЭВМ и профессия программиста. – М.: Просвещение, 1990.- 160с.</w:t>
      </w:r>
    </w:p>
    <w:p w14:paraId="10FB01A4" w14:textId="77777777" w:rsidR="00E11F1C" w:rsidRDefault="00E11F1C" w:rsidP="009D2EC4">
      <w:pPr>
        <w:pStyle w:val="35"/>
        <w:numPr>
          <w:ilvl w:val="0"/>
          <w:numId w:val="53"/>
        </w:numPr>
        <w:tabs>
          <w:tab w:val="left" w:pos="851"/>
        </w:tabs>
        <w:ind w:left="0" w:firstLine="567"/>
        <w:rPr>
          <w:szCs w:val="22"/>
        </w:rPr>
      </w:pPr>
      <w:r>
        <w:rPr>
          <w:szCs w:val="22"/>
        </w:rPr>
        <w:t xml:space="preserve"> </w:t>
      </w:r>
      <w:r>
        <w:t xml:space="preserve"> </w:t>
      </w:r>
      <w:r>
        <w:rPr>
          <w:szCs w:val="22"/>
        </w:rPr>
        <w:t>Фомін В.О. Сутність і співвідношення понять «інформаційна база», «інформаційна війна», «інформаційна боротьба» / В.О. Фомін, А.О. Рось // Наука і оборона. — 1999. — № 4. — С. 23–32</w:t>
      </w:r>
    </w:p>
    <w:p w14:paraId="087AB0A5" w14:textId="77777777" w:rsidR="00E11F1C" w:rsidRDefault="00E11F1C" w:rsidP="009D2EC4">
      <w:pPr>
        <w:pStyle w:val="35"/>
        <w:numPr>
          <w:ilvl w:val="0"/>
          <w:numId w:val="53"/>
        </w:numPr>
        <w:tabs>
          <w:tab w:val="left" w:pos="851"/>
        </w:tabs>
        <w:ind w:left="0" w:firstLine="567"/>
        <w:rPr>
          <w:szCs w:val="22"/>
        </w:rPr>
      </w:pPr>
      <w:r w:rsidRPr="005B7C64">
        <w:rPr>
          <w:szCs w:val="22"/>
        </w:rPr>
        <w:t xml:space="preserve"> </w:t>
      </w:r>
      <w:proofErr w:type="spellStart"/>
      <w:r>
        <w:rPr>
          <w:szCs w:val="22"/>
        </w:rPr>
        <w:t>Прохожев</w:t>
      </w:r>
      <w:proofErr w:type="spellEnd"/>
      <w:r>
        <w:rPr>
          <w:szCs w:val="22"/>
        </w:rPr>
        <w:t xml:space="preserve"> А.А. </w:t>
      </w:r>
      <w:proofErr w:type="spellStart"/>
      <w:r>
        <w:rPr>
          <w:szCs w:val="22"/>
        </w:rPr>
        <w:t>Теория</w:t>
      </w:r>
      <w:proofErr w:type="spellEnd"/>
      <w:r>
        <w:rPr>
          <w:szCs w:val="22"/>
        </w:rPr>
        <w:t xml:space="preserve"> </w:t>
      </w:r>
      <w:proofErr w:type="spellStart"/>
      <w:r>
        <w:rPr>
          <w:szCs w:val="22"/>
        </w:rPr>
        <w:t>развития</w:t>
      </w:r>
      <w:proofErr w:type="spellEnd"/>
      <w:r>
        <w:rPr>
          <w:szCs w:val="22"/>
        </w:rPr>
        <w:t xml:space="preserve"> и </w:t>
      </w:r>
      <w:proofErr w:type="spellStart"/>
      <w:r>
        <w:rPr>
          <w:szCs w:val="22"/>
        </w:rPr>
        <w:t>безопасности</w:t>
      </w:r>
      <w:proofErr w:type="spellEnd"/>
      <w:r>
        <w:rPr>
          <w:szCs w:val="22"/>
        </w:rPr>
        <w:t xml:space="preserve"> </w:t>
      </w:r>
      <w:proofErr w:type="spellStart"/>
      <w:r>
        <w:rPr>
          <w:szCs w:val="22"/>
        </w:rPr>
        <w:t>человека</w:t>
      </w:r>
      <w:proofErr w:type="spellEnd"/>
      <w:r>
        <w:rPr>
          <w:szCs w:val="22"/>
        </w:rPr>
        <w:t xml:space="preserve"> и </w:t>
      </w:r>
      <w:proofErr w:type="spellStart"/>
      <w:r>
        <w:rPr>
          <w:szCs w:val="22"/>
        </w:rPr>
        <w:t>общества</w:t>
      </w:r>
      <w:proofErr w:type="spellEnd"/>
      <w:r>
        <w:rPr>
          <w:szCs w:val="22"/>
        </w:rPr>
        <w:t xml:space="preserve"> / А.А. </w:t>
      </w:r>
      <w:proofErr w:type="spellStart"/>
      <w:r>
        <w:rPr>
          <w:szCs w:val="22"/>
        </w:rPr>
        <w:t>Прохожев</w:t>
      </w:r>
      <w:proofErr w:type="spellEnd"/>
      <w:r>
        <w:rPr>
          <w:szCs w:val="22"/>
        </w:rPr>
        <w:t xml:space="preserve">. — М.: </w:t>
      </w:r>
      <w:proofErr w:type="spellStart"/>
      <w:r>
        <w:rPr>
          <w:szCs w:val="22"/>
        </w:rPr>
        <w:t>Ин</w:t>
      </w:r>
      <w:proofErr w:type="spellEnd"/>
      <w:r>
        <w:rPr>
          <w:szCs w:val="22"/>
        </w:rPr>
        <w:t>-октаво, 2006. — 288 с.</w:t>
      </w:r>
    </w:p>
    <w:p w14:paraId="65D76907" w14:textId="77777777" w:rsidR="00E11F1C" w:rsidRDefault="00E11F1C" w:rsidP="009D2EC4">
      <w:pPr>
        <w:pStyle w:val="35"/>
        <w:numPr>
          <w:ilvl w:val="0"/>
          <w:numId w:val="53"/>
        </w:numPr>
        <w:tabs>
          <w:tab w:val="left" w:pos="851"/>
        </w:tabs>
        <w:ind w:left="0" w:firstLine="567"/>
        <w:rPr>
          <w:szCs w:val="22"/>
          <w:lang w:val="ru-RU"/>
        </w:rPr>
      </w:pPr>
      <w:r>
        <w:rPr>
          <w:szCs w:val="22"/>
          <w:lang w:val="ru-RU"/>
        </w:rPr>
        <w:t xml:space="preserve"> </w:t>
      </w:r>
      <w:proofErr w:type="spellStart"/>
      <w:r>
        <w:rPr>
          <w:szCs w:val="22"/>
        </w:rPr>
        <w:t>Луцкий</w:t>
      </w:r>
      <w:proofErr w:type="spellEnd"/>
      <w:r>
        <w:rPr>
          <w:szCs w:val="22"/>
        </w:rPr>
        <w:t xml:space="preserve"> Г.М. </w:t>
      </w:r>
      <w:proofErr w:type="spellStart"/>
      <w:r>
        <w:rPr>
          <w:szCs w:val="22"/>
        </w:rPr>
        <w:t>Информационный</w:t>
      </w:r>
      <w:proofErr w:type="spellEnd"/>
      <w:r>
        <w:rPr>
          <w:szCs w:val="22"/>
        </w:rPr>
        <w:t xml:space="preserve"> резонанс и </w:t>
      </w:r>
      <w:proofErr w:type="spellStart"/>
      <w:r>
        <w:rPr>
          <w:szCs w:val="22"/>
        </w:rPr>
        <w:t>реализация</w:t>
      </w:r>
      <w:proofErr w:type="spellEnd"/>
      <w:r>
        <w:rPr>
          <w:szCs w:val="22"/>
        </w:rPr>
        <w:t xml:space="preserve"> </w:t>
      </w:r>
      <w:proofErr w:type="spellStart"/>
      <w:r>
        <w:rPr>
          <w:szCs w:val="22"/>
        </w:rPr>
        <w:t>идей</w:t>
      </w:r>
      <w:proofErr w:type="spellEnd"/>
      <w:r>
        <w:rPr>
          <w:szCs w:val="22"/>
        </w:rPr>
        <w:t xml:space="preserve"> / Г.М. </w:t>
      </w:r>
      <w:proofErr w:type="spellStart"/>
      <w:r>
        <w:rPr>
          <w:szCs w:val="22"/>
        </w:rPr>
        <w:t>Луцкий</w:t>
      </w:r>
      <w:proofErr w:type="spellEnd"/>
      <w:r>
        <w:rPr>
          <w:szCs w:val="22"/>
        </w:rPr>
        <w:t xml:space="preserve">, А.В. Нестеренко, В.Р. Сафонов // </w:t>
      </w:r>
      <w:proofErr w:type="spellStart"/>
      <w:r>
        <w:rPr>
          <w:szCs w:val="22"/>
        </w:rPr>
        <w:t>Информационные</w:t>
      </w:r>
      <w:proofErr w:type="spellEnd"/>
      <w:r>
        <w:rPr>
          <w:szCs w:val="22"/>
        </w:rPr>
        <w:t xml:space="preserve"> </w:t>
      </w:r>
      <w:proofErr w:type="spellStart"/>
      <w:r>
        <w:rPr>
          <w:szCs w:val="22"/>
        </w:rPr>
        <w:t>ресурсы</w:t>
      </w:r>
      <w:proofErr w:type="spellEnd"/>
      <w:r>
        <w:rPr>
          <w:szCs w:val="22"/>
        </w:rPr>
        <w:t xml:space="preserve">: </w:t>
      </w:r>
      <w:proofErr w:type="spellStart"/>
      <w:r>
        <w:rPr>
          <w:szCs w:val="22"/>
        </w:rPr>
        <w:t>созда-ние</w:t>
      </w:r>
      <w:proofErr w:type="spellEnd"/>
      <w:r>
        <w:rPr>
          <w:szCs w:val="22"/>
        </w:rPr>
        <w:t xml:space="preserve">, </w:t>
      </w:r>
      <w:proofErr w:type="spellStart"/>
      <w:r>
        <w:rPr>
          <w:szCs w:val="22"/>
        </w:rPr>
        <w:t>интеграция</w:t>
      </w:r>
      <w:proofErr w:type="spellEnd"/>
      <w:r>
        <w:rPr>
          <w:szCs w:val="22"/>
        </w:rPr>
        <w:t xml:space="preserve"> и </w:t>
      </w:r>
      <w:proofErr w:type="spellStart"/>
      <w:r>
        <w:rPr>
          <w:szCs w:val="22"/>
        </w:rPr>
        <w:t>использование</w:t>
      </w:r>
      <w:proofErr w:type="spellEnd"/>
      <w:r>
        <w:rPr>
          <w:szCs w:val="22"/>
        </w:rPr>
        <w:t xml:space="preserve">: III </w:t>
      </w:r>
      <w:proofErr w:type="spellStart"/>
      <w:r>
        <w:rPr>
          <w:szCs w:val="22"/>
        </w:rPr>
        <w:t>междунар</w:t>
      </w:r>
      <w:proofErr w:type="spellEnd"/>
      <w:r>
        <w:rPr>
          <w:szCs w:val="22"/>
        </w:rPr>
        <w:t>. науч.-</w:t>
      </w:r>
      <w:proofErr w:type="spellStart"/>
      <w:r>
        <w:rPr>
          <w:szCs w:val="22"/>
        </w:rPr>
        <w:t>практич</w:t>
      </w:r>
      <w:proofErr w:type="spellEnd"/>
      <w:r>
        <w:rPr>
          <w:szCs w:val="22"/>
        </w:rPr>
        <w:t xml:space="preserve">. </w:t>
      </w:r>
      <w:proofErr w:type="spellStart"/>
      <w:r>
        <w:rPr>
          <w:szCs w:val="22"/>
        </w:rPr>
        <w:t>конф</w:t>
      </w:r>
      <w:proofErr w:type="spellEnd"/>
      <w:r>
        <w:rPr>
          <w:szCs w:val="22"/>
        </w:rPr>
        <w:t xml:space="preserve">., 25 </w:t>
      </w:r>
      <w:proofErr w:type="spellStart"/>
      <w:r>
        <w:rPr>
          <w:szCs w:val="22"/>
        </w:rPr>
        <w:t>февр</w:t>
      </w:r>
      <w:proofErr w:type="spellEnd"/>
      <w:r>
        <w:rPr>
          <w:szCs w:val="22"/>
        </w:rPr>
        <w:t xml:space="preserve">. – 1 </w:t>
      </w:r>
      <w:proofErr w:type="spellStart"/>
      <w:r>
        <w:rPr>
          <w:szCs w:val="22"/>
        </w:rPr>
        <w:t>марта</w:t>
      </w:r>
      <w:proofErr w:type="spellEnd"/>
      <w:r>
        <w:rPr>
          <w:szCs w:val="22"/>
        </w:rPr>
        <w:t xml:space="preserve"> 1996 г.: </w:t>
      </w:r>
      <w:proofErr w:type="spellStart"/>
      <w:r>
        <w:rPr>
          <w:szCs w:val="22"/>
        </w:rPr>
        <w:t>тезисы</w:t>
      </w:r>
      <w:proofErr w:type="spellEnd"/>
      <w:r>
        <w:rPr>
          <w:szCs w:val="22"/>
        </w:rPr>
        <w:t xml:space="preserve"> </w:t>
      </w:r>
      <w:proofErr w:type="spellStart"/>
      <w:r>
        <w:rPr>
          <w:szCs w:val="22"/>
        </w:rPr>
        <w:t>докл</w:t>
      </w:r>
      <w:proofErr w:type="spellEnd"/>
      <w:r>
        <w:rPr>
          <w:szCs w:val="22"/>
        </w:rPr>
        <w:t xml:space="preserve">. / Гута, </w:t>
      </w:r>
      <w:proofErr w:type="spellStart"/>
      <w:r>
        <w:rPr>
          <w:szCs w:val="22"/>
        </w:rPr>
        <w:t>Ивано-Франковская</w:t>
      </w:r>
      <w:proofErr w:type="spellEnd"/>
      <w:r>
        <w:rPr>
          <w:szCs w:val="22"/>
        </w:rPr>
        <w:t xml:space="preserve"> обл. — К.: </w:t>
      </w:r>
      <w:proofErr w:type="spellStart"/>
      <w:r>
        <w:rPr>
          <w:szCs w:val="22"/>
        </w:rPr>
        <w:t>УкрИНТЭИ</w:t>
      </w:r>
      <w:proofErr w:type="spellEnd"/>
      <w:r>
        <w:rPr>
          <w:szCs w:val="22"/>
        </w:rPr>
        <w:t>. — 1996. — Ч. 2. — С. 4–8</w:t>
      </w:r>
      <w:r>
        <w:rPr>
          <w:szCs w:val="22"/>
          <w:lang w:val="ru-RU"/>
        </w:rPr>
        <w:t>.</w:t>
      </w:r>
    </w:p>
    <w:p w14:paraId="13E52F80" w14:textId="77777777" w:rsidR="00E11F1C" w:rsidRDefault="00E11F1C" w:rsidP="009D2EC4">
      <w:pPr>
        <w:numPr>
          <w:ilvl w:val="0"/>
          <w:numId w:val="53"/>
        </w:numPr>
        <w:tabs>
          <w:tab w:val="left" w:pos="993"/>
        </w:tabs>
        <w:spacing w:before="0" w:after="0"/>
        <w:ind w:left="0" w:firstLine="567"/>
        <w:jc w:val="both"/>
        <w:rPr>
          <w:rFonts w:ascii="Times New Roman CYR" w:hAnsi="Times New Roman CYR"/>
          <w:sz w:val="22"/>
          <w:szCs w:val="22"/>
        </w:rPr>
      </w:pPr>
      <w:r>
        <w:rPr>
          <w:rFonts w:ascii="Times New Roman CYR" w:hAnsi="Times New Roman CYR"/>
          <w:sz w:val="22"/>
          <w:szCs w:val="22"/>
        </w:rPr>
        <w:t xml:space="preserve">Нестеренко О.В. Інформація, інформатика, ЕОМ. Історія створення ЕОМ та розвитку інформаційних технологій. </w:t>
      </w:r>
      <w:proofErr w:type="spellStart"/>
      <w:r>
        <w:rPr>
          <w:rFonts w:ascii="Times New Roman CYR" w:hAnsi="Times New Roman CYR"/>
          <w:sz w:val="22"/>
          <w:szCs w:val="22"/>
        </w:rPr>
        <w:t>Учбов</w:t>
      </w:r>
      <w:proofErr w:type="spellEnd"/>
      <w:r>
        <w:rPr>
          <w:rFonts w:ascii="Times New Roman CYR" w:hAnsi="Times New Roman CYR"/>
          <w:sz w:val="22"/>
          <w:szCs w:val="22"/>
        </w:rPr>
        <w:t>. посібник. — К.: “</w:t>
      </w:r>
      <w:proofErr w:type="spellStart"/>
      <w:r>
        <w:rPr>
          <w:rFonts w:ascii="Times New Roman CYR" w:hAnsi="Times New Roman CYR"/>
          <w:sz w:val="22"/>
          <w:szCs w:val="22"/>
        </w:rPr>
        <w:t>Альтерпрес</w:t>
      </w:r>
      <w:proofErr w:type="spellEnd"/>
      <w:r>
        <w:rPr>
          <w:rFonts w:ascii="Times New Roman CYR" w:hAnsi="Times New Roman CYR"/>
          <w:sz w:val="22"/>
          <w:szCs w:val="22"/>
        </w:rPr>
        <w:t xml:space="preserve">”, 2003. — 118с.: </w:t>
      </w:r>
      <w:proofErr w:type="spellStart"/>
      <w:r>
        <w:rPr>
          <w:rFonts w:ascii="Times New Roman CYR" w:hAnsi="Times New Roman CYR"/>
          <w:sz w:val="22"/>
          <w:szCs w:val="22"/>
        </w:rPr>
        <w:t>іл</w:t>
      </w:r>
      <w:proofErr w:type="spellEnd"/>
      <w:r>
        <w:rPr>
          <w:rFonts w:ascii="Times New Roman CYR" w:hAnsi="Times New Roman CYR"/>
          <w:sz w:val="22"/>
          <w:szCs w:val="22"/>
        </w:rPr>
        <w:t>. — (Серія “Інформатика”).</w:t>
      </w:r>
    </w:p>
    <w:p w14:paraId="5A5C01F0" w14:textId="77777777" w:rsidR="00E11F1C" w:rsidRDefault="00E11F1C" w:rsidP="009D2EC4">
      <w:pPr>
        <w:pStyle w:val="35"/>
        <w:numPr>
          <w:ilvl w:val="0"/>
          <w:numId w:val="53"/>
        </w:numPr>
        <w:tabs>
          <w:tab w:val="left" w:pos="993"/>
        </w:tabs>
        <w:ind w:left="0" w:firstLine="567"/>
        <w:rPr>
          <w:color w:val="000000"/>
        </w:rPr>
      </w:pPr>
      <w:proofErr w:type="spellStart"/>
      <w:r>
        <w:t>Екатерина</w:t>
      </w:r>
      <w:proofErr w:type="spellEnd"/>
      <w:r>
        <w:t xml:space="preserve"> </w:t>
      </w:r>
      <w:proofErr w:type="spellStart"/>
      <w:r>
        <w:t>Логвиновна</w:t>
      </w:r>
      <w:proofErr w:type="spellEnd"/>
      <w:r>
        <w:t xml:space="preserve"> Ющенко - основоположник </w:t>
      </w:r>
      <w:proofErr w:type="spellStart"/>
      <w:r>
        <w:t>теоретического</w:t>
      </w:r>
      <w:proofErr w:type="spellEnd"/>
      <w:r>
        <w:t xml:space="preserve"> </w:t>
      </w:r>
      <w:proofErr w:type="spellStart"/>
      <w:r>
        <w:t>программирования</w:t>
      </w:r>
      <w:proofErr w:type="spellEnd"/>
      <w:r>
        <w:t xml:space="preserve"> в </w:t>
      </w:r>
      <w:proofErr w:type="spellStart"/>
      <w:r>
        <w:t>Украине</w:t>
      </w:r>
      <w:proofErr w:type="spellEnd"/>
      <w:r>
        <w:t xml:space="preserve"> / </w:t>
      </w:r>
      <w:r>
        <w:rPr>
          <w:color w:val="000000"/>
        </w:rPr>
        <w:t>http://www.icfcst.kiev.ua/museum/Ushchphotos_r.html</w:t>
      </w:r>
    </w:p>
    <w:p w14:paraId="16C3361F" w14:textId="77777777" w:rsidR="00E11F1C" w:rsidRDefault="00E11F1C" w:rsidP="009D2EC4">
      <w:pPr>
        <w:numPr>
          <w:ilvl w:val="0"/>
          <w:numId w:val="53"/>
        </w:numPr>
        <w:tabs>
          <w:tab w:val="left" w:pos="993"/>
        </w:tabs>
        <w:spacing w:before="0" w:after="0"/>
        <w:ind w:left="0" w:firstLine="567"/>
        <w:rPr>
          <w:sz w:val="22"/>
          <w:szCs w:val="22"/>
          <w:lang w:val="en-US"/>
        </w:rPr>
      </w:pPr>
      <w:proofErr w:type="spellStart"/>
      <w:r>
        <w:rPr>
          <w:sz w:val="22"/>
          <w:szCs w:val="22"/>
        </w:rPr>
        <w:t>Levy</w:t>
      </w:r>
      <w:proofErr w:type="spellEnd"/>
      <w:r>
        <w:rPr>
          <w:bCs/>
          <w:sz w:val="22"/>
          <w:szCs w:val="22"/>
        </w:rPr>
        <w:t xml:space="preserve"> S. </w:t>
      </w:r>
      <w:proofErr w:type="spellStart"/>
      <w:r>
        <w:rPr>
          <w:sz w:val="22"/>
          <w:szCs w:val="22"/>
        </w:rPr>
        <w:t>Hackers</w:t>
      </w:r>
      <w:proofErr w:type="spellEnd"/>
      <w:r>
        <w:rPr>
          <w:sz w:val="22"/>
          <w:szCs w:val="22"/>
        </w:rPr>
        <w:t xml:space="preserve">: </w:t>
      </w:r>
      <w:proofErr w:type="spellStart"/>
      <w:r>
        <w:rPr>
          <w:sz w:val="22"/>
          <w:szCs w:val="22"/>
        </w:rPr>
        <w:t>Heroes</w:t>
      </w:r>
      <w:proofErr w:type="spellEnd"/>
      <w:r>
        <w:rPr>
          <w:sz w:val="22"/>
          <w:szCs w:val="22"/>
        </w:rPr>
        <w:t xml:space="preserve"> </w:t>
      </w:r>
      <w:proofErr w:type="spellStart"/>
      <w:r>
        <w:rPr>
          <w:sz w:val="22"/>
          <w:szCs w:val="22"/>
        </w:rPr>
        <w:t>of</w:t>
      </w:r>
      <w:proofErr w:type="spellEnd"/>
      <w:r>
        <w:rPr>
          <w:sz w:val="22"/>
          <w:szCs w:val="22"/>
        </w:rPr>
        <w:t xml:space="preserve"> </w:t>
      </w:r>
      <w:proofErr w:type="spellStart"/>
      <w:r>
        <w:rPr>
          <w:sz w:val="22"/>
          <w:szCs w:val="22"/>
        </w:rPr>
        <w:t>the</w:t>
      </w:r>
      <w:proofErr w:type="spellEnd"/>
      <w:r>
        <w:rPr>
          <w:sz w:val="22"/>
          <w:szCs w:val="22"/>
        </w:rPr>
        <w:t xml:space="preserve"> </w:t>
      </w:r>
      <w:proofErr w:type="spellStart"/>
      <w:r>
        <w:rPr>
          <w:sz w:val="22"/>
          <w:szCs w:val="22"/>
        </w:rPr>
        <w:t>Computer</w:t>
      </w:r>
      <w:proofErr w:type="spellEnd"/>
      <w:r>
        <w:rPr>
          <w:sz w:val="22"/>
          <w:szCs w:val="22"/>
        </w:rPr>
        <w:t xml:space="preserve"> </w:t>
      </w:r>
      <w:proofErr w:type="spellStart"/>
      <w:r>
        <w:rPr>
          <w:sz w:val="22"/>
          <w:szCs w:val="22"/>
        </w:rPr>
        <w:t>Revolution</w:t>
      </w:r>
      <w:proofErr w:type="spellEnd"/>
      <w:r>
        <w:rPr>
          <w:sz w:val="22"/>
          <w:szCs w:val="22"/>
        </w:rPr>
        <w:t xml:space="preserve"> / </w:t>
      </w:r>
      <w:proofErr w:type="spellStart"/>
      <w:r>
        <w:rPr>
          <w:bCs/>
          <w:sz w:val="22"/>
          <w:szCs w:val="22"/>
        </w:rPr>
        <w:t>Steven</w:t>
      </w:r>
      <w:proofErr w:type="spellEnd"/>
      <w:r>
        <w:rPr>
          <w:bCs/>
          <w:sz w:val="22"/>
          <w:szCs w:val="22"/>
        </w:rPr>
        <w:t xml:space="preserve"> </w:t>
      </w:r>
      <w:proofErr w:type="spellStart"/>
      <w:r>
        <w:rPr>
          <w:sz w:val="22"/>
          <w:szCs w:val="22"/>
        </w:rPr>
        <w:t>Levy</w:t>
      </w:r>
      <w:proofErr w:type="spellEnd"/>
      <w:r>
        <w:rPr>
          <w:sz w:val="22"/>
          <w:szCs w:val="22"/>
        </w:rPr>
        <w:t xml:space="preserve">. – </w:t>
      </w:r>
      <w:r>
        <w:rPr>
          <w:sz w:val="22"/>
          <w:szCs w:val="22"/>
          <w:lang w:val="en-US"/>
        </w:rPr>
        <w:t>New York: Penguin books, 1984. – 459p.</w:t>
      </w:r>
    </w:p>
    <w:p w14:paraId="5A00063F" w14:textId="77777777" w:rsidR="00E11F1C" w:rsidRDefault="00E11F1C" w:rsidP="009D2EC4">
      <w:pPr>
        <w:numPr>
          <w:ilvl w:val="0"/>
          <w:numId w:val="53"/>
        </w:numPr>
        <w:tabs>
          <w:tab w:val="left" w:pos="993"/>
        </w:tabs>
        <w:spacing w:before="0" w:after="0"/>
        <w:ind w:left="0" w:firstLine="567"/>
        <w:rPr>
          <w:szCs w:val="22"/>
          <w:lang w:val="ru-RU"/>
        </w:rPr>
      </w:pPr>
      <w:r>
        <w:rPr>
          <w:szCs w:val="22"/>
          <w:lang w:val="ru-RU"/>
        </w:rPr>
        <w:t>Торвальдс Л. Ради удовольствия: рассказ нечаянного революционера / Л. Торвальдс, Д. Даймонд. – М.: ЭКСПО-Пресс, 2002. – 288с.</w:t>
      </w:r>
    </w:p>
    <w:p w14:paraId="4DFC8790" w14:textId="77777777" w:rsidR="00E11F1C" w:rsidRDefault="00E11F1C" w:rsidP="009D2EC4">
      <w:pPr>
        <w:numPr>
          <w:ilvl w:val="0"/>
          <w:numId w:val="53"/>
        </w:numPr>
        <w:tabs>
          <w:tab w:val="left" w:pos="993"/>
        </w:tabs>
        <w:spacing w:before="0" w:after="0"/>
        <w:ind w:left="0" w:firstLine="567"/>
        <w:rPr>
          <w:i/>
          <w:sz w:val="22"/>
          <w:szCs w:val="22"/>
        </w:rPr>
      </w:pPr>
      <w:proofErr w:type="spellStart"/>
      <w:r>
        <w:rPr>
          <w:iCs/>
          <w:sz w:val="22"/>
          <w:szCs w:val="22"/>
        </w:rPr>
        <w:lastRenderedPageBreak/>
        <w:t>Raymond</w:t>
      </w:r>
      <w:proofErr w:type="spellEnd"/>
      <w:r>
        <w:rPr>
          <w:iCs/>
          <w:sz w:val="22"/>
          <w:szCs w:val="22"/>
        </w:rPr>
        <w:t xml:space="preserve"> </w:t>
      </w:r>
      <w:proofErr w:type="spellStart"/>
      <w:r>
        <w:rPr>
          <w:iCs/>
          <w:sz w:val="22"/>
          <w:szCs w:val="22"/>
        </w:rPr>
        <w:t>Eric</w:t>
      </w:r>
      <w:proofErr w:type="spellEnd"/>
      <w:r>
        <w:rPr>
          <w:iCs/>
          <w:sz w:val="22"/>
          <w:szCs w:val="22"/>
        </w:rPr>
        <w:t>.</w:t>
      </w:r>
      <w:r>
        <w:rPr>
          <w:sz w:val="22"/>
          <w:szCs w:val="22"/>
        </w:rPr>
        <w:t xml:space="preserve"> </w:t>
      </w:r>
      <w:proofErr w:type="spellStart"/>
      <w:r>
        <w:rPr>
          <w:sz w:val="22"/>
          <w:szCs w:val="22"/>
        </w:rPr>
        <w:t>The</w:t>
      </w:r>
      <w:proofErr w:type="spellEnd"/>
      <w:r>
        <w:rPr>
          <w:sz w:val="22"/>
          <w:szCs w:val="22"/>
        </w:rPr>
        <w:t xml:space="preserve"> </w:t>
      </w:r>
      <w:proofErr w:type="spellStart"/>
      <w:r>
        <w:rPr>
          <w:sz w:val="22"/>
          <w:szCs w:val="22"/>
        </w:rPr>
        <w:t>Cathedral</w:t>
      </w:r>
      <w:proofErr w:type="spellEnd"/>
      <w:r>
        <w:rPr>
          <w:sz w:val="22"/>
          <w:szCs w:val="22"/>
        </w:rPr>
        <w:t xml:space="preserve"> &amp; </w:t>
      </w:r>
      <w:proofErr w:type="spellStart"/>
      <w:r>
        <w:rPr>
          <w:sz w:val="22"/>
          <w:szCs w:val="22"/>
        </w:rPr>
        <w:t>the</w:t>
      </w:r>
      <w:proofErr w:type="spellEnd"/>
      <w:r>
        <w:rPr>
          <w:sz w:val="22"/>
          <w:szCs w:val="22"/>
        </w:rPr>
        <w:t xml:space="preserve"> </w:t>
      </w:r>
      <w:proofErr w:type="spellStart"/>
      <w:r>
        <w:rPr>
          <w:sz w:val="22"/>
          <w:szCs w:val="22"/>
        </w:rPr>
        <w:t>Bazaar</w:t>
      </w:r>
      <w:proofErr w:type="spellEnd"/>
      <w:r>
        <w:rPr>
          <w:sz w:val="22"/>
          <w:szCs w:val="22"/>
        </w:rPr>
        <w:t xml:space="preserve"> / </w:t>
      </w:r>
      <w:proofErr w:type="spellStart"/>
      <w:r>
        <w:rPr>
          <w:iCs/>
          <w:sz w:val="22"/>
          <w:szCs w:val="22"/>
        </w:rPr>
        <w:t>Eric</w:t>
      </w:r>
      <w:proofErr w:type="spellEnd"/>
      <w:r>
        <w:rPr>
          <w:iCs/>
          <w:sz w:val="22"/>
          <w:szCs w:val="22"/>
        </w:rPr>
        <w:t xml:space="preserve"> S. </w:t>
      </w:r>
      <w:proofErr w:type="spellStart"/>
      <w:r>
        <w:rPr>
          <w:iCs/>
          <w:sz w:val="22"/>
          <w:szCs w:val="22"/>
        </w:rPr>
        <w:t>Raymond</w:t>
      </w:r>
      <w:proofErr w:type="spellEnd"/>
      <w:r>
        <w:rPr>
          <w:iCs/>
          <w:sz w:val="22"/>
          <w:szCs w:val="22"/>
        </w:rPr>
        <w:t xml:space="preserve">. </w:t>
      </w:r>
      <w:r>
        <w:rPr>
          <w:sz w:val="22"/>
          <w:szCs w:val="22"/>
        </w:rPr>
        <w:t xml:space="preserve">– </w:t>
      </w:r>
      <w:r>
        <w:rPr>
          <w:sz w:val="22"/>
          <w:szCs w:val="22"/>
          <w:lang w:val="en-US"/>
        </w:rPr>
        <w:t xml:space="preserve">Sebastopol: </w:t>
      </w:r>
      <w:proofErr w:type="spellStart"/>
      <w:r>
        <w:rPr>
          <w:sz w:val="22"/>
          <w:szCs w:val="22"/>
        </w:rPr>
        <w:t>O'Reilly</w:t>
      </w:r>
      <w:proofErr w:type="spellEnd"/>
      <w:r>
        <w:rPr>
          <w:sz w:val="22"/>
          <w:szCs w:val="22"/>
          <w:lang w:val="en-US"/>
        </w:rPr>
        <w:t xml:space="preserve"> Media</w:t>
      </w:r>
      <w:r>
        <w:rPr>
          <w:sz w:val="22"/>
          <w:szCs w:val="22"/>
        </w:rPr>
        <w:t>, 1999.</w:t>
      </w:r>
      <w:r>
        <w:rPr>
          <w:sz w:val="22"/>
          <w:szCs w:val="22"/>
          <w:lang w:val="en-US"/>
        </w:rPr>
        <w:t xml:space="preserve"> – 256p.</w:t>
      </w:r>
      <w:r>
        <w:rPr>
          <w:i/>
          <w:sz w:val="22"/>
          <w:szCs w:val="22"/>
        </w:rPr>
        <w:t xml:space="preserve"> </w:t>
      </w:r>
    </w:p>
    <w:p w14:paraId="6BE96FA2" w14:textId="77777777" w:rsidR="00E11F1C" w:rsidRDefault="00E11F1C" w:rsidP="009D2EC4">
      <w:pPr>
        <w:numPr>
          <w:ilvl w:val="0"/>
          <w:numId w:val="53"/>
        </w:numPr>
        <w:tabs>
          <w:tab w:val="left" w:pos="993"/>
        </w:tabs>
        <w:spacing w:before="0" w:after="0"/>
        <w:ind w:left="0" w:firstLine="567"/>
        <w:rPr>
          <w:sz w:val="22"/>
          <w:szCs w:val="22"/>
        </w:rPr>
      </w:pPr>
      <w:proofErr w:type="spellStart"/>
      <w:r>
        <w:rPr>
          <w:sz w:val="22"/>
          <w:szCs w:val="22"/>
        </w:rPr>
        <w:t>Авер’янов</w:t>
      </w:r>
      <w:proofErr w:type="spellEnd"/>
      <w:r>
        <w:rPr>
          <w:sz w:val="22"/>
          <w:szCs w:val="22"/>
        </w:rPr>
        <w:t xml:space="preserve"> В.Б. Державне управління: теорія і практика / В.Б. </w:t>
      </w:r>
      <w:proofErr w:type="spellStart"/>
      <w:r>
        <w:rPr>
          <w:sz w:val="22"/>
          <w:szCs w:val="22"/>
        </w:rPr>
        <w:t>Авер’янов</w:t>
      </w:r>
      <w:proofErr w:type="spellEnd"/>
      <w:r>
        <w:rPr>
          <w:sz w:val="22"/>
          <w:szCs w:val="22"/>
        </w:rPr>
        <w:t>, В.В. Цвєтков, В. М. Шаповал [та ін.]; за ред. В.Б. Авер’янова; НАН України; Інститут держави і права ім. В.М. Корецького. — К.: Юрінком Інтер, 1998. — 431 с.</w:t>
      </w:r>
    </w:p>
    <w:p w14:paraId="756C8F43" w14:textId="77777777" w:rsidR="00E11F1C" w:rsidRDefault="00E11F1C" w:rsidP="009D2EC4">
      <w:pPr>
        <w:numPr>
          <w:ilvl w:val="0"/>
          <w:numId w:val="53"/>
        </w:numPr>
        <w:tabs>
          <w:tab w:val="left" w:pos="993"/>
        </w:tabs>
        <w:spacing w:before="0" w:after="0"/>
        <w:ind w:left="0" w:firstLine="567"/>
        <w:rPr>
          <w:sz w:val="22"/>
          <w:szCs w:val="22"/>
        </w:rPr>
      </w:pPr>
      <w:r>
        <w:rPr>
          <w:sz w:val="20"/>
        </w:rPr>
        <w:t xml:space="preserve"> </w:t>
      </w:r>
      <w:proofErr w:type="spellStart"/>
      <w:r>
        <w:rPr>
          <w:sz w:val="22"/>
          <w:szCs w:val="22"/>
        </w:rPr>
        <w:t>Котюк</w:t>
      </w:r>
      <w:proofErr w:type="spellEnd"/>
      <w:r>
        <w:rPr>
          <w:sz w:val="22"/>
          <w:szCs w:val="22"/>
        </w:rPr>
        <w:t xml:space="preserve"> В.О. Загальна теорія держави і права: </w:t>
      </w:r>
      <w:proofErr w:type="spellStart"/>
      <w:r>
        <w:rPr>
          <w:sz w:val="22"/>
          <w:szCs w:val="22"/>
        </w:rPr>
        <w:t>навч</w:t>
      </w:r>
      <w:proofErr w:type="spellEnd"/>
      <w:r>
        <w:rPr>
          <w:sz w:val="22"/>
          <w:szCs w:val="22"/>
        </w:rPr>
        <w:t xml:space="preserve">. </w:t>
      </w:r>
      <w:proofErr w:type="spellStart"/>
      <w:r>
        <w:rPr>
          <w:sz w:val="22"/>
          <w:szCs w:val="22"/>
        </w:rPr>
        <w:t>посіб</w:t>
      </w:r>
      <w:proofErr w:type="spellEnd"/>
      <w:r>
        <w:rPr>
          <w:sz w:val="22"/>
          <w:szCs w:val="22"/>
        </w:rPr>
        <w:t xml:space="preserve">. / В.О. </w:t>
      </w:r>
      <w:proofErr w:type="spellStart"/>
      <w:r>
        <w:rPr>
          <w:sz w:val="22"/>
          <w:szCs w:val="22"/>
        </w:rPr>
        <w:t>Котюк</w:t>
      </w:r>
      <w:proofErr w:type="spellEnd"/>
      <w:r>
        <w:rPr>
          <w:sz w:val="22"/>
          <w:szCs w:val="22"/>
        </w:rPr>
        <w:t xml:space="preserve">. — К.: </w:t>
      </w:r>
      <w:proofErr w:type="spellStart"/>
      <w:r>
        <w:rPr>
          <w:sz w:val="22"/>
          <w:szCs w:val="22"/>
        </w:rPr>
        <w:t>Атіка</w:t>
      </w:r>
      <w:proofErr w:type="spellEnd"/>
      <w:r>
        <w:rPr>
          <w:sz w:val="22"/>
          <w:szCs w:val="22"/>
        </w:rPr>
        <w:t>, 2005. — 592 с.</w:t>
      </w:r>
    </w:p>
    <w:p w14:paraId="60C0EF74" w14:textId="77777777" w:rsidR="00E11F1C" w:rsidRDefault="00E11F1C" w:rsidP="009D2EC4">
      <w:pPr>
        <w:pStyle w:val="35"/>
        <w:numPr>
          <w:ilvl w:val="0"/>
          <w:numId w:val="53"/>
        </w:numPr>
        <w:tabs>
          <w:tab w:val="left" w:pos="851"/>
        </w:tabs>
        <w:ind w:left="0" w:firstLine="567"/>
        <w:rPr>
          <w:szCs w:val="22"/>
        </w:rPr>
      </w:pPr>
      <w:r>
        <w:rPr>
          <w:szCs w:val="22"/>
        </w:rPr>
        <w:t xml:space="preserve"> Атаманчук Г.В. </w:t>
      </w:r>
      <w:proofErr w:type="spellStart"/>
      <w:r>
        <w:rPr>
          <w:szCs w:val="22"/>
        </w:rPr>
        <w:t>Теория</w:t>
      </w:r>
      <w:proofErr w:type="spellEnd"/>
      <w:r>
        <w:rPr>
          <w:szCs w:val="22"/>
        </w:rPr>
        <w:t xml:space="preserve"> </w:t>
      </w:r>
      <w:proofErr w:type="spellStart"/>
      <w:r>
        <w:rPr>
          <w:szCs w:val="22"/>
        </w:rPr>
        <w:t>государственного</w:t>
      </w:r>
      <w:proofErr w:type="spellEnd"/>
      <w:r>
        <w:rPr>
          <w:szCs w:val="22"/>
        </w:rPr>
        <w:t xml:space="preserve"> </w:t>
      </w:r>
      <w:proofErr w:type="spellStart"/>
      <w:r>
        <w:rPr>
          <w:szCs w:val="22"/>
        </w:rPr>
        <w:t>управления</w:t>
      </w:r>
      <w:proofErr w:type="spellEnd"/>
      <w:r>
        <w:rPr>
          <w:szCs w:val="22"/>
        </w:rPr>
        <w:t xml:space="preserve"> / Г.В. Атаманчук. — М.: </w:t>
      </w:r>
      <w:proofErr w:type="spellStart"/>
      <w:r>
        <w:rPr>
          <w:szCs w:val="22"/>
        </w:rPr>
        <w:t>Изд</w:t>
      </w:r>
      <w:proofErr w:type="spellEnd"/>
      <w:r>
        <w:rPr>
          <w:szCs w:val="22"/>
        </w:rPr>
        <w:t>-во ОМЕГА-Л, 2005. — 584 с.</w:t>
      </w:r>
    </w:p>
    <w:p w14:paraId="64AF278E"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i/>
          <w:szCs w:val="22"/>
        </w:rPr>
        <w:t xml:space="preserve"> </w:t>
      </w:r>
      <w:r>
        <w:rPr>
          <w:szCs w:val="22"/>
        </w:rPr>
        <w:t>Оболенський О. Державне управління і державна служба України: реформування у світлі світового досвіду / О. Оболенський // Досвід стажування державних службовців у США та ЄС і його роль у становленні де-</w:t>
      </w:r>
      <w:proofErr w:type="spellStart"/>
      <w:r>
        <w:rPr>
          <w:szCs w:val="22"/>
        </w:rPr>
        <w:t>мократичного</w:t>
      </w:r>
      <w:proofErr w:type="spellEnd"/>
      <w:r>
        <w:rPr>
          <w:szCs w:val="22"/>
        </w:rPr>
        <w:t xml:space="preserve"> державного управління в Україні: наук.-</w:t>
      </w:r>
      <w:proofErr w:type="spellStart"/>
      <w:r>
        <w:rPr>
          <w:szCs w:val="22"/>
        </w:rPr>
        <w:t>практич</w:t>
      </w:r>
      <w:proofErr w:type="spellEnd"/>
      <w:r>
        <w:rPr>
          <w:szCs w:val="22"/>
        </w:rPr>
        <w:t xml:space="preserve">. семінар за між-народною участю, 11–12 берез. 2002 р.: матеріали </w:t>
      </w:r>
      <w:proofErr w:type="spellStart"/>
      <w:r>
        <w:rPr>
          <w:szCs w:val="22"/>
        </w:rPr>
        <w:t>семинару</w:t>
      </w:r>
      <w:proofErr w:type="spellEnd"/>
      <w:r>
        <w:rPr>
          <w:szCs w:val="22"/>
        </w:rPr>
        <w:t xml:space="preserve"> / </w:t>
      </w:r>
      <w:proofErr w:type="spellStart"/>
      <w:r>
        <w:rPr>
          <w:szCs w:val="22"/>
        </w:rPr>
        <w:t>Видавн</w:t>
      </w:r>
      <w:proofErr w:type="spellEnd"/>
      <w:r>
        <w:rPr>
          <w:szCs w:val="22"/>
        </w:rPr>
        <w:t>. УАДУ. — К., 2002. — С. 9–33.</w:t>
      </w:r>
    </w:p>
    <w:p w14:paraId="2E8D5A70" w14:textId="77777777" w:rsidR="00E11F1C" w:rsidRDefault="00E11F1C" w:rsidP="009D2EC4">
      <w:pPr>
        <w:pStyle w:val="35"/>
        <w:numPr>
          <w:ilvl w:val="0"/>
          <w:numId w:val="53"/>
        </w:numPr>
        <w:tabs>
          <w:tab w:val="left" w:pos="851"/>
        </w:tabs>
        <w:ind w:left="0" w:firstLine="567"/>
        <w:rPr>
          <w:szCs w:val="22"/>
        </w:rPr>
      </w:pPr>
      <w:r>
        <w:rPr>
          <w:i/>
          <w:szCs w:val="22"/>
        </w:rPr>
        <w:t xml:space="preserve"> </w:t>
      </w:r>
      <w:r>
        <w:rPr>
          <w:szCs w:val="22"/>
        </w:rPr>
        <w:t xml:space="preserve">Цвєтков В.В. Державне управління: основні фактори ефективності: Політико-правовий аспект / В.В. Цвєтков; НАН України; Інститут держави і права ім. </w:t>
      </w:r>
      <w:proofErr w:type="spellStart"/>
      <w:r>
        <w:rPr>
          <w:szCs w:val="22"/>
        </w:rPr>
        <w:t>В.М.Корецького</w:t>
      </w:r>
      <w:proofErr w:type="spellEnd"/>
      <w:r>
        <w:rPr>
          <w:szCs w:val="22"/>
        </w:rPr>
        <w:t>; Академія правових наук України. — Х.: Право, 1996. — 164 с</w:t>
      </w:r>
    </w:p>
    <w:p w14:paraId="7FD34B15"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iCs/>
          <w:szCs w:val="22"/>
        </w:rPr>
        <w:t>Гриценко О.М.</w:t>
      </w:r>
      <w:r>
        <w:rPr>
          <w:szCs w:val="22"/>
        </w:rPr>
        <w:t xml:space="preserve"> Суспільство, держава, інформація / </w:t>
      </w:r>
      <w:r>
        <w:rPr>
          <w:iCs/>
          <w:szCs w:val="22"/>
        </w:rPr>
        <w:t>О.М.</w:t>
      </w:r>
      <w:r>
        <w:rPr>
          <w:szCs w:val="22"/>
        </w:rPr>
        <w:t xml:space="preserve"> </w:t>
      </w:r>
      <w:r>
        <w:rPr>
          <w:iCs/>
          <w:szCs w:val="22"/>
        </w:rPr>
        <w:t xml:space="preserve">Гриценко. </w:t>
      </w:r>
      <w:r>
        <w:rPr>
          <w:szCs w:val="22"/>
        </w:rPr>
        <w:t xml:space="preserve">— К.: Ін-т журналістики, 2001. — 165 с. </w:t>
      </w:r>
    </w:p>
    <w:p w14:paraId="67F46102" w14:textId="77777777" w:rsidR="00E11F1C" w:rsidRDefault="00E11F1C" w:rsidP="009D2EC4">
      <w:pPr>
        <w:pStyle w:val="35"/>
        <w:numPr>
          <w:ilvl w:val="0"/>
          <w:numId w:val="53"/>
        </w:numPr>
        <w:tabs>
          <w:tab w:val="left" w:pos="851"/>
        </w:tabs>
        <w:ind w:left="0" w:firstLine="567"/>
        <w:rPr>
          <w:szCs w:val="22"/>
        </w:rPr>
      </w:pPr>
      <w:r>
        <w:rPr>
          <w:szCs w:val="22"/>
        </w:rPr>
        <w:t xml:space="preserve"> Права людини та підзвітність органів влади в Україні (результати дослідження) / Є. Герасименко, Т. </w:t>
      </w:r>
      <w:proofErr w:type="spellStart"/>
      <w:r>
        <w:rPr>
          <w:szCs w:val="22"/>
        </w:rPr>
        <w:t>Коноплицька</w:t>
      </w:r>
      <w:proofErr w:type="spellEnd"/>
      <w:r>
        <w:rPr>
          <w:szCs w:val="22"/>
        </w:rPr>
        <w:t xml:space="preserve">, Ю. </w:t>
      </w:r>
      <w:proofErr w:type="spellStart"/>
      <w:r>
        <w:rPr>
          <w:szCs w:val="22"/>
        </w:rPr>
        <w:t>Привалов</w:t>
      </w:r>
      <w:proofErr w:type="spellEnd"/>
      <w:r>
        <w:rPr>
          <w:szCs w:val="22"/>
        </w:rPr>
        <w:t xml:space="preserve"> [та </w:t>
      </w:r>
      <w:proofErr w:type="spellStart"/>
      <w:r>
        <w:rPr>
          <w:szCs w:val="22"/>
        </w:rPr>
        <w:t>ін</w:t>
      </w:r>
      <w:proofErr w:type="spellEnd"/>
      <w:r>
        <w:rPr>
          <w:szCs w:val="22"/>
        </w:rPr>
        <w:t>]; [ред. Ю. Саєнко]; НАН України; Інститут соціології; Центр соціальних експертиз. — К.: ПЦ «Фоліант», 2003. — 184 с.</w:t>
      </w:r>
    </w:p>
    <w:p w14:paraId="253A77A6" w14:textId="77777777" w:rsidR="00E11F1C" w:rsidRDefault="00E11F1C" w:rsidP="009D2EC4">
      <w:pPr>
        <w:pStyle w:val="35"/>
        <w:numPr>
          <w:ilvl w:val="0"/>
          <w:numId w:val="53"/>
        </w:numPr>
        <w:tabs>
          <w:tab w:val="left" w:pos="851"/>
        </w:tabs>
        <w:ind w:left="0" w:firstLine="567"/>
        <w:rPr>
          <w:szCs w:val="22"/>
        </w:rPr>
      </w:pPr>
      <w:r>
        <w:rPr>
          <w:i/>
          <w:szCs w:val="22"/>
        </w:rPr>
        <w:t xml:space="preserve"> </w:t>
      </w:r>
      <w:r>
        <w:rPr>
          <w:szCs w:val="22"/>
        </w:rPr>
        <w:t xml:space="preserve">Державне управління та адміністративне право в сучасній Україні: актуальні проблеми реформування / [В.Б. </w:t>
      </w:r>
      <w:proofErr w:type="spellStart"/>
      <w:r>
        <w:rPr>
          <w:szCs w:val="22"/>
        </w:rPr>
        <w:t>Авер’янов</w:t>
      </w:r>
      <w:proofErr w:type="spellEnd"/>
      <w:r>
        <w:rPr>
          <w:szCs w:val="22"/>
        </w:rPr>
        <w:t xml:space="preserve"> (гол. ред.), В.Б. </w:t>
      </w:r>
      <w:proofErr w:type="spellStart"/>
      <w:r>
        <w:rPr>
          <w:szCs w:val="22"/>
        </w:rPr>
        <w:t>Авер’янов</w:t>
      </w:r>
      <w:proofErr w:type="spellEnd"/>
      <w:r>
        <w:rPr>
          <w:szCs w:val="22"/>
        </w:rPr>
        <w:t xml:space="preserve"> (</w:t>
      </w:r>
      <w:proofErr w:type="spellStart"/>
      <w:r>
        <w:rPr>
          <w:szCs w:val="22"/>
        </w:rPr>
        <w:t>підгот</w:t>
      </w:r>
      <w:proofErr w:type="spellEnd"/>
      <w:r>
        <w:rPr>
          <w:szCs w:val="22"/>
        </w:rPr>
        <w:t xml:space="preserve">.), І.Б. </w:t>
      </w:r>
      <w:proofErr w:type="spellStart"/>
      <w:r>
        <w:rPr>
          <w:szCs w:val="22"/>
        </w:rPr>
        <w:t>Коліушко</w:t>
      </w:r>
      <w:proofErr w:type="spellEnd"/>
      <w:r>
        <w:rPr>
          <w:szCs w:val="22"/>
        </w:rPr>
        <w:t xml:space="preserve"> (ред.)]; </w:t>
      </w:r>
      <w:proofErr w:type="spellStart"/>
      <w:r>
        <w:rPr>
          <w:szCs w:val="22"/>
        </w:rPr>
        <w:t>Укр</w:t>
      </w:r>
      <w:proofErr w:type="spellEnd"/>
      <w:r>
        <w:rPr>
          <w:szCs w:val="22"/>
        </w:rPr>
        <w:t xml:space="preserve">. академія </w:t>
      </w:r>
      <w:proofErr w:type="spellStart"/>
      <w:r>
        <w:rPr>
          <w:szCs w:val="22"/>
        </w:rPr>
        <w:t>держ</w:t>
      </w:r>
      <w:proofErr w:type="spellEnd"/>
      <w:r>
        <w:rPr>
          <w:szCs w:val="22"/>
        </w:rPr>
        <w:t xml:space="preserve">. управління при Президентові України; Ін-т держави і права ім. </w:t>
      </w:r>
      <w:proofErr w:type="spellStart"/>
      <w:r>
        <w:rPr>
          <w:szCs w:val="22"/>
        </w:rPr>
        <w:t>В.М.Корецького</w:t>
      </w:r>
      <w:proofErr w:type="spellEnd"/>
      <w:r>
        <w:rPr>
          <w:szCs w:val="22"/>
        </w:rPr>
        <w:t xml:space="preserve"> НАН України. — К., 1999. — 50.</w:t>
      </w:r>
    </w:p>
    <w:p w14:paraId="4F0CE0B0"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Дмитрук</w:t>
      </w:r>
      <w:proofErr w:type="spellEnd"/>
      <w:r>
        <w:rPr>
          <w:szCs w:val="22"/>
        </w:rPr>
        <w:t xml:space="preserve"> Н. Виконавча влада в інформаційному полі України: соціологічний аналіз / Н. </w:t>
      </w:r>
      <w:proofErr w:type="spellStart"/>
      <w:r>
        <w:rPr>
          <w:szCs w:val="22"/>
        </w:rPr>
        <w:t>Дмитрук</w:t>
      </w:r>
      <w:proofErr w:type="spellEnd"/>
      <w:r>
        <w:rPr>
          <w:szCs w:val="22"/>
        </w:rPr>
        <w:t xml:space="preserve">, Ю. </w:t>
      </w:r>
      <w:proofErr w:type="spellStart"/>
      <w:r>
        <w:rPr>
          <w:szCs w:val="22"/>
        </w:rPr>
        <w:t>Привалов</w:t>
      </w:r>
      <w:proofErr w:type="spellEnd"/>
      <w:r>
        <w:rPr>
          <w:szCs w:val="22"/>
        </w:rPr>
        <w:t xml:space="preserve"> // Вісник державної служби України. — 1999. — № 4. — С. 6–9.</w:t>
      </w:r>
    </w:p>
    <w:p w14:paraId="3C14A16B" w14:textId="77777777" w:rsidR="00E11F1C" w:rsidRDefault="00E11F1C" w:rsidP="009D2EC4">
      <w:pPr>
        <w:pStyle w:val="35"/>
        <w:numPr>
          <w:ilvl w:val="0"/>
          <w:numId w:val="53"/>
        </w:numPr>
        <w:tabs>
          <w:tab w:val="left" w:pos="851"/>
        </w:tabs>
        <w:ind w:left="0" w:firstLine="567"/>
        <w:rPr>
          <w:szCs w:val="22"/>
          <w:lang w:val="ru-RU"/>
        </w:rPr>
      </w:pPr>
      <w:r>
        <w:rPr>
          <w:szCs w:val="22"/>
          <w:lang w:val="ru-RU"/>
        </w:rPr>
        <w:t xml:space="preserve"> </w:t>
      </w:r>
      <w:proofErr w:type="spellStart"/>
      <w:r>
        <w:rPr>
          <w:szCs w:val="22"/>
        </w:rPr>
        <w:t>Винарик</w:t>
      </w:r>
      <w:proofErr w:type="spellEnd"/>
      <w:r>
        <w:rPr>
          <w:szCs w:val="22"/>
        </w:rPr>
        <w:t xml:space="preserve"> Л.С. </w:t>
      </w:r>
      <w:proofErr w:type="spellStart"/>
      <w:r>
        <w:rPr>
          <w:szCs w:val="22"/>
        </w:rPr>
        <w:t>Информационная</w:t>
      </w:r>
      <w:proofErr w:type="spellEnd"/>
      <w:r>
        <w:rPr>
          <w:szCs w:val="22"/>
        </w:rPr>
        <w:t xml:space="preserve"> культура: </w:t>
      </w:r>
      <w:proofErr w:type="spellStart"/>
      <w:r>
        <w:rPr>
          <w:szCs w:val="22"/>
        </w:rPr>
        <w:t>эволюция</w:t>
      </w:r>
      <w:proofErr w:type="spellEnd"/>
      <w:r>
        <w:rPr>
          <w:szCs w:val="22"/>
        </w:rPr>
        <w:t xml:space="preserve">, </w:t>
      </w:r>
      <w:proofErr w:type="spellStart"/>
      <w:r>
        <w:rPr>
          <w:szCs w:val="22"/>
        </w:rPr>
        <w:t>проблемы</w:t>
      </w:r>
      <w:proofErr w:type="spellEnd"/>
      <w:r>
        <w:rPr>
          <w:szCs w:val="22"/>
        </w:rPr>
        <w:t xml:space="preserve"> / Л.С. </w:t>
      </w:r>
      <w:proofErr w:type="spellStart"/>
      <w:r>
        <w:rPr>
          <w:szCs w:val="22"/>
        </w:rPr>
        <w:t>Винарик</w:t>
      </w:r>
      <w:proofErr w:type="spellEnd"/>
      <w:r>
        <w:rPr>
          <w:szCs w:val="22"/>
        </w:rPr>
        <w:t xml:space="preserve">, А.Н. </w:t>
      </w:r>
      <w:proofErr w:type="spellStart"/>
      <w:r>
        <w:rPr>
          <w:szCs w:val="22"/>
        </w:rPr>
        <w:t>Щедрин</w:t>
      </w:r>
      <w:proofErr w:type="spellEnd"/>
      <w:r>
        <w:rPr>
          <w:szCs w:val="22"/>
        </w:rPr>
        <w:t xml:space="preserve">; НАН </w:t>
      </w:r>
      <w:proofErr w:type="spellStart"/>
      <w:r>
        <w:rPr>
          <w:szCs w:val="22"/>
        </w:rPr>
        <w:t>Украины</w:t>
      </w:r>
      <w:proofErr w:type="spellEnd"/>
      <w:r>
        <w:rPr>
          <w:szCs w:val="22"/>
        </w:rPr>
        <w:t xml:space="preserve">; </w:t>
      </w:r>
      <w:proofErr w:type="spellStart"/>
      <w:r>
        <w:rPr>
          <w:szCs w:val="22"/>
        </w:rPr>
        <w:t>Ин</w:t>
      </w:r>
      <w:proofErr w:type="spellEnd"/>
      <w:r>
        <w:rPr>
          <w:szCs w:val="22"/>
        </w:rPr>
        <w:t xml:space="preserve">-т </w:t>
      </w:r>
      <w:proofErr w:type="spellStart"/>
      <w:r>
        <w:rPr>
          <w:szCs w:val="22"/>
        </w:rPr>
        <w:t>экономики</w:t>
      </w:r>
      <w:proofErr w:type="spellEnd"/>
      <w:r>
        <w:rPr>
          <w:szCs w:val="22"/>
        </w:rPr>
        <w:t xml:space="preserve"> </w:t>
      </w:r>
      <w:proofErr w:type="spellStart"/>
      <w:r>
        <w:rPr>
          <w:szCs w:val="22"/>
        </w:rPr>
        <w:t>промышленности</w:t>
      </w:r>
      <w:proofErr w:type="spellEnd"/>
      <w:r>
        <w:rPr>
          <w:szCs w:val="22"/>
        </w:rPr>
        <w:t xml:space="preserve">. — </w:t>
      </w:r>
      <w:proofErr w:type="spellStart"/>
      <w:r>
        <w:rPr>
          <w:szCs w:val="22"/>
        </w:rPr>
        <w:t>Донецк</w:t>
      </w:r>
      <w:proofErr w:type="spellEnd"/>
      <w:r>
        <w:rPr>
          <w:szCs w:val="22"/>
        </w:rPr>
        <w:t>, 1999. — 144 с</w:t>
      </w:r>
      <w:r>
        <w:rPr>
          <w:szCs w:val="22"/>
          <w:lang w:val="ru-RU"/>
        </w:rPr>
        <w:t>.</w:t>
      </w:r>
    </w:p>
    <w:p w14:paraId="7E816BC5"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Луцкий</w:t>
      </w:r>
      <w:proofErr w:type="spellEnd"/>
      <w:r>
        <w:rPr>
          <w:szCs w:val="22"/>
        </w:rPr>
        <w:t xml:space="preserve"> Г.М. </w:t>
      </w:r>
      <w:proofErr w:type="spellStart"/>
      <w:r>
        <w:rPr>
          <w:szCs w:val="22"/>
        </w:rPr>
        <w:t>Информационные</w:t>
      </w:r>
      <w:proofErr w:type="spellEnd"/>
      <w:r>
        <w:rPr>
          <w:szCs w:val="22"/>
        </w:rPr>
        <w:t xml:space="preserve"> </w:t>
      </w:r>
      <w:proofErr w:type="spellStart"/>
      <w:r>
        <w:rPr>
          <w:szCs w:val="22"/>
        </w:rPr>
        <w:t>системы</w:t>
      </w:r>
      <w:proofErr w:type="spellEnd"/>
      <w:r>
        <w:rPr>
          <w:szCs w:val="22"/>
        </w:rPr>
        <w:t xml:space="preserve"> и </w:t>
      </w:r>
      <w:proofErr w:type="spellStart"/>
      <w:r>
        <w:rPr>
          <w:szCs w:val="22"/>
        </w:rPr>
        <w:t>общественное</w:t>
      </w:r>
      <w:proofErr w:type="spellEnd"/>
      <w:r>
        <w:rPr>
          <w:szCs w:val="22"/>
        </w:rPr>
        <w:t xml:space="preserve"> </w:t>
      </w:r>
      <w:proofErr w:type="spellStart"/>
      <w:r>
        <w:rPr>
          <w:szCs w:val="22"/>
        </w:rPr>
        <w:t>единство</w:t>
      </w:r>
      <w:proofErr w:type="spellEnd"/>
      <w:r>
        <w:rPr>
          <w:szCs w:val="22"/>
        </w:rPr>
        <w:t xml:space="preserve"> / Г.М. </w:t>
      </w:r>
      <w:proofErr w:type="spellStart"/>
      <w:r>
        <w:rPr>
          <w:szCs w:val="22"/>
        </w:rPr>
        <w:t>Луцкий</w:t>
      </w:r>
      <w:proofErr w:type="spellEnd"/>
      <w:r>
        <w:rPr>
          <w:szCs w:val="22"/>
        </w:rPr>
        <w:t xml:space="preserve">, А.В. Нестеренко, В.Р. Сафонов // Інформація і ринок. — 1996. — № 2. — С. 11–14. </w:t>
      </w:r>
    </w:p>
    <w:p w14:paraId="461065F8" w14:textId="77777777" w:rsidR="00E11F1C" w:rsidRDefault="00E11F1C" w:rsidP="009D2EC4">
      <w:pPr>
        <w:pStyle w:val="35"/>
        <w:numPr>
          <w:ilvl w:val="0"/>
          <w:numId w:val="53"/>
        </w:numPr>
        <w:tabs>
          <w:tab w:val="left" w:pos="851"/>
        </w:tabs>
        <w:ind w:left="0" w:firstLine="567"/>
        <w:rPr>
          <w:color w:val="000000"/>
          <w:szCs w:val="22"/>
        </w:rPr>
      </w:pPr>
      <w:r>
        <w:rPr>
          <w:szCs w:val="22"/>
        </w:rPr>
        <w:lastRenderedPageBreak/>
        <w:t xml:space="preserve"> </w:t>
      </w:r>
      <w:r>
        <w:rPr>
          <w:bCs/>
          <w:color w:val="000000"/>
          <w:szCs w:val="22"/>
        </w:rPr>
        <w:t xml:space="preserve">Access </w:t>
      </w:r>
      <w:proofErr w:type="spellStart"/>
      <w:r>
        <w:rPr>
          <w:bCs/>
          <w:color w:val="000000"/>
          <w:szCs w:val="22"/>
        </w:rPr>
        <w:t>to</w:t>
      </w:r>
      <w:proofErr w:type="spellEnd"/>
      <w:r>
        <w:rPr>
          <w:bCs/>
          <w:color w:val="000000"/>
          <w:szCs w:val="22"/>
        </w:rPr>
        <w:t xml:space="preserve"> </w:t>
      </w:r>
      <w:proofErr w:type="spellStart"/>
      <w:r>
        <w:rPr>
          <w:bCs/>
          <w:color w:val="000000"/>
          <w:szCs w:val="22"/>
        </w:rPr>
        <w:t>Information</w:t>
      </w:r>
      <w:proofErr w:type="spellEnd"/>
      <w:r>
        <w:rPr>
          <w:bCs/>
          <w:color w:val="000000"/>
          <w:szCs w:val="22"/>
        </w:rPr>
        <w:t xml:space="preserve">: </w:t>
      </w:r>
      <w:proofErr w:type="spellStart"/>
      <w:r>
        <w:rPr>
          <w:bCs/>
          <w:color w:val="000000"/>
          <w:szCs w:val="22"/>
        </w:rPr>
        <w:t>Making</w:t>
      </w:r>
      <w:proofErr w:type="spellEnd"/>
      <w:r>
        <w:rPr>
          <w:bCs/>
          <w:color w:val="000000"/>
          <w:szCs w:val="22"/>
        </w:rPr>
        <w:t xml:space="preserve"> </w:t>
      </w:r>
      <w:proofErr w:type="spellStart"/>
      <w:r>
        <w:rPr>
          <w:bCs/>
          <w:color w:val="000000"/>
          <w:szCs w:val="22"/>
        </w:rPr>
        <w:t>it</w:t>
      </w:r>
      <w:proofErr w:type="spellEnd"/>
      <w:r>
        <w:rPr>
          <w:bCs/>
          <w:color w:val="000000"/>
          <w:szCs w:val="22"/>
        </w:rPr>
        <w:t xml:space="preserve"> </w:t>
      </w:r>
      <w:proofErr w:type="spellStart"/>
      <w:r>
        <w:rPr>
          <w:bCs/>
          <w:color w:val="000000"/>
          <w:szCs w:val="22"/>
        </w:rPr>
        <w:t>Work</w:t>
      </w:r>
      <w:proofErr w:type="spellEnd"/>
      <w:r>
        <w:rPr>
          <w:bCs/>
          <w:color w:val="000000"/>
          <w:szCs w:val="22"/>
        </w:rPr>
        <w:t xml:space="preserve"> </w:t>
      </w:r>
      <w:proofErr w:type="spellStart"/>
      <w:r>
        <w:rPr>
          <w:bCs/>
          <w:color w:val="000000"/>
          <w:szCs w:val="22"/>
        </w:rPr>
        <w:t>for</w:t>
      </w:r>
      <w:proofErr w:type="spellEnd"/>
      <w:r>
        <w:rPr>
          <w:bCs/>
          <w:color w:val="000000"/>
          <w:szCs w:val="22"/>
        </w:rPr>
        <w:t xml:space="preserve"> </w:t>
      </w:r>
      <w:proofErr w:type="spellStart"/>
      <w:r>
        <w:rPr>
          <w:bCs/>
          <w:color w:val="000000"/>
          <w:szCs w:val="22"/>
        </w:rPr>
        <w:t>Canadians</w:t>
      </w:r>
      <w:proofErr w:type="spellEnd"/>
      <w:r>
        <w:rPr>
          <w:bCs/>
          <w:color w:val="000000"/>
          <w:szCs w:val="22"/>
        </w:rPr>
        <w:t xml:space="preserve"> / </w:t>
      </w:r>
      <w:proofErr w:type="spellStart"/>
      <w:r>
        <w:rPr>
          <w:bCs/>
          <w:color w:val="000000"/>
          <w:szCs w:val="22"/>
        </w:rPr>
        <w:t>Report</w:t>
      </w:r>
      <w:proofErr w:type="spellEnd"/>
      <w:r>
        <w:rPr>
          <w:bCs/>
          <w:color w:val="000000"/>
          <w:szCs w:val="22"/>
        </w:rPr>
        <w:t xml:space="preserve"> </w:t>
      </w:r>
      <w:proofErr w:type="spellStart"/>
      <w:r>
        <w:rPr>
          <w:bCs/>
          <w:color w:val="000000"/>
          <w:szCs w:val="22"/>
        </w:rPr>
        <w:t>of</w:t>
      </w:r>
      <w:proofErr w:type="spellEnd"/>
      <w:r>
        <w:rPr>
          <w:bCs/>
          <w:color w:val="000000"/>
          <w:szCs w:val="22"/>
        </w:rPr>
        <w:t xml:space="preserve"> </w:t>
      </w:r>
      <w:proofErr w:type="spellStart"/>
      <w:r>
        <w:rPr>
          <w:bCs/>
          <w:color w:val="000000"/>
          <w:szCs w:val="22"/>
        </w:rPr>
        <w:t>the</w:t>
      </w:r>
      <w:proofErr w:type="spellEnd"/>
      <w:r>
        <w:rPr>
          <w:bCs/>
          <w:color w:val="000000"/>
          <w:szCs w:val="22"/>
        </w:rPr>
        <w:t xml:space="preserve"> Access </w:t>
      </w:r>
      <w:proofErr w:type="spellStart"/>
      <w:r>
        <w:rPr>
          <w:bCs/>
          <w:color w:val="000000"/>
          <w:szCs w:val="22"/>
        </w:rPr>
        <w:t>to</w:t>
      </w:r>
      <w:proofErr w:type="spellEnd"/>
      <w:r>
        <w:rPr>
          <w:bCs/>
          <w:color w:val="000000"/>
          <w:szCs w:val="22"/>
        </w:rPr>
        <w:t xml:space="preserve"> </w:t>
      </w:r>
      <w:proofErr w:type="spellStart"/>
      <w:r>
        <w:rPr>
          <w:bCs/>
          <w:color w:val="000000"/>
          <w:szCs w:val="22"/>
        </w:rPr>
        <w:t>Information</w:t>
      </w:r>
      <w:proofErr w:type="spellEnd"/>
      <w:r>
        <w:rPr>
          <w:bCs/>
          <w:color w:val="000000"/>
          <w:szCs w:val="22"/>
        </w:rPr>
        <w:t xml:space="preserve"> </w:t>
      </w:r>
      <w:proofErr w:type="spellStart"/>
      <w:r>
        <w:rPr>
          <w:bCs/>
          <w:color w:val="000000"/>
          <w:szCs w:val="22"/>
        </w:rPr>
        <w:t>Review</w:t>
      </w:r>
      <w:proofErr w:type="spellEnd"/>
      <w:r>
        <w:rPr>
          <w:bCs/>
          <w:color w:val="000000"/>
          <w:szCs w:val="22"/>
        </w:rPr>
        <w:t xml:space="preserve"> </w:t>
      </w:r>
      <w:proofErr w:type="spellStart"/>
      <w:r>
        <w:rPr>
          <w:bCs/>
          <w:color w:val="000000"/>
          <w:szCs w:val="22"/>
        </w:rPr>
        <w:t>Task</w:t>
      </w:r>
      <w:proofErr w:type="spellEnd"/>
      <w:r>
        <w:rPr>
          <w:bCs/>
          <w:color w:val="000000"/>
          <w:szCs w:val="22"/>
        </w:rPr>
        <w:t xml:space="preserve"> </w:t>
      </w:r>
      <w:proofErr w:type="spellStart"/>
      <w:r>
        <w:rPr>
          <w:bCs/>
          <w:color w:val="000000"/>
          <w:szCs w:val="22"/>
        </w:rPr>
        <w:t>Force</w:t>
      </w:r>
      <w:proofErr w:type="spellEnd"/>
      <w:r>
        <w:rPr>
          <w:bCs/>
          <w:color w:val="000000"/>
          <w:szCs w:val="22"/>
        </w:rPr>
        <w:t xml:space="preserve">. </w:t>
      </w:r>
      <w:r>
        <w:rPr>
          <w:szCs w:val="22"/>
        </w:rPr>
        <w:t xml:space="preserve">— </w:t>
      </w:r>
      <w:proofErr w:type="spellStart"/>
      <w:r>
        <w:rPr>
          <w:color w:val="000000"/>
          <w:szCs w:val="22"/>
        </w:rPr>
        <w:t>Public</w:t>
      </w:r>
      <w:proofErr w:type="spellEnd"/>
      <w:r>
        <w:rPr>
          <w:color w:val="000000"/>
          <w:szCs w:val="22"/>
        </w:rPr>
        <w:t xml:space="preserve"> Works </w:t>
      </w:r>
      <w:proofErr w:type="spellStart"/>
      <w:r>
        <w:rPr>
          <w:color w:val="000000"/>
          <w:szCs w:val="22"/>
        </w:rPr>
        <w:t>and</w:t>
      </w:r>
      <w:proofErr w:type="spellEnd"/>
      <w:r>
        <w:rPr>
          <w:color w:val="000000"/>
          <w:szCs w:val="22"/>
        </w:rPr>
        <w:t xml:space="preserve"> </w:t>
      </w:r>
      <w:proofErr w:type="spellStart"/>
      <w:r>
        <w:rPr>
          <w:color w:val="000000"/>
          <w:szCs w:val="22"/>
        </w:rPr>
        <w:t>Government</w:t>
      </w:r>
      <w:proofErr w:type="spellEnd"/>
      <w:r>
        <w:rPr>
          <w:color w:val="000000"/>
          <w:szCs w:val="22"/>
        </w:rPr>
        <w:t xml:space="preserve"> </w:t>
      </w:r>
      <w:proofErr w:type="spellStart"/>
      <w:r>
        <w:rPr>
          <w:color w:val="000000"/>
          <w:szCs w:val="22"/>
        </w:rPr>
        <w:t>Services</w:t>
      </w:r>
      <w:proofErr w:type="spellEnd"/>
      <w:r>
        <w:rPr>
          <w:color w:val="000000"/>
          <w:szCs w:val="22"/>
        </w:rPr>
        <w:t xml:space="preserve">, </w:t>
      </w:r>
      <w:proofErr w:type="spellStart"/>
      <w:r>
        <w:rPr>
          <w:color w:val="000000"/>
          <w:szCs w:val="22"/>
        </w:rPr>
        <w:t>Ottawa</w:t>
      </w:r>
      <w:proofErr w:type="spellEnd"/>
      <w:r>
        <w:rPr>
          <w:color w:val="000000"/>
          <w:szCs w:val="22"/>
        </w:rPr>
        <w:t xml:space="preserve">. </w:t>
      </w:r>
      <w:r>
        <w:rPr>
          <w:szCs w:val="22"/>
        </w:rPr>
        <w:t xml:space="preserve">— </w:t>
      </w:r>
      <w:proofErr w:type="spellStart"/>
      <w:r>
        <w:rPr>
          <w:color w:val="000000"/>
          <w:szCs w:val="22"/>
        </w:rPr>
        <w:t>Catalogue</w:t>
      </w:r>
      <w:proofErr w:type="spellEnd"/>
      <w:r>
        <w:rPr>
          <w:color w:val="000000"/>
          <w:szCs w:val="22"/>
        </w:rPr>
        <w:t xml:space="preserve"> </w:t>
      </w:r>
      <w:proofErr w:type="spellStart"/>
      <w:r>
        <w:rPr>
          <w:color w:val="000000"/>
          <w:szCs w:val="22"/>
        </w:rPr>
        <w:t>Number</w:t>
      </w:r>
      <w:proofErr w:type="spellEnd"/>
      <w:r>
        <w:rPr>
          <w:color w:val="000000"/>
          <w:szCs w:val="22"/>
        </w:rPr>
        <w:t xml:space="preserve"> BT22-83/2002-MRC. </w:t>
      </w:r>
      <w:r>
        <w:rPr>
          <w:szCs w:val="22"/>
        </w:rPr>
        <w:t xml:space="preserve">— </w:t>
      </w:r>
      <w:r>
        <w:rPr>
          <w:color w:val="000000"/>
          <w:szCs w:val="22"/>
        </w:rPr>
        <w:t xml:space="preserve">2002. </w:t>
      </w:r>
      <w:r>
        <w:rPr>
          <w:szCs w:val="22"/>
        </w:rPr>
        <w:t xml:space="preserve">— </w:t>
      </w:r>
      <w:r>
        <w:rPr>
          <w:color w:val="000000"/>
          <w:szCs w:val="22"/>
        </w:rPr>
        <w:t>225 p.</w:t>
      </w:r>
    </w:p>
    <w:p w14:paraId="7E24A93E" w14:textId="77777777" w:rsidR="00E11F1C" w:rsidRDefault="00E11F1C" w:rsidP="009D2EC4">
      <w:pPr>
        <w:pStyle w:val="35"/>
        <w:numPr>
          <w:ilvl w:val="0"/>
          <w:numId w:val="53"/>
        </w:numPr>
        <w:tabs>
          <w:tab w:val="left" w:pos="851"/>
        </w:tabs>
        <w:ind w:left="0" w:firstLine="567"/>
        <w:rPr>
          <w:szCs w:val="22"/>
        </w:rPr>
      </w:pPr>
      <w:r>
        <w:rPr>
          <w:szCs w:val="22"/>
        </w:rPr>
        <w:t xml:space="preserve"> Петров В.В. </w:t>
      </w:r>
      <w:proofErr w:type="spellStart"/>
      <w:r>
        <w:rPr>
          <w:szCs w:val="22"/>
        </w:rPr>
        <w:t>Автоматизированные</w:t>
      </w:r>
      <w:proofErr w:type="spellEnd"/>
      <w:r>
        <w:rPr>
          <w:szCs w:val="22"/>
        </w:rPr>
        <w:t xml:space="preserve"> </w:t>
      </w:r>
      <w:proofErr w:type="spellStart"/>
      <w:r>
        <w:rPr>
          <w:szCs w:val="22"/>
        </w:rPr>
        <w:t>системы</w:t>
      </w:r>
      <w:proofErr w:type="spellEnd"/>
      <w:r>
        <w:rPr>
          <w:szCs w:val="22"/>
        </w:rPr>
        <w:t xml:space="preserve"> </w:t>
      </w:r>
      <w:proofErr w:type="spellStart"/>
      <w:r>
        <w:rPr>
          <w:szCs w:val="22"/>
        </w:rPr>
        <w:t>массового</w:t>
      </w:r>
      <w:proofErr w:type="spellEnd"/>
      <w:r>
        <w:rPr>
          <w:szCs w:val="22"/>
        </w:rPr>
        <w:t xml:space="preserve"> </w:t>
      </w:r>
      <w:proofErr w:type="spellStart"/>
      <w:r>
        <w:rPr>
          <w:szCs w:val="22"/>
        </w:rPr>
        <w:t>распространения</w:t>
      </w:r>
      <w:proofErr w:type="spellEnd"/>
      <w:r>
        <w:rPr>
          <w:szCs w:val="22"/>
        </w:rPr>
        <w:t xml:space="preserve"> </w:t>
      </w:r>
      <w:proofErr w:type="spellStart"/>
      <w:r>
        <w:rPr>
          <w:szCs w:val="22"/>
        </w:rPr>
        <w:t>информации</w:t>
      </w:r>
      <w:proofErr w:type="spellEnd"/>
      <w:r>
        <w:rPr>
          <w:szCs w:val="22"/>
        </w:rPr>
        <w:t xml:space="preserve">. / </w:t>
      </w:r>
      <w:proofErr w:type="spellStart"/>
      <w:r>
        <w:rPr>
          <w:szCs w:val="22"/>
        </w:rPr>
        <w:t>Вячеслав</w:t>
      </w:r>
      <w:proofErr w:type="spellEnd"/>
      <w:r>
        <w:rPr>
          <w:szCs w:val="22"/>
        </w:rPr>
        <w:t xml:space="preserve"> </w:t>
      </w:r>
      <w:proofErr w:type="spellStart"/>
      <w:r>
        <w:rPr>
          <w:szCs w:val="22"/>
        </w:rPr>
        <w:t>Васильевич</w:t>
      </w:r>
      <w:proofErr w:type="spellEnd"/>
      <w:r>
        <w:rPr>
          <w:szCs w:val="22"/>
        </w:rPr>
        <w:t xml:space="preserve"> Петров, </w:t>
      </w:r>
      <w:proofErr w:type="spellStart"/>
      <w:r>
        <w:rPr>
          <w:szCs w:val="22"/>
        </w:rPr>
        <w:t>Александр</w:t>
      </w:r>
      <w:proofErr w:type="spellEnd"/>
      <w:r>
        <w:rPr>
          <w:szCs w:val="22"/>
        </w:rPr>
        <w:t xml:space="preserve"> </w:t>
      </w:r>
      <w:proofErr w:type="spellStart"/>
      <w:r>
        <w:rPr>
          <w:szCs w:val="22"/>
        </w:rPr>
        <w:t>Васильевич</w:t>
      </w:r>
      <w:proofErr w:type="spellEnd"/>
      <w:r>
        <w:rPr>
          <w:szCs w:val="22"/>
        </w:rPr>
        <w:t xml:space="preserve"> Нестеренко. — К.: Наук. думка, 1993. — 132 с.</w:t>
      </w:r>
    </w:p>
    <w:p w14:paraId="5F7D9AAB"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bCs/>
          <w:szCs w:val="22"/>
        </w:rPr>
        <w:t xml:space="preserve">Горбулін В.П. </w:t>
      </w:r>
      <w:r>
        <w:rPr>
          <w:szCs w:val="22"/>
        </w:rPr>
        <w:t xml:space="preserve">Засади національної безпеки України: </w:t>
      </w:r>
      <w:proofErr w:type="spellStart"/>
      <w:r>
        <w:rPr>
          <w:szCs w:val="22"/>
        </w:rPr>
        <w:t>підручн</w:t>
      </w:r>
      <w:proofErr w:type="spellEnd"/>
      <w:r>
        <w:rPr>
          <w:szCs w:val="22"/>
        </w:rPr>
        <w:t xml:space="preserve">. / </w:t>
      </w:r>
      <w:r>
        <w:rPr>
          <w:bCs/>
          <w:szCs w:val="22"/>
        </w:rPr>
        <w:t xml:space="preserve">В.П. Горбулін, А.Б. Качинський. </w:t>
      </w:r>
      <w:r>
        <w:rPr>
          <w:szCs w:val="22"/>
        </w:rPr>
        <w:t xml:space="preserve">— К.: </w:t>
      </w:r>
      <w:proofErr w:type="spellStart"/>
      <w:r>
        <w:rPr>
          <w:szCs w:val="22"/>
        </w:rPr>
        <w:t>Інтертехнологія</w:t>
      </w:r>
      <w:proofErr w:type="spellEnd"/>
      <w:r>
        <w:rPr>
          <w:szCs w:val="22"/>
        </w:rPr>
        <w:t xml:space="preserve">, 2009. — 272 с. </w:t>
      </w:r>
    </w:p>
    <w:p w14:paraId="70A388BB" w14:textId="77777777" w:rsidR="00E11F1C" w:rsidRDefault="00E11F1C" w:rsidP="009D2EC4">
      <w:pPr>
        <w:pStyle w:val="35"/>
        <w:numPr>
          <w:ilvl w:val="0"/>
          <w:numId w:val="53"/>
        </w:numPr>
        <w:tabs>
          <w:tab w:val="left" w:pos="851"/>
        </w:tabs>
        <w:ind w:left="0" w:firstLine="567"/>
        <w:rPr>
          <w:bCs/>
          <w:szCs w:val="22"/>
        </w:rPr>
      </w:pPr>
      <w:r>
        <w:rPr>
          <w:szCs w:val="22"/>
        </w:rPr>
        <w:t xml:space="preserve"> Горбулін В.П. </w:t>
      </w:r>
      <w:r>
        <w:rPr>
          <w:bCs/>
          <w:szCs w:val="22"/>
        </w:rPr>
        <w:t>Національна безпека: український вимір</w:t>
      </w:r>
      <w:r>
        <w:rPr>
          <w:szCs w:val="22"/>
        </w:rPr>
        <w:t xml:space="preserve"> / В.П. Горбулін, О.В.</w:t>
      </w:r>
      <w:r>
        <w:rPr>
          <w:bCs/>
          <w:szCs w:val="22"/>
        </w:rPr>
        <w:t xml:space="preserve"> </w:t>
      </w:r>
      <w:r>
        <w:rPr>
          <w:szCs w:val="22"/>
        </w:rPr>
        <w:t>Литвиненко; Ін-т проблем національної безпеки Ради національної безпеки і оборони України. — К.: ПІІ «</w:t>
      </w:r>
      <w:proofErr w:type="spellStart"/>
      <w:r>
        <w:rPr>
          <w:szCs w:val="22"/>
        </w:rPr>
        <w:t>Інтертехнологія</w:t>
      </w:r>
      <w:proofErr w:type="spellEnd"/>
      <w:r>
        <w:rPr>
          <w:szCs w:val="22"/>
        </w:rPr>
        <w:t>», 2008. — 104 с.</w:t>
      </w:r>
      <w:r>
        <w:rPr>
          <w:bCs/>
          <w:szCs w:val="22"/>
        </w:rPr>
        <w:t xml:space="preserve"> </w:t>
      </w:r>
    </w:p>
    <w:p w14:paraId="4CC15C61" w14:textId="77777777" w:rsidR="00E11F1C" w:rsidRDefault="00E11F1C" w:rsidP="009D2EC4">
      <w:pPr>
        <w:pStyle w:val="35"/>
        <w:numPr>
          <w:ilvl w:val="0"/>
          <w:numId w:val="53"/>
        </w:numPr>
        <w:tabs>
          <w:tab w:val="left" w:pos="851"/>
        </w:tabs>
        <w:ind w:left="0" w:firstLine="567"/>
        <w:rPr>
          <w:szCs w:val="22"/>
        </w:rPr>
      </w:pPr>
      <w:r>
        <w:rPr>
          <w:bCs/>
          <w:szCs w:val="22"/>
        </w:rPr>
        <w:t xml:space="preserve"> Міжнародна інформаційна безпека: сучасні виклики та загрози</w:t>
      </w:r>
      <w:r>
        <w:rPr>
          <w:szCs w:val="22"/>
        </w:rPr>
        <w:t xml:space="preserve"> </w:t>
      </w:r>
      <w:r>
        <w:rPr>
          <w:bCs/>
          <w:szCs w:val="22"/>
        </w:rPr>
        <w:t xml:space="preserve">/ </w:t>
      </w:r>
      <w:r>
        <w:rPr>
          <w:szCs w:val="22"/>
        </w:rPr>
        <w:t xml:space="preserve">Макаренко Є.А., </w:t>
      </w:r>
      <w:proofErr w:type="spellStart"/>
      <w:r>
        <w:rPr>
          <w:szCs w:val="22"/>
        </w:rPr>
        <w:t>Рижиков</w:t>
      </w:r>
      <w:proofErr w:type="spellEnd"/>
      <w:r>
        <w:rPr>
          <w:szCs w:val="22"/>
        </w:rPr>
        <w:t xml:space="preserve"> М.М., </w:t>
      </w:r>
      <w:proofErr w:type="spellStart"/>
      <w:r>
        <w:rPr>
          <w:szCs w:val="22"/>
        </w:rPr>
        <w:t>Ожеван</w:t>
      </w:r>
      <w:proofErr w:type="spellEnd"/>
      <w:r>
        <w:rPr>
          <w:szCs w:val="22"/>
        </w:rPr>
        <w:t xml:space="preserve"> М.А. [та ін.]. — К.: Центр вільної преси, 2006. — 916 c.</w:t>
      </w:r>
    </w:p>
    <w:p w14:paraId="3101C530"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Данільян</w:t>
      </w:r>
      <w:proofErr w:type="spellEnd"/>
      <w:r>
        <w:rPr>
          <w:szCs w:val="22"/>
        </w:rPr>
        <w:t xml:space="preserve"> О.Г.</w:t>
      </w:r>
      <w:r>
        <w:rPr>
          <w:bCs/>
          <w:szCs w:val="22"/>
        </w:rPr>
        <w:t xml:space="preserve"> Національна безпека України: сутність, структура та напрямки реалізації</w:t>
      </w:r>
      <w:r>
        <w:rPr>
          <w:szCs w:val="22"/>
        </w:rPr>
        <w:t xml:space="preserve">: </w:t>
      </w:r>
      <w:proofErr w:type="spellStart"/>
      <w:r>
        <w:rPr>
          <w:szCs w:val="22"/>
        </w:rPr>
        <w:t>навч</w:t>
      </w:r>
      <w:proofErr w:type="spellEnd"/>
      <w:r>
        <w:rPr>
          <w:szCs w:val="22"/>
        </w:rPr>
        <w:t xml:space="preserve">. </w:t>
      </w:r>
      <w:proofErr w:type="spellStart"/>
      <w:r>
        <w:rPr>
          <w:szCs w:val="22"/>
        </w:rPr>
        <w:t>посіб</w:t>
      </w:r>
      <w:proofErr w:type="spellEnd"/>
      <w:r>
        <w:rPr>
          <w:szCs w:val="22"/>
        </w:rPr>
        <w:t xml:space="preserve">. / О.Г. </w:t>
      </w:r>
      <w:proofErr w:type="spellStart"/>
      <w:r>
        <w:rPr>
          <w:szCs w:val="22"/>
        </w:rPr>
        <w:t>Данільян</w:t>
      </w:r>
      <w:proofErr w:type="spellEnd"/>
      <w:r>
        <w:rPr>
          <w:szCs w:val="22"/>
        </w:rPr>
        <w:t xml:space="preserve">, О.П. </w:t>
      </w:r>
      <w:proofErr w:type="spellStart"/>
      <w:r>
        <w:rPr>
          <w:szCs w:val="22"/>
        </w:rPr>
        <w:t>Дзьобань</w:t>
      </w:r>
      <w:proofErr w:type="spellEnd"/>
      <w:r>
        <w:rPr>
          <w:szCs w:val="22"/>
        </w:rPr>
        <w:t xml:space="preserve">, М.І. </w:t>
      </w:r>
      <w:proofErr w:type="spellStart"/>
      <w:r>
        <w:rPr>
          <w:szCs w:val="22"/>
        </w:rPr>
        <w:t>Панов</w:t>
      </w:r>
      <w:proofErr w:type="spellEnd"/>
      <w:r>
        <w:rPr>
          <w:szCs w:val="22"/>
        </w:rPr>
        <w:t>. — Х.: Фоліо, 2002. — 285 с.</w:t>
      </w:r>
    </w:p>
    <w:p w14:paraId="2BF69503" w14:textId="77777777" w:rsidR="00E11F1C" w:rsidRDefault="00E11F1C" w:rsidP="009D2EC4">
      <w:pPr>
        <w:pStyle w:val="35"/>
        <w:numPr>
          <w:ilvl w:val="0"/>
          <w:numId w:val="53"/>
        </w:numPr>
        <w:tabs>
          <w:tab w:val="left" w:pos="851"/>
        </w:tabs>
        <w:ind w:left="0" w:firstLine="567"/>
        <w:rPr>
          <w:bCs/>
          <w:szCs w:val="22"/>
        </w:rPr>
      </w:pPr>
      <w:r>
        <w:rPr>
          <w:bCs/>
          <w:i/>
          <w:szCs w:val="22"/>
        </w:rPr>
        <w:t xml:space="preserve"> </w:t>
      </w:r>
      <w:r>
        <w:rPr>
          <w:bCs/>
          <w:szCs w:val="22"/>
        </w:rPr>
        <w:t xml:space="preserve">Нестеренко О.В. Засади забезпечення необхідного рівня інформаційної безпеки державної влади / О.В. Нестеренко // Національна безпека: український вимір: </w:t>
      </w:r>
      <w:proofErr w:type="spellStart"/>
      <w:r>
        <w:rPr>
          <w:bCs/>
          <w:szCs w:val="22"/>
        </w:rPr>
        <w:t>щокв</w:t>
      </w:r>
      <w:proofErr w:type="spellEnd"/>
      <w:r>
        <w:rPr>
          <w:bCs/>
          <w:szCs w:val="22"/>
        </w:rPr>
        <w:t xml:space="preserve">. наук. </w:t>
      </w:r>
      <w:proofErr w:type="spellStart"/>
      <w:r>
        <w:rPr>
          <w:bCs/>
          <w:szCs w:val="22"/>
        </w:rPr>
        <w:t>зб</w:t>
      </w:r>
      <w:proofErr w:type="spellEnd"/>
      <w:r>
        <w:rPr>
          <w:bCs/>
          <w:szCs w:val="22"/>
        </w:rPr>
        <w:t xml:space="preserve">. / Рада </w:t>
      </w:r>
      <w:proofErr w:type="spellStart"/>
      <w:r>
        <w:rPr>
          <w:bCs/>
          <w:szCs w:val="22"/>
        </w:rPr>
        <w:t>нац</w:t>
      </w:r>
      <w:proofErr w:type="spellEnd"/>
      <w:r>
        <w:rPr>
          <w:bCs/>
          <w:szCs w:val="22"/>
        </w:rPr>
        <w:t xml:space="preserve">. безпеки і оборони України; Ін-т </w:t>
      </w:r>
      <w:proofErr w:type="spellStart"/>
      <w:r>
        <w:rPr>
          <w:bCs/>
          <w:szCs w:val="22"/>
        </w:rPr>
        <w:t>пробл</w:t>
      </w:r>
      <w:proofErr w:type="spellEnd"/>
      <w:r>
        <w:rPr>
          <w:bCs/>
          <w:szCs w:val="22"/>
        </w:rPr>
        <w:t xml:space="preserve">. </w:t>
      </w:r>
      <w:proofErr w:type="spellStart"/>
      <w:r>
        <w:rPr>
          <w:bCs/>
          <w:szCs w:val="22"/>
        </w:rPr>
        <w:t>нац</w:t>
      </w:r>
      <w:proofErr w:type="spellEnd"/>
      <w:r>
        <w:rPr>
          <w:bCs/>
          <w:szCs w:val="22"/>
        </w:rPr>
        <w:t>. безпеки; [</w:t>
      </w:r>
      <w:proofErr w:type="spellStart"/>
      <w:r>
        <w:rPr>
          <w:bCs/>
          <w:szCs w:val="22"/>
        </w:rPr>
        <w:t>редкол</w:t>
      </w:r>
      <w:proofErr w:type="spellEnd"/>
      <w:r>
        <w:rPr>
          <w:bCs/>
          <w:szCs w:val="22"/>
        </w:rPr>
        <w:t>.: В.П. Горбулін (</w:t>
      </w:r>
      <w:proofErr w:type="spellStart"/>
      <w:r>
        <w:rPr>
          <w:bCs/>
          <w:szCs w:val="22"/>
        </w:rPr>
        <w:t>голов</w:t>
      </w:r>
      <w:proofErr w:type="spellEnd"/>
      <w:r>
        <w:rPr>
          <w:bCs/>
          <w:szCs w:val="22"/>
        </w:rPr>
        <w:t xml:space="preserve">. ред.) та ін.]. — К., 2009. — </w:t>
      </w:r>
      <w:proofErr w:type="spellStart"/>
      <w:r>
        <w:rPr>
          <w:bCs/>
          <w:szCs w:val="22"/>
        </w:rPr>
        <w:t>Вип</w:t>
      </w:r>
      <w:proofErr w:type="spellEnd"/>
      <w:r>
        <w:rPr>
          <w:bCs/>
          <w:szCs w:val="22"/>
        </w:rPr>
        <w:t>. 3 (22). — C. 58–67.</w:t>
      </w:r>
    </w:p>
    <w:p w14:paraId="2DBF4E03" w14:textId="77777777" w:rsidR="00E11F1C" w:rsidRDefault="00E11F1C" w:rsidP="009D2EC4">
      <w:pPr>
        <w:pStyle w:val="35"/>
        <w:numPr>
          <w:ilvl w:val="0"/>
          <w:numId w:val="53"/>
        </w:numPr>
        <w:tabs>
          <w:tab w:val="left" w:pos="851"/>
        </w:tabs>
        <w:ind w:left="0" w:firstLine="567"/>
        <w:rPr>
          <w:lang w:val="ru-RU"/>
        </w:rPr>
      </w:pPr>
      <w:r>
        <w:rPr>
          <w:bCs/>
          <w:szCs w:val="22"/>
        </w:rPr>
        <w:t xml:space="preserve"> </w:t>
      </w:r>
      <w:r>
        <w:rPr>
          <w:lang w:val="ru-RU"/>
        </w:rPr>
        <w:t xml:space="preserve">Нестеренко О.В. </w:t>
      </w:r>
      <w:proofErr w:type="spellStart"/>
      <w:r>
        <w:rPr>
          <w:lang w:val="ru-RU"/>
        </w:rPr>
        <w:t>Безпека</w:t>
      </w:r>
      <w:proofErr w:type="spellEnd"/>
      <w:r>
        <w:rPr>
          <w:lang w:val="ru-RU"/>
        </w:rPr>
        <w:t xml:space="preserve"> </w:t>
      </w:r>
      <w:proofErr w:type="spellStart"/>
      <w:r>
        <w:rPr>
          <w:lang w:val="ru-RU"/>
        </w:rPr>
        <w:t>інформаційного</w:t>
      </w:r>
      <w:proofErr w:type="spellEnd"/>
      <w:r>
        <w:rPr>
          <w:lang w:val="ru-RU"/>
        </w:rPr>
        <w:t xml:space="preserve"> простору </w:t>
      </w:r>
      <w:proofErr w:type="spellStart"/>
      <w:r>
        <w:rPr>
          <w:lang w:val="ru-RU"/>
        </w:rPr>
        <w:t>державної</w:t>
      </w:r>
      <w:proofErr w:type="spellEnd"/>
      <w:r>
        <w:rPr>
          <w:lang w:val="ru-RU"/>
        </w:rPr>
        <w:t xml:space="preserve"> </w:t>
      </w:r>
      <w:proofErr w:type="spellStart"/>
      <w:r>
        <w:rPr>
          <w:lang w:val="ru-RU"/>
        </w:rPr>
        <w:t>влади</w:t>
      </w:r>
      <w:proofErr w:type="spellEnd"/>
      <w:r>
        <w:rPr>
          <w:lang w:val="ru-RU"/>
        </w:rPr>
        <w:t xml:space="preserve">. </w:t>
      </w:r>
      <w:proofErr w:type="spellStart"/>
      <w:r>
        <w:rPr>
          <w:lang w:val="ru-RU"/>
        </w:rPr>
        <w:t>Технологічні</w:t>
      </w:r>
      <w:proofErr w:type="spellEnd"/>
      <w:r>
        <w:rPr>
          <w:lang w:val="ru-RU"/>
        </w:rPr>
        <w:t xml:space="preserve"> </w:t>
      </w:r>
      <w:proofErr w:type="spellStart"/>
      <w:r>
        <w:rPr>
          <w:lang w:val="ru-RU"/>
        </w:rPr>
        <w:t>основи</w:t>
      </w:r>
      <w:proofErr w:type="spellEnd"/>
      <w:r>
        <w:rPr>
          <w:lang w:val="ru-RU"/>
        </w:rPr>
        <w:t xml:space="preserve">. </w:t>
      </w:r>
      <w:r>
        <w:rPr>
          <w:lang w:val="sq-AL"/>
        </w:rPr>
        <w:t>–</w:t>
      </w:r>
      <w:r>
        <w:t xml:space="preserve"> </w:t>
      </w:r>
      <w:r>
        <w:rPr>
          <w:lang w:val="ru-RU"/>
        </w:rPr>
        <w:t xml:space="preserve">К.: </w:t>
      </w:r>
      <w:proofErr w:type="spellStart"/>
      <w:r>
        <w:rPr>
          <w:lang w:val="ru-RU"/>
        </w:rPr>
        <w:t>Наукова</w:t>
      </w:r>
      <w:proofErr w:type="spellEnd"/>
      <w:r>
        <w:rPr>
          <w:lang w:val="ru-RU"/>
        </w:rPr>
        <w:t xml:space="preserve"> думка, 2009.</w:t>
      </w:r>
      <w:r>
        <w:rPr>
          <w:lang w:val="sq-AL"/>
        </w:rPr>
        <w:t xml:space="preserve"> –</w:t>
      </w:r>
      <w:r>
        <w:t xml:space="preserve"> 352</w:t>
      </w:r>
      <w:r>
        <w:rPr>
          <w:lang w:val="ru-RU"/>
        </w:rPr>
        <w:t>с.</w:t>
      </w:r>
    </w:p>
    <w:p w14:paraId="1F208C3A"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iCs/>
          <w:szCs w:val="22"/>
        </w:rPr>
        <w:t>Ігнатенко П.П.</w:t>
      </w:r>
      <w:r>
        <w:rPr>
          <w:szCs w:val="22"/>
        </w:rPr>
        <w:t xml:space="preserve"> Особливості інформатизації суб’єктів економічної та громадської діяльності в контексті формування «Електронної України» / </w:t>
      </w:r>
      <w:r>
        <w:rPr>
          <w:iCs/>
          <w:szCs w:val="22"/>
        </w:rPr>
        <w:t xml:space="preserve">П.П. Ігнатенко, С.Є. </w:t>
      </w:r>
      <w:proofErr w:type="spellStart"/>
      <w:r>
        <w:rPr>
          <w:iCs/>
          <w:szCs w:val="22"/>
        </w:rPr>
        <w:t>Захаренко</w:t>
      </w:r>
      <w:proofErr w:type="spellEnd"/>
      <w:r>
        <w:rPr>
          <w:iCs/>
          <w:szCs w:val="22"/>
        </w:rPr>
        <w:t>, О.В.</w:t>
      </w:r>
      <w:r>
        <w:rPr>
          <w:szCs w:val="22"/>
        </w:rPr>
        <w:t xml:space="preserve"> </w:t>
      </w:r>
      <w:r>
        <w:rPr>
          <w:iCs/>
          <w:szCs w:val="22"/>
        </w:rPr>
        <w:t xml:space="preserve">Нестеренко </w:t>
      </w:r>
      <w:r>
        <w:rPr>
          <w:szCs w:val="22"/>
        </w:rPr>
        <w:t>[та ін.] // Зв’язок. — 2003. — № 1. — С. 31–35.</w:t>
      </w:r>
    </w:p>
    <w:p w14:paraId="3EB05D52"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Кристальный</w:t>
      </w:r>
      <w:proofErr w:type="spellEnd"/>
      <w:r>
        <w:rPr>
          <w:szCs w:val="22"/>
        </w:rPr>
        <w:t xml:space="preserve"> Б.В. </w:t>
      </w:r>
      <w:proofErr w:type="spellStart"/>
      <w:r>
        <w:rPr>
          <w:szCs w:val="22"/>
        </w:rPr>
        <w:t>Электронное</w:t>
      </w:r>
      <w:proofErr w:type="spellEnd"/>
      <w:r>
        <w:rPr>
          <w:szCs w:val="22"/>
        </w:rPr>
        <w:t xml:space="preserve"> </w:t>
      </w:r>
      <w:proofErr w:type="spellStart"/>
      <w:r>
        <w:rPr>
          <w:szCs w:val="22"/>
        </w:rPr>
        <w:t>правительство</w:t>
      </w:r>
      <w:proofErr w:type="spellEnd"/>
      <w:r>
        <w:rPr>
          <w:szCs w:val="22"/>
        </w:rPr>
        <w:t xml:space="preserve">. </w:t>
      </w:r>
      <w:proofErr w:type="spellStart"/>
      <w:r>
        <w:rPr>
          <w:szCs w:val="22"/>
        </w:rPr>
        <w:t>Опыт</w:t>
      </w:r>
      <w:proofErr w:type="spellEnd"/>
      <w:r>
        <w:rPr>
          <w:szCs w:val="22"/>
        </w:rPr>
        <w:t xml:space="preserve"> США / Б.В. </w:t>
      </w:r>
      <w:proofErr w:type="spellStart"/>
      <w:r>
        <w:rPr>
          <w:szCs w:val="22"/>
        </w:rPr>
        <w:t>Кристальный</w:t>
      </w:r>
      <w:proofErr w:type="spellEnd"/>
      <w:r>
        <w:rPr>
          <w:szCs w:val="22"/>
        </w:rPr>
        <w:t xml:space="preserve">, Ю.В. </w:t>
      </w:r>
      <w:proofErr w:type="spellStart"/>
      <w:r>
        <w:rPr>
          <w:szCs w:val="22"/>
        </w:rPr>
        <w:t>Травкин</w:t>
      </w:r>
      <w:proofErr w:type="spellEnd"/>
      <w:r>
        <w:rPr>
          <w:szCs w:val="22"/>
        </w:rPr>
        <w:t>; [</w:t>
      </w:r>
      <w:proofErr w:type="spellStart"/>
      <w:r>
        <w:rPr>
          <w:szCs w:val="22"/>
        </w:rPr>
        <w:t>под</w:t>
      </w:r>
      <w:proofErr w:type="spellEnd"/>
      <w:r>
        <w:rPr>
          <w:szCs w:val="22"/>
        </w:rPr>
        <w:t xml:space="preserve"> ред. В.И. </w:t>
      </w:r>
      <w:proofErr w:type="spellStart"/>
      <w:r>
        <w:rPr>
          <w:szCs w:val="22"/>
        </w:rPr>
        <w:t>Дрожжинова</w:t>
      </w:r>
      <w:proofErr w:type="spellEnd"/>
      <w:r>
        <w:rPr>
          <w:szCs w:val="22"/>
        </w:rPr>
        <w:t xml:space="preserve">]. — М.: </w:t>
      </w:r>
      <w:proofErr w:type="spellStart"/>
      <w:r>
        <w:rPr>
          <w:szCs w:val="22"/>
        </w:rPr>
        <w:t>Эко-трендз</w:t>
      </w:r>
      <w:proofErr w:type="spellEnd"/>
      <w:r>
        <w:rPr>
          <w:szCs w:val="22"/>
        </w:rPr>
        <w:t>, 2003. — 224 с.</w:t>
      </w:r>
    </w:p>
    <w:p w14:paraId="0EF8DAE0"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pacing w:val="8"/>
          <w:szCs w:val="22"/>
        </w:rPr>
        <w:t>Электронная</w:t>
      </w:r>
      <w:proofErr w:type="spellEnd"/>
      <w:r>
        <w:rPr>
          <w:i/>
          <w:spacing w:val="8"/>
          <w:szCs w:val="22"/>
        </w:rPr>
        <w:t xml:space="preserve"> </w:t>
      </w:r>
      <w:proofErr w:type="spellStart"/>
      <w:r>
        <w:rPr>
          <w:spacing w:val="8"/>
          <w:szCs w:val="22"/>
        </w:rPr>
        <w:t>Европа</w:t>
      </w:r>
      <w:proofErr w:type="spellEnd"/>
      <w:r>
        <w:rPr>
          <w:spacing w:val="8"/>
          <w:szCs w:val="22"/>
        </w:rPr>
        <w:t xml:space="preserve">: </w:t>
      </w:r>
      <w:proofErr w:type="spellStart"/>
      <w:r>
        <w:rPr>
          <w:spacing w:val="8"/>
          <w:szCs w:val="22"/>
        </w:rPr>
        <w:t>планы</w:t>
      </w:r>
      <w:proofErr w:type="spellEnd"/>
      <w:r>
        <w:rPr>
          <w:spacing w:val="8"/>
          <w:szCs w:val="22"/>
        </w:rPr>
        <w:t xml:space="preserve"> на </w:t>
      </w:r>
      <w:proofErr w:type="spellStart"/>
      <w:r>
        <w:rPr>
          <w:spacing w:val="8"/>
          <w:szCs w:val="22"/>
        </w:rPr>
        <w:t>ближайшие</w:t>
      </w:r>
      <w:proofErr w:type="spellEnd"/>
      <w:r>
        <w:rPr>
          <w:spacing w:val="8"/>
          <w:szCs w:val="22"/>
        </w:rPr>
        <w:t xml:space="preserve"> 3 </w:t>
      </w:r>
      <w:proofErr w:type="spellStart"/>
      <w:r>
        <w:rPr>
          <w:spacing w:val="8"/>
          <w:szCs w:val="22"/>
        </w:rPr>
        <w:t>года</w:t>
      </w:r>
      <w:proofErr w:type="spellEnd"/>
      <w:r>
        <w:rPr>
          <w:szCs w:val="22"/>
        </w:rPr>
        <w:t xml:space="preserve"> / http://www.b2b.ibs.ru</w:t>
      </w:r>
    </w:p>
    <w:p w14:paraId="7BF16CCF"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Электронное</w:t>
      </w:r>
      <w:proofErr w:type="spellEnd"/>
      <w:r>
        <w:rPr>
          <w:szCs w:val="22"/>
        </w:rPr>
        <w:t xml:space="preserve"> </w:t>
      </w:r>
      <w:proofErr w:type="spellStart"/>
      <w:r>
        <w:rPr>
          <w:szCs w:val="22"/>
        </w:rPr>
        <w:t>правительство</w:t>
      </w:r>
      <w:proofErr w:type="spellEnd"/>
      <w:r>
        <w:rPr>
          <w:szCs w:val="22"/>
        </w:rPr>
        <w:t xml:space="preserve">» </w:t>
      </w:r>
      <w:proofErr w:type="spellStart"/>
      <w:r>
        <w:rPr>
          <w:szCs w:val="22"/>
        </w:rPr>
        <w:t>становится</w:t>
      </w:r>
      <w:proofErr w:type="spellEnd"/>
      <w:r>
        <w:rPr>
          <w:szCs w:val="22"/>
        </w:rPr>
        <w:t xml:space="preserve"> </w:t>
      </w:r>
      <w:proofErr w:type="spellStart"/>
      <w:r>
        <w:rPr>
          <w:szCs w:val="22"/>
        </w:rPr>
        <w:t>частью</w:t>
      </w:r>
      <w:proofErr w:type="spellEnd"/>
      <w:r>
        <w:rPr>
          <w:szCs w:val="22"/>
        </w:rPr>
        <w:t xml:space="preserve"> </w:t>
      </w:r>
      <w:proofErr w:type="spellStart"/>
      <w:r>
        <w:rPr>
          <w:szCs w:val="22"/>
        </w:rPr>
        <w:t>европейской</w:t>
      </w:r>
      <w:proofErr w:type="spellEnd"/>
      <w:r>
        <w:rPr>
          <w:szCs w:val="22"/>
        </w:rPr>
        <w:t xml:space="preserve"> </w:t>
      </w:r>
      <w:proofErr w:type="spellStart"/>
      <w:r>
        <w:rPr>
          <w:szCs w:val="22"/>
        </w:rPr>
        <w:t>действительности</w:t>
      </w:r>
      <w:proofErr w:type="spellEnd"/>
      <w:r>
        <w:rPr>
          <w:szCs w:val="22"/>
        </w:rPr>
        <w:t xml:space="preserve"> [</w:t>
      </w:r>
      <w:proofErr w:type="spellStart"/>
      <w:r>
        <w:rPr>
          <w:szCs w:val="22"/>
        </w:rPr>
        <w:t>Электронный</w:t>
      </w:r>
      <w:proofErr w:type="spellEnd"/>
      <w:r>
        <w:rPr>
          <w:szCs w:val="22"/>
        </w:rPr>
        <w:t xml:space="preserve"> ресурс]: По </w:t>
      </w:r>
      <w:proofErr w:type="spellStart"/>
      <w:r>
        <w:rPr>
          <w:szCs w:val="22"/>
        </w:rPr>
        <w:t>материалам</w:t>
      </w:r>
      <w:proofErr w:type="spellEnd"/>
      <w:r>
        <w:rPr>
          <w:szCs w:val="22"/>
        </w:rPr>
        <w:t xml:space="preserve"> </w:t>
      </w:r>
      <w:proofErr w:type="spellStart"/>
      <w:r>
        <w:rPr>
          <w:szCs w:val="22"/>
        </w:rPr>
        <w:t>журнала</w:t>
      </w:r>
      <w:proofErr w:type="spellEnd"/>
      <w:r>
        <w:rPr>
          <w:szCs w:val="22"/>
        </w:rPr>
        <w:t xml:space="preserve"> «</w:t>
      </w:r>
      <w:proofErr w:type="spellStart"/>
      <w:r>
        <w:rPr>
          <w:szCs w:val="22"/>
        </w:rPr>
        <w:t>Европа</w:t>
      </w:r>
      <w:proofErr w:type="spellEnd"/>
      <w:r>
        <w:rPr>
          <w:szCs w:val="22"/>
        </w:rPr>
        <w:t xml:space="preserve">» // </w:t>
      </w:r>
      <w:proofErr w:type="spellStart"/>
      <w:r w:rsidRPr="0064013E">
        <w:t>Подробности</w:t>
      </w:r>
      <w:proofErr w:type="spellEnd"/>
      <w:r>
        <w:rPr>
          <w:szCs w:val="22"/>
        </w:rPr>
        <w:t xml:space="preserve">. — 26 </w:t>
      </w:r>
      <w:proofErr w:type="spellStart"/>
      <w:r>
        <w:rPr>
          <w:szCs w:val="22"/>
        </w:rPr>
        <w:t>марта</w:t>
      </w:r>
      <w:proofErr w:type="spellEnd"/>
      <w:r>
        <w:rPr>
          <w:szCs w:val="22"/>
        </w:rPr>
        <w:t xml:space="preserve"> 2004 г. — Режим доступу до газети: http://podrobnosti.com.ua/power/2004/03/26/109844.html</w:t>
      </w:r>
    </w:p>
    <w:p w14:paraId="77E82C32" w14:textId="77777777" w:rsidR="00E11F1C" w:rsidRDefault="00E11F1C" w:rsidP="009D2EC4">
      <w:pPr>
        <w:pStyle w:val="35"/>
        <w:numPr>
          <w:ilvl w:val="0"/>
          <w:numId w:val="53"/>
        </w:numPr>
        <w:tabs>
          <w:tab w:val="left" w:pos="851"/>
        </w:tabs>
        <w:ind w:left="0" w:firstLine="567"/>
        <w:rPr>
          <w:szCs w:val="22"/>
        </w:rPr>
      </w:pPr>
      <w:r>
        <w:rPr>
          <w:szCs w:val="22"/>
        </w:rPr>
        <w:lastRenderedPageBreak/>
        <w:t xml:space="preserve"> </w:t>
      </w:r>
      <w:proofErr w:type="spellStart"/>
      <w:r>
        <w:rPr>
          <w:szCs w:val="22"/>
        </w:rPr>
        <w:t>Данилин</w:t>
      </w:r>
      <w:proofErr w:type="spellEnd"/>
      <w:r>
        <w:rPr>
          <w:szCs w:val="22"/>
        </w:rPr>
        <w:t xml:space="preserve"> А. </w:t>
      </w:r>
      <w:proofErr w:type="spellStart"/>
      <w:r>
        <w:rPr>
          <w:szCs w:val="22"/>
        </w:rPr>
        <w:t>Электронные</w:t>
      </w:r>
      <w:proofErr w:type="spellEnd"/>
      <w:r>
        <w:rPr>
          <w:szCs w:val="22"/>
        </w:rPr>
        <w:t xml:space="preserve"> </w:t>
      </w:r>
      <w:proofErr w:type="spellStart"/>
      <w:r>
        <w:rPr>
          <w:szCs w:val="22"/>
        </w:rPr>
        <w:t>государственные</w:t>
      </w:r>
      <w:proofErr w:type="spellEnd"/>
      <w:r>
        <w:rPr>
          <w:szCs w:val="22"/>
        </w:rPr>
        <w:t xml:space="preserve"> услуги и </w:t>
      </w:r>
      <w:proofErr w:type="spellStart"/>
      <w:r>
        <w:rPr>
          <w:szCs w:val="22"/>
        </w:rPr>
        <w:t>административные</w:t>
      </w:r>
      <w:proofErr w:type="spellEnd"/>
      <w:r>
        <w:rPr>
          <w:szCs w:val="22"/>
        </w:rPr>
        <w:t xml:space="preserve"> </w:t>
      </w:r>
      <w:proofErr w:type="spellStart"/>
      <w:r>
        <w:rPr>
          <w:szCs w:val="22"/>
        </w:rPr>
        <w:t>регламенты</w:t>
      </w:r>
      <w:proofErr w:type="spellEnd"/>
      <w:r>
        <w:rPr>
          <w:szCs w:val="22"/>
        </w:rPr>
        <w:t xml:space="preserve">: от </w:t>
      </w:r>
      <w:proofErr w:type="spellStart"/>
      <w:r>
        <w:rPr>
          <w:szCs w:val="22"/>
        </w:rPr>
        <w:t>политической</w:t>
      </w:r>
      <w:proofErr w:type="spellEnd"/>
      <w:r>
        <w:rPr>
          <w:szCs w:val="22"/>
        </w:rPr>
        <w:t xml:space="preserve"> </w:t>
      </w:r>
      <w:proofErr w:type="spellStart"/>
      <w:r>
        <w:rPr>
          <w:szCs w:val="22"/>
        </w:rPr>
        <w:t>задачи</w:t>
      </w:r>
      <w:proofErr w:type="spellEnd"/>
      <w:r>
        <w:rPr>
          <w:szCs w:val="22"/>
        </w:rPr>
        <w:t xml:space="preserve"> к </w:t>
      </w:r>
      <w:proofErr w:type="spellStart"/>
      <w:r>
        <w:rPr>
          <w:szCs w:val="22"/>
        </w:rPr>
        <w:t>архитектуре</w:t>
      </w:r>
      <w:proofErr w:type="spellEnd"/>
      <w:r>
        <w:rPr>
          <w:szCs w:val="22"/>
        </w:rPr>
        <w:t xml:space="preserve"> «</w:t>
      </w:r>
      <w:proofErr w:type="spellStart"/>
      <w:r>
        <w:rPr>
          <w:szCs w:val="22"/>
        </w:rPr>
        <w:t>электронного</w:t>
      </w:r>
      <w:proofErr w:type="spellEnd"/>
      <w:r>
        <w:rPr>
          <w:szCs w:val="22"/>
        </w:rPr>
        <w:t xml:space="preserve"> </w:t>
      </w:r>
      <w:proofErr w:type="spellStart"/>
      <w:r>
        <w:rPr>
          <w:szCs w:val="22"/>
        </w:rPr>
        <w:t>правительства</w:t>
      </w:r>
      <w:proofErr w:type="spellEnd"/>
      <w:r>
        <w:rPr>
          <w:szCs w:val="22"/>
        </w:rPr>
        <w:t xml:space="preserve">» / А. </w:t>
      </w:r>
      <w:proofErr w:type="spellStart"/>
      <w:r>
        <w:rPr>
          <w:szCs w:val="22"/>
        </w:rPr>
        <w:t>Данилин</w:t>
      </w:r>
      <w:proofErr w:type="spellEnd"/>
      <w:r>
        <w:rPr>
          <w:szCs w:val="22"/>
        </w:rPr>
        <w:t>. — М.: ИНФРА-М, 2004. — 336 с.</w:t>
      </w:r>
    </w:p>
    <w:p w14:paraId="20F462B1"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color w:val="000000"/>
          <w:szCs w:val="22"/>
        </w:rPr>
        <w:t>Петров А.В.</w:t>
      </w:r>
      <w:r>
        <w:rPr>
          <w:i/>
          <w:color w:val="000000"/>
          <w:szCs w:val="22"/>
        </w:rPr>
        <w:t xml:space="preserve"> </w:t>
      </w:r>
      <w:proofErr w:type="spellStart"/>
      <w:r>
        <w:rPr>
          <w:color w:val="000000"/>
          <w:szCs w:val="22"/>
        </w:rPr>
        <w:t>Информационные</w:t>
      </w:r>
      <w:proofErr w:type="spellEnd"/>
      <w:r>
        <w:rPr>
          <w:color w:val="000000"/>
          <w:szCs w:val="22"/>
        </w:rPr>
        <w:t xml:space="preserve"> </w:t>
      </w:r>
      <w:proofErr w:type="spellStart"/>
      <w:r>
        <w:rPr>
          <w:color w:val="000000"/>
          <w:szCs w:val="22"/>
        </w:rPr>
        <w:t>технологии</w:t>
      </w:r>
      <w:proofErr w:type="spellEnd"/>
      <w:r>
        <w:rPr>
          <w:color w:val="000000"/>
          <w:szCs w:val="22"/>
        </w:rPr>
        <w:t xml:space="preserve"> в органах </w:t>
      </w:r>
      <w:proofErr w:type="spellStart"/>
      <w:r>
        <w:rPr>
          <w:color w:val="000000"/>
          <w:szCs w:val="22"/>
        </w:rPr>
        <w:t>государственной</w:t>
      </w:r>
      <w:proofErr w:type="spellEnd"/>
      <w:r>
        <w:rPr>
          <w:color w:val="000000"/>
          <w:szCs w:val="22"/>
        </w:rPr>
        <w:t xml:space="preserve"> </w:t>
      </w:r>
      <w:proofErr w:type="spellStart"/>
      <w:r>
        <w:rPr>
          <w:color w:val="000000"/>
          <w:szCs w:val="22"/>
        </w:rPr>
        <w:t>власти</w:t>
      </w:r>
      <w:proofErr w:type="spellEnd"/>
      <w:r>
        <w:rPr>
          <w:szCs w:val="22"/>
        </w:rPr>
        <w:t>: [</w:t>
      </w:r>
      <w:proofErr w:type="spellStart"/>
      <w:r>
        <w:rPr>
          <w:szCs w:val="22"/>
        </w:rPr>
        <w:t>Электронный</w:t>
      </w:r>
      <w:proofErr w:type="spellEnd"/>
      <w:r>
        <w:rPr>
          <w:szCs w:val="22"/>
        </w:rPr>
        <w:t xml:space="preserve"> ресурс] </w:t>
      </w:r>
      <w:r>
        <w:rPr>
          <w:color w:val="000000"/>
          <w:szCs w:val="22"/>
        </w:rPr>
        <w:t>/ А.В.</w:t>
      </w:r>
      <w:r>
        <w:rPr>
          <w:i/>
          <w:color w:val="000000"/>
          <w:szCs w:val="22"/>
        </w:rPr>
        <w:t xml:space="preserve"> </w:t>
      </w:r>
      <w:r>
        <w:rPr>
          <w:color w:val="000000"/>
          <w:szCs w:val="22"/>
        </w:rPr>
        <w:t xml:space="preserve">Петров // </w:t>
      </w:r>
      <w:proofErr w:type="spellStart"/>
      <w:r>
        <w:rPr>
          <w:szCs w:val="22"/>
        </w:rPr>
        <w:t>Информационное</w:t>
      </w:r>
      <w:proofErr w:type="spellEnd"/>
      <w:r>
        <w:rPr>
          <w:szCs w:val="22"/>
        </w:rPr>
        <w:t xml:space="preserve"> </w:t>
      </w:r>
      <w:proofErr w:type="spellStart"/>
      <w:r>
        <w:rPr>
          <w:szCs w:val="22"/>
        </w:rPr>
        <w:t>общество</w:t>
      </w:r>
      <w:proofErr w:type="spellEnd"/>
      <w:r>
        <w:rPr>
          <w:szCs w:val="22"/>
        </w:rPr>
        <w:t xml:space="preserve">. — 1999. — </w:t>
      </w:r>
      <w:proofErr w:type="spellStart"/>
      <w:r>
        <w:rPr>
          <w:szCs w:val="22"/>
        </w:rPr>
        <w:t>Вып</w:t>
      </w:r>
      <w:proofErr w:type="spellEnd"/>
      <w:r>
        <w:rPr>
          <w:szCs w:val="22"/>
        </w:rPr>
        <w:t xml:space="preserve">. 2. — С. 9–13. — Режим доступу до </w:t>
      </w:r>
      <w:proofErr w:type="spellStart"/>
      <w:r>
        <w:rPr>
          <w:szCs w:val="22"/>
        </w:rPr>
        <w:t>журн</w:t>
      </w:r>
      <w:proofErr w:type="spellEnd"/>
      <w:r>
        <w:rPr>
          <w:szCs w:val="22"/>
        </w:rPr>
        <w:t xml:space="preserve">.: </w:t>
      </w:r>
      <w:r w:rsidR="0064013E" w:rsidRPr="0064013E">
        <w:t>http://emag.iis.ru/arc/infosoc/emag.nsf/</w:t>
      </w:r>
      <w:r w:rsidR="0064013E" w:rsidRPr="0064013E">
        <w:rPr>
          <w:szCs w:val="22"/>
        </w:rPr>
        <w:t>BPA/</w:t>
      </w:r>
      <w:r w:rsidR="0064013E">
        <w:rPr>
          <w:szCs w:val="22"/>
        </w:rPr>
        <w:t xml:space="preserve"> </w:t>
      </w:r>
      <w:r>
        <w:rPr>
          <w:szCs w:val="22"/>
        </w:rPr>
        <w:t xml:space="preserve"> 385bcf2af6ade85dc32568bd00394dcb</w:t>
      </w:r>
    </w:p>
    <w:p w14:paraId="5A7AE2C3"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Федеральная</w:t>
      </w:r>
      <w:proofErr w:type="spellEnd"/>
      <w:r>
        <w:rPr>
          <w:i/>
          <w:szCs w:val="22"/>
        </w:rPr>
        <w:t xml:space="preserve"> </w:t>
      </w:r>
      <w:proofErr w:type="spellStart"/>
      <w:r>
        <w:rPr>
          <w:szCs w:val="22"/>
        </w:rPr>
        <w:t>целевая</w:t>
      </w:r>
      <w:proofErr w:type="spellEnd"/>
      <w:r>
        <w:rPr>
          <w:szCs w:val="22"/>
        </w:rPr>
        <w:t xml:space="preserve"> </w:t>
      </w:r>
      <w:proofErr w:type="spellStart"/>
      <w:r>
        <w:rPr>
          <w:szCs w:val="22"/>
        </w:rPr>
        <w:t>программа</w:t>
      </w:r>
      <w:proofErr w:type="spellEnd"/>
      <w:r>
        <w:rPr>
          <w:szCs w:val="22"/>
        </w:rPr>
        <w:t xml:space="preserve"> «</w:t>
      </w:r>
      <w:proofErr w:type="spellStart"/>
      <w:r>
        <w:rPr>
          <w:szCs w:val="22"/>
        </w:rPr>
        <w:t>Электронная</w:t>
      </w:r>
      <w:proofErr w:type="spellEnd"/>
      <w:r>
        <w:rPr>
          <w:szCs w:val="22"/>
        </w:rPr>
        <w:t xml:space="preserve"> </w:t>
      </w:r>
      <w:proofErr w:type="spellStart"/>
      <w:r>
        <w:rPr>
          <w:szCs w:val="22"/>
        </w:rPr>
        <w:t>Россия</w:t>
      </w:r>
      <w:proofErr w:type="spellEnd"/>
      <w:r>
        <w:rPr>
          <w:szCs w:val="22"/>
        </w:rPr>
        <w:t xml:space="preserve">» (2002–2010 </w:t>
      </w:r>
      <w:proofErr w:type="spellStart"/>
      <w:r>
        <w:rPr>
          <w:szCs w:val="22"/>
        </w:rPr>
        <w:t>годы</w:t>
      </w:r>
      <w:proofErr w:type="spellEnd"/>
      <w:r>
        <w:rPr>
          <w:szCs w:val="22"/>
        </w:rPr>
        <w:t>). — Режим доступу: http://www.erussia.minsvyaaz.ru</w:t>
      </w:r>
    </w:p>
    <w:p w14:paraId="375A311A"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Государство</w:t>
      </w:r>
      <w:proofErr w:type="spellEnd"/>
      <w:r>
        <w:rPr>
          <w:i/>
          <w:szCs w:val="22"/>
        </w:rPr>
        <w:t xml:space="preserve"> </w:t>
      </w:r>
      <w:r>
        <w:rPr>
          <w:szCs w:val="22"/>
        </w:rPr>
        <w:t xml:space="preserve">в ХХІ </w:t>
      </w:r>
      <w:proofErr w:type="spellStart"/>
      <w:r>
        <w:rPr>
          <w:szCs w:val="22"/>
        </w:rPr>
        <w:t>веке</w:t>
      </w:r>
      <w:proofErr w:type="spellEnd"/>
      <w:r>
        <w:rPr>
          <w:szCs w:val="22"/>
        </w:rPr>
        <w:t xml:space="preserve"> [</w:t>
      </w:r>
      <w:proofErr w:type="spellStart"/>
      <w:r>
        <w:rPr>
          <w:szCs w:val="22"/>
        </w:rPr>
        <w:t>Электронный</w:t>
      </w:r>
      <w:proofErr w:type="spellEnd"/>
      <w:r>
        <w:rPr>
          <w:szCs w:val="22"/>
        </w:rPr>
        <w:t xml:space="preserve"> ресурс] / [</w:t>
      </w:r>
      <w:proofErr w:type="spellStart"/>
      <w:r>
        <w:rPr>
          <w:szCs w:val="22"/>
        </w:rPr>
        <w:t>Информационный</w:t>
      </w:r>
      <w:proofErr w:type="spellEnd"/>
      <w:r>
        <w:rPr>
          <w:szCs w:val="22"/>
        </w:rPr>
        <w:t xml:space="preserve"> </w:t>
      </w:r>
      <w:proofErr w:type="spellStart"/>
      <w:r>
        <w:rPr>
          <w:szCs w:val="22"/>
        </w:rPr>
        <w:t>бюллетень</w:t>
      </w:r>
      <w:proofErr w:type="spellEnd"/>
      <w:r>
        <w:rPr>
          <w:szCs w:val="22"/>
        </w:rPr>
        <w:t>]. — Режим доступу: http://www.microsoft.com/rus/government</w:t>
      </w:r>
    </w:p>
    <w:p w14:paraId="1A1A7941" w14:textId="77777777" w:rsidR="00E11F1C" w:rsidRDefault="00E11F1C" w:rsidP="009D2EC4">
      <w:pPr>
        <w:pStyle w:val="35"/>
        <w:numPr>
          <w:ilvl w:val="0"/>
          <w:numId w:val="53"/>
        </w:numPr>
        <w:tabs>
          <w:tab w:val="left" w:pos="851"/>
        </w:tabs>
        <w:ind w:left="0" w:firstLine="567"/>
        <w:rPr>
          <w:szCs w:val="22"/>
        </w:rPr>
      </w:pPr>
      <w:r>
        <w:rPr>
          <w:szCs w:val="22"/>
        </w:rPr>
        <w:t xml:space="preserve"> Основні аспекти створення «електронного уряду» в Україні / П.П. Ігнатенко, О.В. Нестеренко, І.П. </w:t>
      </w:r>
      <w:proofErr w:type="spellStart"/>
      <w:r>
        <w:rPr>
          <w:szCs w:val="22"/>
        </w:rPr>
        <w:t>Синицин</w:t>
      </w:r>
      <w:proofErr w:type="spellEnd"/>
      <w:r>
        <w:rPr>
          <w:szCs w:val="22"/>
        </w:rPr>
        <w:t>, В.Ю. Суслов // Зв’язок. — 2002. — № 3. — С. 36–41.</w:t>
      </w:r>
    </w:p>
    <w:p w14:paraId="04AA7F0B" w14:textId="77777777" w:rsidR="00E11F1C" w:rsidRDefault="00E11F1C" w:rsidP="009D2EC4">
      <w:pPr>
        <w:pStyle w:val="35"/>
        <w:numPr>
          <w:ilvl w:val="0"/>
          <w:numId w:val="53"/>
        </w:numPr>
        <w:tabs>
          <w:tab w:val="left" w:pos="851"/>
        </w:tabs>
        <w:ind w:left="0" w:firstLine="567"/>
        <w:rPr>
          <w:szCs w:val="22"/>
        </w:rPr>
      </w:pPr>
      <w:r>
        <w:rPr>
          <w:szCs w:val="22"/>
        </w:rPr>
        <w:t xml:space="preserve"> Нестеренко О.В. Інформаційна інфраструктура органів державної влади для забезпечення електронного урядування / О.В. Нестеренко // Зв’язок. — 2004. — № 2. — С. 28–30.</w:t>
      </w:r>
    </w:p>
    <w:p w14:paraId="1BD886F7"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iCs/>
          <w:szCs w:val="22"/>
        </w:rPr>
        <w:t>Введение</w:t>
      </w:r>
      <w:proofErr w:type="spellEnd"/>
      <w:r>
        <w:rPr>
          <w:iCs/>
          <w:szCs w:val="22"/>
        </w:rPr>
        <w:t xml:space="preserve"> в </w:t>
      </w:r>
      <w:proofErr w:type="spellStart"/>
      <w:r>
        <w:rPr>
          <w:iCs/>
          <w:szCs w:val="22"/>
        </w:rPr>
        <w:t>архитектонику</w:t>
      </w:r>
      <w:proofErr w:type="spellEnd"/>
      <w:r>
        <w:rPr>
          <w:iCs/>
          <w:szCs w:val="22"/>
        </w:rPr>
        <w:t xml:space="preserve"> </w:t>
      </w:r>
      <w:proofErr w:type="spellStart"/>
      <w:r>
        <w:rPr>
          <w:iCs/>
          <w:szCs w:val="22"/>
        </w:rPr>
        <w:t>информационного</w:t>
      </w:r>
      <w:proofErr w:type="spellEnd"/>
      <w:r>
        <w:rPr>
          <w:iCs/>
          <w:szCs w:val="22"/>
        </w:rPr>
        <w:t xml:space="preserve"> </w:t>
      </w:r>
      <w:proofErr w:type="spellStart"/>
      <w:r>
        <w:rPr>
          <w:iCs/>
          <w:szCs w:val="22"/>
        </w:rPr>
        <w:t>пространства</w:t>
      </w:r>
      <w:proofErr w:type="spellEnd"/>
      <w:r>
        <w:rPr>
          <w:szCs w:val="22"/>
        </w:rPr>
        <w:t xml:space="preserve">: </w:t>
      </w:r>
      <w:proofErr w:type="spellStart"/>
      <w:r>
        <w:rPr>
          <w:szCs w:val="22"/>
        </w:rPr>
        <w:t>Модели</w:t>
      </w:r>
      <w:proofErr w:type="spellEnd"/>
      <w:r>
        <w:rPr>
          <w:szCs w:val="22"/>
        </w:rPr>
        <w:t xml:space="preserve">. </w:t>
      </w:r>
      <w:proofErr w:type="spellStart"/>
      <w:r>
        <w:rPr>
          <w:szCs w:val="22"/>
        </w:rPr>
        <w:t>Проблемы</w:t>
      </w:r>
      <w:proofErr w:type="spellEnd"/>
      <w:r>
        <w:rPr>
          <w:szCs w:val="22"/>
        </w:rPr>
        <w:t xml:space="preserve"> </w:t>
      </w:r>
      <w:proofErr w:type="spellStart"/>
      <w:r>
        <w:rPr>
          <w:szCs w:val="22"/>
        </w:rPr>
        <w:t>развития</w:t>
      </w:r>
      <w:proofErr w:type="spellEnd"/>
      <w:r>
        <w:rPr>
          <w:szCs w:val="22"/>
        </w:rPr>
        <w:t xml:space="preserve"> / В.И. Гриценко, М.И. Вовк, А.Б. Котова; [ред. С.Е. </w:t>
      </w:r>
      <w:proofErr w:type="spellStart"/>
      <w:r>
        <w:rPr>
          <w:szCs w:val="22"/>
        </w:rPr>
        <w:t>Ноткина</w:t>
      </w:r>
      <w:proofErr w:type="spellEnd"/>
      <w:r>
        <w:rPr>
          <w:szCs w:val="22"/>
        </w:rPr>
        <w:t xml:space="preserve">]; НАН </w:t>
      </w:r>
      <w:proofErr w:type="spellStart"/>
      <w:r>
        <w:rPr>
          <w:szCs w:val="22"/>
        </w:rPr>
        <w:t>Украины</w:t>
      </w:r>
      <w:proofErr w:type="spellEnd"/>
      <w:r>
        <w:rPr>
          <w:szCs w:val="22"/>
        </w:rPr>
        <w:t xml:space="preserve"> ; </w:t>
      </w:r>
      <w:proofErr w:type="spellStart"/>
      <w:r>
        <w:rPr>
          <w:szCs w:val="22"/>
        </w:rPr>
        <w:t>Междунар</w:t>
      </w:r>
      <w:proofErr w:type="spellEnd"/>
      <w:r>
        <w:rPr>
          <w:szCs w:val="22"/>
        </w:rPr>
        <w:t>. науч.-</w:t>
      </w:r>
      <w:proofErr w:type="spellStart"/>
      <w:r>
        <w:rPr>
          <w:szCs w:val="22"/>
        </w:rPr>
        <w:t>учеб</w:t>
      </w:r>
      <w:proofErr w:type="spellEnd"/>
      <w:r>
        <w:rPr>
          <w:szCs w:val="22"/>
        </w:rPr>
        <w:t xml:space="preserve">. центр </w:t>
      </w:r>
      <w:proofErr w:type="spellStart"/>
      <w:r>
        <w:rPr>
          <w:szCs w:val="22"/>
        </w:rPr>
        <w:t>информ</w:t>
      </w:r>
      <w:proofErr w:type="spellEnd"/>
      <w:r>
        <w:rPr>
          <w:szCs w:val="22"/>
        </w:rPr>
        <w:t xml:space="preserve">. </w:t>
      </w:r>
      <w:proofErr w:type="spellStart"/>
      <w:r>
        <w:rPr>
          <w:szCs w:val="22"/>
        </w:rPr>
        <w:t>технологий</w:t>
      </w:r>
      <w:proofErr w:type="spellEnd"/>
      <w:r>
        <w:rPr>
          <w:szCs w:val="22"/>
        </w:rPr>
        <w:t xml:space="preserve"> и систем. — К.: Наук. думка, 2003. — 167 с.</w:t>
      </w:r>
    </w:p>
    <w:p w14:paraId="5CBE6D86" w14:textId="77777777" w:rsidR="00E11F1C" w:rsidRDefault="00E11F1C" w:rsidP="009D2EC4">
      <w:pPr>
        <w:pStyle w:val="35"/>
        <w:numPr>
          <w:ilvl w:val="0"/>
          <w:numId w:val="53"/>
        </w:numPr>
        <w:tabs>
          <w:tab w:val="left" w:pos="851"/>
        </w:tabs>
        <w:ind w:left="0" w:firstLine="567"/>
        <w:rPr>
          <w:szCs w:val="22"/>
        </w:rPr>
      </w:pPr>
      <w:r>
        <w:rPr>
          <w:szCs w:val="22"/>
        </w:rPr>
        <w:t xml:space="preserve"> Організаційні та правові засади створення національного інформаційного простору / А.О. Морозов, В.Л. </w:t>
      </w:r>
      <w:proofErr w:type="spellStart"/>
      <w:r>
        <w:rPr>
          <w:szCs w:val="22"/>
        </w:rPr>
        <w:t>Косолапов</w:t>
      </w:r>
      <w:proofErr w:type="spellEnd"/>
      <w:r>
        <w:rPr>
          <w:szCs w:val="22"/>
        </w:rPr>
        <w:t>, В.О.</w:t>
      </w:r>
      <w:r>
        <w:rPr>
          <w:i/>
          <w:szCs w:val="22"/>
        </w:rPr>
        <w:t xml:space="preserve"> </w:t>
      </w:r>
      <w:r>
        <w:rPr>
          <w:szCs w:val="22"/>
        </w:rPr>
        <w:t xml:space="preserve">Ковтун </w:t>
      </w:r>
      <w:r>
        <w:rPr>
          <w:bCs/>
          <w:szCs w:val="22"/>
        </w:rPr>
        <w:t>[</w:t>
      </w:r>
      <w:r>
        <w:rPr>
          <w:szCs w:val="22"/>
        </w:rPr>
        <w:t>та ін.</w:t>
      </w:r>
      <w:r>
        <w:rPr>
          <w:bCs/>
          <w:szCs w:val="22"/>
        </w:rPr>
        <w:t xml:space="preserve"> ] </w:t>
      </w:r>
      <w:r>
        <w:rPr>
          <w:szCs w:val="22"/>
        </w:rPr>
        <w:t>// Наука та наукознавство. — 2000. — № 3. — С. 29–37.</w:t>
      </w:r>
    </w:p>
    <w:p w14:paraId="107C8593" w14:textId="77777777" w:rsidR="00E11F1C" w:rsidRDefault="00E11F1C" w:rsidP="009D2EC4">
      <w:pPr>
        <w:pStyle w:val="35"/>
        <w:numPr>
          <w:ilvl w:val="0"/>
          <w:numId w:val="53"/>
        </w:numPr>
        <w:tabs>
          <w:tab w:val="left" w:pos="851"/>
        </w:tabs>
        <w:ind w:left="0" w:firstLine="567"/>
        <w:rPr>
          <w:szCs w:val="22"/>
        </w:rPr>
      </w:pPr>
      <w:r>
        <w:rPr>
          <w:szCs w:val="22"/>
        </w:rPr>
        <w:t xml:space="preserve"> Головні передумови створення інтегрованої інформаційно-аналітичної системи органів державної влади в Україні / Л.І. </w:t>
      </w:r>
      <w:proofErr w:type="spellStart"/>
      <w:r>
        <w:rPr>
          <w:szCs w:val="22"/>
        </w:rPr>
        <w:t>Куцаченко</w:t>
      </w:r>
      <w:proofErr w:type="spellEnd"/>
      <w:r>
        <w:rPr>
          <w:szCs w:val="22"/>
        </w:rPr>
        <w:t xml:space="preserve">, О.В. Нестеренко, І.П. </w:t>
      </w:r>
      <w:proofErr w:type="spellStart"/>
      <w:r>
        <w:rPr>
          <w:szCs w:val="22"/>
        </w:rPr>
        <w:t>Синицин</w:t>
      </w:r>
      <w:proofErr w:type="spellEnd"/>
      <w:r>
        <w:rPr>
          <w:szCs w:val="22"/>
        </w:rPr>
        <w:t xml:space="preserve"> </w:t>
      </w:r>
      <w:r>
        <w:rPr>
          <w:bCs/>
          <w:szCs w:val="22"/>
        </w:rPr>
        <w:t>[</w:t>
      </w:r>
      <w:r>
        <w:rPr>
          <w:szCs w:val="22"/>
        </w:rPr>
        <w:t>та ін.</w:t>
      </w:r>
      <w:r>
        <w:rPr>
          <w:bCs/>
          <w:szCs w:val="22"/>
        </w:rPr>
        <w:t xml:space="preserve">] </w:t>
      </w:r>
      <w:r>
        <w:rPr>
          <w:szCs w:val="22"/>
        </w:rPr>
        <w:t>// Зв’язок. — 2001. — № 3. — С. 40–41.</w:t>
      </w:r>
    </w:p>
    <w:p w14:paraId="141D0E5B" w14:textId="77777777" w:rsidR="00E11F1C" w:rsidRDefault="00E11F1C" w:rsidP="009D2EC4">
      <w:pPr>
        <w:pStyle w:val="35"/>
        <w:numPr>
          <w:ilvl w:val="0"/>
          <w:numId w:val="53"/>
        </w:numPr>
        <w:tabs>
          <w:tab w:val="left" w:pos="851"/>
        </w:tabs>
        <w:ind w:left="0" w:firstLine="567"/>
        <w:rPr>
          <w:szCs w:val="22"/>
        </w:rPr>
      </w:pPr>
      <w:r>
        <w:rPr>
          <w:szCs w:val="22"/>
        </w:rPr>
        <w:t xml:space="preserve">  Нестеренко О.В. Основні засади забезпечення інформаційної взаємодії автоматизованих інформаційно-аналітичних систем органів державної влади / О.В. Нестеренко // Зв’язок. — 2005. — № 5. — С. 2–6.</w:t>
      </w:r>
    </w:p>
    <w:p w14:paraId="39BC6425" w14:textId="77777777" w:rsidR="00E11F1C" w:rsidRDefault="00E11F1C" w:rsidP="009D2EC4">
      <w:pPr>
        <w:pStyle w:val="35"/>
        <w:numPr>
          <w:ilvl w:val="0"/>
          <w:numId w:val="53"/>
        </w:numPr>
        <w:tabs>
          <w:tab w:val="left" w:pos="851"/>
        </w:tabs>
        <w:ind w:left="0" w:firstLine="567"/>
        <w:rPr>
          <w:szCs w:val="22"/>
        </w:rPr>
      </w:pPr>
      <w:r>
        <w:rPr>
          <w:szCs w:val="22"/>
        </w:rPr>
        <w:t xml:space="preserve"> Нестеренко О.В. Основи побудови інформаційно-аналітичних систем органів державної влади / О.В. Нестеренко. — К.: Наук. думка, 2005. — 628 с.</w:t>
      </w:r>
    </w:p>
    <w:p w14:paraId="0B5AA3EE"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Додонов</w:t>
      </w:r>
      <w:proofErr w:type="spellEnd"/>
      <w:r>
        <w:rPr>
          <w:szCs w:val="22"/>
        </w:rPr>
        <w:t xml:space="preserve"> О.Г. Архітектура автоматизованих інформаційно-</w:t>
      </w:r>
      <w:proofErr w:type="spellStart"/>
      <w:r>
        <w:rPr>
          <w:szCs w:val="22"/>
        </w:rPr>
        <w:t>аналітич</w:t>
      </w:r>
      <w:proofErr w:type="spellEnd"/>
      <w:r>
        <w:rPr>
          <w:szCs w:val="22"/>
        </w:rPr>
        <w:t xml:space="preserve">-них систем органів державної влади / О.Г. </w:t>
      </w:r>
      <w:proofErr w:type="spellStart"/>
      <w:r>
        <w:rPr>
          <w:szCs w:val="22"/>
        </w:rPr>
        <w:t>Додонов</w:t>
      </w:r>
      <w:proofErr w:type="spellEnd"/>
      <w:r>
        <w:rPr>
          <w:szCs w:val="22"/>
        </w:rPr>
        <w:t>, О.В. Нес</w:t>
      </w:r>
      <w:r>
        <w:rPr>
          <w:szCs w:val="22"/>
        </w:rPr>
        <w:lastRenderedPageBreak/>
        <w:t>теренко, М.М. Будько // Мат. машини і системи. — 2003. — № 3, 4. — С. 138–146.</w:t>
      </w:r>
    </w:p>
    <w:p w14:paraId="2F4F95B0" w14:textId="77777777" w:rsidR="00E11F1C" w:rsidRDefault="00E11F1C" w:rsidP="009D2EC4">
      <w:pPr>
        <w:pStyle w:val="35"/>
        <w:numPr>
          <w:ilvl w:val="0"/>
          <w:numId w:val="53"/>
        </w:numPr>
        <w:tabs>
          <w:tab w:val="left" w:pos="851"/>
        </w:tabs>
        <w:ind w:left="0" w:firstLine="567"/>
        <w:rPr>
          <w:szCs w:val="22"/>
        </w:rPr>
      </w:pPr>
      <w:r>
        <w:rPr>
          <w:szCs w:val="22"/>
        </w:rPr>
        <w:t xml:space="preserve"> Глушков В.М. </w:t>
      </w:r>
      <w:proofErr w:type="spellStart"/>
      <w:r>
        <w:rPr>
          <w:szCs w:val="22"/>
        </w:rPr>
        <w:t>Введение</w:t>
      </w:r>
      <w:proofErr w:type="spellEnd"/>
      <w:r>
        <w:rPr>
          <w:szCs w:val="22"/>
        </w:rPr>
        <w:t xml:space="preserve"> в АСУ / В.М. Глушков. — К.: Техніка, 1972. — 312 с.</w:t>
      </w:r>
    </w:p>
    <w:p w14:paraId="1B2E4B92" w14:textId="77777777" w:rsidR="00E11F1C" w:rsidRDefault="00E11F1C" w:rsidP="009D2EC4">
      <w:pPr>
        <w:pStyle w:val="35"/>
        <w:numPr>
          <w:ilvl w:val="0"/>
          <w:numId w:val="53"/>
        </w:numPr>
        <w:tabs>
          <w:tab w:val="left" w:pos="851"/>
        </w:tabs>
        <w:ind w:left="0" w:firstLine="567"/>
        <w:rPr>
          <w:szCs w:val="22"/>
        </w:rPr>
      </w:pPr>
      <w:r>
        <w:rPr>
          <w:szCs w:val="22"/>
        </w:rPr>
        <w:t xml:space="preserve"> Глушков В.М. </w:t>
      </w:r>
      <w:proofErr w:type="spellStart"/>
      <w:r>
        <w:rPr>
          <w:szCs w:val="22"/>
        </w:rPr>
        <w:t>Что</w:t>
      </w:r>
      <w:proofErr w:type="spellEnd"/>
      <w:r>
        <w:rPr>
          <w:szCs w:val="22"/>
        </w:rPr>
        <w:t xml:space="preserve"> </w:t>
      </w:r>
      <w:proofErr w:type="spellStart"/>
      <w:r>
        <w:rPr>
          <w:szCs w:val="22"/>
        </w:rPr>
        <w:t>такое</w:t>
      </w:r>
      <w:proofErr w:type="spellEnd"/>
      <w:r>
        <w:rPr>
          <w:szCs w:val="22"/>
        </w:rPr>
        <w:t xml:space="preserve"> ОГАС? / В.М. Глушков, В.Я. Валах. — М.: Наука, 1981. — 160 с.</w:t>
      </w:r>
    </w:p>
    <w:p w14:paraId="5A15D037" w14:textId="77777777" w:rsidR="00E11F1C" w:rsidRDefault="00E11F1C" w:rsidP="009D2EC4">
      <w:pPr>
        <w:pStyle w:val="35"/>
        <w:numPr>
          <w:ilvl w:val="0"/>
          <w:numId w:val="53"/>
        </w:numPr>
        <w:tabs>
          <w:tab w:val="left" w:pos="851"/>
        </w:tabs>
        <w:ind w:left="0" w:firstLine="567"/>
        <w:rPr>
          <w:szCs w:val="22"/>
        </w:rPr>
      </w:pPr>
      <w:r>
        <w:rPr>
          <w:szCs w:val="22"/>
        </w:rPr>
        <w:t xml:space="preserve"> Глушков В.М. </w:t>
      </w:r>
      <w:proofErr w:type="spellStart"/>
      <w:r>
        <w:rPr>
          <w:szCs w:val="22"/>
        </w:rPr>
        <w:t>Основы</w:t>
      </w:r>
      <w:proofErr w:type="spellEnd"/>
      <w:r>
        <w:rPr>
          <w:szCs w:val="22"/>
        </w:rPr>
        <w:t xml:space="preserve"> </w:t>
      </w:r>
      <w:proofErr w:type="spellStart"/>
      <w:r>
        <w:rPr>
          <w:szCs w:val="22"/>
        </w:rPr>
        <w:t>безбумажной</w:t>
      </w:r>
      <w:proofErr w:type="spellEnd"/>
      <w:r>
        <w:rPr>
          <w:szCs w:val="22"/>
        </w:rPr>
        <w:t xml:space="preserve"> </w:t>
      </w:r>
      <w:proofErr w:type="spellStart"/>
      <w:r>
        <w:rPr>
          <w:szCs w:val="22"/>
        </w:rPr>
        <w:t>информатики</w:t>
      </w:r>
      <w:proofErr w:type="spellEnd"/>
      <w:r>
        <w:rPr>
          <w:szCs w:val="22"/>
        </w:rPr>
        <w:t xml:space="preserve"> / В.М. Глушков. — </w:t>
      </w:r>
      <w:proofErr w:type="spellStart"/>
      <w:r>
        <w:rPr>
          <w:szCs w:val="22"/>
        </w:rPr>
        <w:t>Изд</w:t>
      </w:r>
      <w:proofErr w:type="spellEnd"/>
      <w:r>
        <w:rPr>
          <w:szCs w:val="22"/>
        </w:rPr>
        <w:t xml:space="preserve">. 2-е, </w:t>
      </w:r>
      <w:proofErr w:type="spellStart"/>
      <w:r>
        <w:rPr>
          <w:szCs w:val="22"/>
        </w:rPr>
        <w:t>испр</w:t>
      </w:r>
      <w:proofErr w:type="spellEnd"/>
      <w:r>
        <w:rPr>
          <w:szCs w:val="22"/>
        </w:rPr>
        <w:t>. — М.: Наука, 1987. — 552 с.</w:t>
      </w:r>
    </w:p>
    <w:p w14:paraId="11E1C652" w14:textId="77777777" w:rsidR="00E11F1C" w:rsidRDefault="00E11F1C" w:rsidP="009D2EC4">
      <w:pPr>
        <w:pStyle w:val="35"/>
        <w:numPr>
          <w:ilvl w:val="0"/>
          <w:numId w:val="53"/>
        </w:numPr>
        <w:tabs>
          <w:tab w:val="left" w:pos="851"/>
        </w:tabs>
        <w:ind w:left="0" w:firstLine="567"/>
        <w:rPr>
          <w:szCs w:val="22"/>
        </w:rPr>
      </w:pPr>
      <w:r>
        <w:rPr>
          <w:szCs w:val="22"/>
        </w:rPr>
        <w:t xml:space="preserve"> Сергієнко І.В. Інформатика в Україні: становлення, розвиток, проб-леми / І.В. Сергієнко; [Ю.В. Капітонова (</w:t>
      </w:r>
      <w:proofErr w:type="spellStart"/>
      <w:r>
        <w:rPr>
          <w:szCs w:val="22"/>
        </w:rPr>
        <w:t>відп.ред</w:t>
      </w:r>
      <w:proofErr w:type="spellEnd"/>
      <w:r>
        <w:rPr>
          <w:szCs w:val="22"/>
        </w:rPr>
        <w:t>.), Т.Г. Лебедєва (</w:t>
      </w:r>
      <w:proofErr w:type="spellStart"/>
      <w:r>
        <w:rPr>
          <w:szCs w:val="22"/>
        </w:rPr>
        <w:t>відп.ред</w:t>
      </w:r>
      <w:proofErr w:type="spellEnd"/>
      <w:r>
        <w:rPr>
          <w:szCs w:val="22"/>
        </w:rPr>
        <w:t xml:space="preserve">.)]; НАН України; Інститут кібернетики ім. </w:t>
      </w:r>
      <w:proofErr w:type="spellStart"/>
      <w:r>
        <w:rPr>
          <w:szCs w:val="22"/>
        </w:rPr>
        <w:t>В.М.Глушкова</w:t>
      </w:r>
      <w:proofErr w:type="spellEnd"/>
      <w:r>
        <w:rPr>
          <w:szCs w:val="22"/>
        </w:rPr>
        <w:t>. — К.: Наук. думка, 1999. — 354 с.</w:t>
      </w:r>
    </w:p>
    <w:p w14:paraId="1D81E054" w14:textId="77777777" w:rsidR="00E11F1C" w:rsidRDefault="00E11F1C" w:rsidP="009D2EC4">
      <w:pPr>
        <w:pStyle w:val="35"/>
        <w:numPr>
          <w:ilvl w:val="0"/>
          <w:numId w:val="53"/>
        </w:numPr>
        <w:tabs>
          <w:tab w:val="left" w:pos="851"/>
        </w:tabs>
        <w:ind w:left="0" w:firstLine="567"/>
        <w:rPr>
          <w:szCs w:val="22"/>
        </w:rPr>
      </w:pPr>
      <w:r>
        <w:rPr>
          <w:szCs w:val="22"/>
        </w:rPr>
        <w:t xml:space="preserve"> Сергієнко І.В. Становлення і розвиток досліджень з інформатики / І.В. Сергієнко; НАН України; Інститут кібернетики ім. </w:t>
      </w:r>
      <w:proofErr w:type="spellStart"/>
      <w:r>
        <w:rPr>
          <w:szCs w:val="22"/>
        </w:rPr>
        <w:t>В.М.Глушкова</w:t>
      </w:r>
      <w:proofErr w:type="spellEnd"/>
      <w:r>
        <w:rPr>
          <w:szCs w:val="22"/>
        </w:rPr>
        <w:t xml:space="preserve">. — К.: Наук. думка, 1998. — 205 с. </w:t>
      </w:r>
    </w:p>
    <w:p w14:paraId="1A87B442"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Смолян</w:t>
      </w:r>
      <w:proofErr w:type="spellEnd"/>
      <w:r>
        <w:rPr>
          <w:szCs w:val="22"/>
        </w:rPr>
        <w:t xml:space="preserve"> Г.Л. </w:t>
      </w:r>
      <w:proofErr w:type="spellStart"/>
      <w:r>
        <w:rPr>
          <w:szCs w:val="22"/>
        </w:rPr>
        <w:t>Национальная</w:t>
      </w:r>
      <w:proofErr w:type="spellEnd"/>
      <w:r>
        <w:rPr>
          <w:szCs w:val="22"/>
        </w:rPr>
        <w:t xml:space="preserve"> </w:t>
      </w:r>
      <w:proofErr w:type="spellStart"/>
      <w:r>
        <w:rPr>
          <w:szCs w:val="22"/>
        </w:rPr>
        <w:t>информационная</w:t>
      </w:r>
      <w:proofErr w:type="spellEnd"/>
      <w:r>
        <w:rPr>
          <w:szCs w:val="22"/>
        </w:rPr>
        <w:t xml:space="preserve"> </w:t>
      </w:r>
      <w:proofErr w:type="spellStart"/>
      <w:r>
        <w:rPr>
          <w:szCs w:val="22"/>
        </w:rPr>
        <w:t>инфраструктура</w:t>
      </w:r>
      <w:proofErr w:type="spellEnd"/>
      <w:r>
        <w:rPr>
          <w:szCs w:val="22"/>
        </w:rPr>
        <w:t xml:space="preserve"> — </w:t>
      </w:r>
      <w:proofErr w:type="spellStart"/>
      <w:r>
        <w:rPr>
          <w:szCs w:val="22"/>
        </w:rPr>
        <w:t>объект</w:t>
      </w:r>
      <w:proofErr w:type="spellEnd"/>
      <w:r>
        <w:rPr>
          <w:szCs w:val="22"/>
        </w:rPr>
        <w:t xml:space="preserve"> </w:t>
      </w:r>
      <w:proofErr w:type="spellStart"/>
      <w:r>
        <w:rPr>
          <w:szCs w:val="22"/>
        </w:rPr>
        <w:t>действия</w:t>
      </w:r>
      <w:proofErr w:type="spellEnd"/>
      <w:r>
        <w:rPr>
          <w:szCs w:val="22"/>
        </w:rPr>
        <w:t xml:space="preserve"> </w:t>
      </w:r>
      <w:proofErr w:type="spellStart"/>
      <w:r>
        <w:rPr>
          <w:szCs w:val="22"/>
        </w:rPr>
        <w:t>администрации</w:t>
      </w:r>
      <w:proofErr w:type="spellEnd"/>
      <w:r>
        <w:rPr>
          <w:szCs w:val="22"/>
        </w:rPr>
        <w:t xml:space="preserve"> США / Г.Л. </w:t>
      </w:r>
      <w:proofErr w:type="spellStart"/>
      <w:r>
        <w:rPr>
          <w:szCs w:val="22"/>
        </w:rPr>
        <w:t>Смолян</w:t>
      </w:r>
      <w:proofErr w:type="spellEnd"/>
      <w:r>
        <w:rPr>
          <w:szCs w:val="22"/>
        </w:rPr>
        <w:t xml:space="preserve"> // </w:t>
      </w:r>
      <w:proofErr w:type="spellStart"/>
      <w:r>
        <w:rPr>
          <w:szCs w:val="22"/>
        </w:rPr>
        <w:t>Межотрасл</w:t>
      </w:r>
      <w:proofErr w:type="spellEnd"/>
      <w:r>
        <w:rPr>
          <w:szCs w:val="22"/>
        </w:rPr>
        <w:t xml:space="preserve">. </w:t>
      </w:r>
      <w:proofErr w:type="spellStart"/>
      <w:r>
        <w:rPr>
          <w:szCs w:val="22"/>
        </w:rPr>
        <w:t>инф</w:t>
      </w:r>
      <w:proofErr w:type="spellEnd"/>
      <w:r>
        <w:rPr>
          <w:szCs w:val="22"/>
        </w:rPr>
        <w:t>. служба. — 1994. — № 2. — С. 29–33.</w:t>
      </w:r>
    </w:p>
    <w:p w14:paraId="631B153A" w14:textId="77777777" w:rsidR="00E11F1C" w:rsidRDefault="00E11F1C" w:rsidP="009D2EC4">
      <w:pPr>
        <w:pStyle w:val="35"/>
        <w:numPr>
          <w:ilvl w:val="0"/>
          <w:numId w:val="53"/>
        </w:numPr>
        <w:tabs>
          <w:tab w:val="left" w:pos="851"/>
        </w:tabs>
        <w:ind w:left="0" w:firstLine="567"/>
        <w:rPr>
          <w:szCs w:val="22"/>
        </w:rPr>
      </w:pPr>
      <w:r>
        <w:rPr>
          <w:szCs w:val="22"/>
          <w:lang w:val="ru-RU"/>
        </w:rPr>
        <w:t xml:space="preserve"> </w:t>
      </w:r>
      <w:proofErr w:type="spellStart"/>
      <w:r>
        <w:rPr>
          <w:szCs w:val="22"/>
        </w:rPr>
        <w:t>Додонов</w:t>
      </w:r>
      <w:proofErr w:type="spellEnd"/>
      <w:r>
        <w:rPr>
          <w:szCs w:val="22"/>
        </w:rPr>
        <w:t xml:space="preserve"> О. Державне регулювання інформатизації України / О. </w:t>
      </w:r>
      <w:proofErr w:type="spellStart"/>
      <w:r>
        <w:rPr>
          <w:szCs w:val="22"/>
        </w:rPr>
        <w:t>Додонов</w:t>
      </w:r>
      <w:proofErr w:type="spellEnd"/>
      <w:r>
        <w:rPr>
          <w:szCs w:val="22"/>
        </w:rPr>
        <w:t xml:space="preserve">, О. Нестеренко // Реєстрація, зберігання і </w:t>
      </w:r>
      <w:proofErr w:type="spellStart"/>
      <w:r>
        <w:rPr>
          <w:szCs w:val="22"/>
        </w:rPr>
        <w:t>оброб</w:t>
      </w:r>
      <w:proofErr w:type="spellEnd"/>
      <w:r>
        <w:rPr>
          <w:szCs w:val="22"/>
        </w:rPr>
        <w:t>. даних. — 1999. — Т. 1, № 6. — С. 43–50.</w:t>
      </w:r>
    </w:p>
    <w:p w14:paraId="210A3654"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iCs/>
          <w:szCs w:val="22"/>
        </w:rPr>
        <w:t xml:space="preserve">Горбулін В.П. </w:t>
      </w:r>
      <w:r>
        <w:rPr>
          <w:szCs w:val="22"/>
        </w:rPr>
        <w:t xml:space="preserve">Системно-концептуальні засади стратегії </w:t>
      </w:r>
      <w:proofErr w:type="spellStart"/>
      <w:r>
        <w:rPr>
          <w:szCs w:val="22"/>
        </w:rPr>
        <w:t>національ-ної</w:t>
      </w:r>
      <w:proofErr w:type="spellEnd"/>
      <w:r>
        <w:rPr>
          <w:szCs w:val="22"/>
        </w:rPr>
        <w:t xml:space="preserve"> безпеки України / </w:t>
      </w:r>
      <w:r>
        <w:rPr>
          <w:iCs/>
          <w:szCs w:val="22"/>
        </w:rPr>
        <w:t xml:space="preserve">В.П. Горбулін, А.Б. Качинський. </w:t>
      </w:r>
      <w:r>
        <w:rPr>
          <w:szCs w:val="22"/>
        </w:rPr>
        <w:t>— К.: ДП «НВЦ «Євро-</w:t>
      </w:r>
      <w:proofErr w:type="spellStart"/>
      <w:r>
        <w:rPr>
          <w:szCs w:val="22"/>
        </w:rPr>
        <w:t>атлантикінформ</w:t>
      </w:r>
      <w:proofErr w:type="spellEnd"/>
      <w:r>
        <w:rPr>
          <w:szCs w:val="22"/>
        </w:rPr>
        <w:t>», 2007. — 592 с.</w:t>
      </w:r>
    </w:p>
    <w:p w14:paraId="1FD2E958" w14:textId="77777777" w:rsidR="00E11F1C" w:rsidRDefault="00E11F1C" w:rsidP="009D2EC4">
      <w:pPr>
        <w:pStyle w:val="35"/>
        <w:numPr>
          <w:ilvl w:val="0"/>
          <w:numId w:val="53"/>
        </w:numPr>
        <w:tabs>
          <w:tab w:val="left" w:pos="851"/>
        </w:tabs>
        <w:ind w:left="0" w:firstLine="567"/>
        <w:rPr>
          <w:szCs w:val="22"/>
        </w:rPr>
      </w:pPr>
      <w:r>
        <w:rPr>
          <w:szCs w:val="22"/>
        </w:rPr>
        <w:t xml:space="preserve"> Качинський А.Б.</w:t>
      </w:r>
      <w:r>
        <w:rPr>
          <w:bCs/>
          <w:szCs w:val="22"/>
        </w:rPr>
        <w:t xml:space="preserve"> Безпека, загрози і ризик: наукові концепції та математичні методи</w:t>
      </w:r>
      <w:r>
        <w:rPr>
          <w:szCs w:val="22"/>
        </w:rPr>
        <w:t xml:space="preserve"> / А.Б.</w:t>
      </w:r>
      <w:r>
        <w:rPr>
          <w:bCs/>
          <w:szCs w:val="22"/>
        </w:rPr>
        <w:t xml:space="preserve"> </w:t>
      </w:r>
      <w:r>
        <w:rPr>
          <w:szCs w:val="22"/>
        </w:rPr>
        <w:t>Качинський; Інститут проблем національної безпеки; Національна академія Служби безпеки України. — К., 2004. — 472 с.</w:t>
      </w:r>
    </w:p>
    <w:p w14:paraId="794E8A9D" w14:textId="77777777" w:rsidR="00E11F1C" w:rsidRDefault="00E11F1C" w:rsidP="009D2EC4">
      <w:pPr>
        <w:pStyle w:val="35"/>
        <w:numPr>
          <w:ilvl w:val="0"/>
          <w:numId w:val="53"/>
        </w:numPr>
        <w:tabs>
          <w:tab w:val="left" w:pos="851"/>
        </w:tabs>
        <w:ind w:left="0" w:firstLine="567"/>
      </w:pPr>
      <w:r>
        <w:t xml:space="preserve">Смирнов В. </w:t>
      </w:r>
      <w:proofErr w:type="spellStart"/>
      <w:r>
        <w:t>Еще</w:t>
      </w:r>
      <w:proofErr w:type="spellEnd"/>
      <w:r>
        <w:t xml:space="preserve"> раз об </w:t>
      </w:r>
      <w:proofErr w:type="spellStart"/>
      <w:r>
        <w:t>охране</w:t>
      </w:r>
      <w:proofErr w:type="spellEnd"/>
      <w:r>
        <w:t xml:space="preserve"> </w:t>
      </w:r>
      <w:proofErr w:type="spellStart"/>
      <w:r>
        <w:t>компьютерных</w:t>
      </w:r>
      <w:proofErr w:type="spellEnd"/>
      <w:r>
        <w:t xml:space="preserve"> </w:t>
      </w:r>
      <w:proofErr w:type="spellStart"/>
      <w:r>
        <w:t>программ</w:t>
      </w:r>
      <w:proofErr w:type="spellEnd"/>
      <w:r>
        <w:t xml:space="preserve"> // ИС. </w:t>
      </w:r>
      <w:proofErr w:type="spellStart"/>
      <w:r>
        <w:t>Промышленная</w:t>
      </w:r>
      <w:proofErr w:type="spellEnd"/>
      <w:r>
        <w:t xml:space="preserve"> </w:t>
      </w:r>
      <w:proofErr w:type="spellStart"/>
      <w:r>
        <w:t>собственность</w:t>
      </w:r>
      <w:proofErr w:type="spellEnd"/>
      <w:r>
        <w:t>. — 2002. — № 2. — С. 42—47.</w:t>
      </w:r>
    </w:p>
    <w:p w14:paraId="5528AB56" w14:textId="77777777" w:rsidR="00E11F1C" w:rsidRDefault="00E11F1C" w:rsidP="009D2EC4">
      <w:pPr>
        <w:pStyle w:val="35"/>
        <w:numPr>
          <w:ilvl w:val="0"/>
          <w:numId w:val="53"/>
        </w:numPr>
        <w:tabs>
          <w:tab w:val="left" w:pos="851"/>
        </w:tabs>
        <w:ind w:left="0" w:firstLine="567"/>
      </w:pPr>
      <w:r>
        <w:t xml:space="preserve"> Інтелектуальна власність в Україні: правові засади та практика: Наук.-</w:t>
      </w:r>
      <w:proofErr w:type="spellStart"/>
      <w:r>
        <w:t>практ</w:t>
      </w:r>
      <w:proofErr w:type="spellEnd"/>
      <w:r>
        <w:t xml:space="preserve">. вид.: У 4-х т. / За </w:t>
      </w:r>
      <w:proofErr w:type="spellStart"/>
      <w:r>
        <w:t>заг</w:t>
      </w:r>
      <w:proofErr w:type="spellEnd"/>
      <w:r>
        <w:t xml:space="preserve">. ред. О.Д. </w:t>
      </w:r>
      <w:proofErr w:type="spellStart"/>
      <w:r>
        <w:t>Святоцького</w:t>
      </w:r>
      <w:proofErr w:type="spellEnd"/>
      <w:r>
        <w:t>. — Т. 2: Авторське право і суміжні права; С.О. Довгий, B.C. Дроб'язко, В.О. Жаров та ін. / За ред. Г.І. Миронюка, B.C. Дроб'язка. — К., 1999. — С. 434.</w:t>
      </w:r>
    </w:p>
    <w:p w14:paraId="1441D74A" w14:textId="77777777" w:rsidR="00E11F1C" w:rsidRDefault="00E11F1C" w:rsidP="009D2EC4">
      <w:pPr>
        <w:pStyle w:val="35"/>
        <w:numPr>
          <w:ilvl w:val="0"/>
          <w:numId w:val="53"/>
        </w:numPr>
        <w:tabs>
          <w:tab w:val="left" w:pos="851"/>
        </w:tabs>
        <w:ind w:left="0" w:firstLine="567"/>
        <w:rPr>
          <w:lang w:val="en-US"/>
        </w:rPr>
      </w:pPr>
      <w:r>
        <w:rPr>
          <w:szCs w:val="22"/>
          <w:lang w:val="en-US"/>
        </w:rPr>
        <w:t xml:space="preserve"> </w:t>
      </w:r>
      <w:proofErr w:type="spellStart"/>
      <w:r>
        <w:t>Study</w:t>
      </w:r>
      <w:proofErr w:type="spellEnd"/>
      <w:r>
        <w:t xml:space="preserve"> </w:t>
      </w:r>
      <w:proofErr w:type="spellStart"/>
      <w:r>
        <w:t>into</w:t>
      </w:r>
      <w:proofErr w:type="spellEnd"/>
      <w:r>
        <w:t xml:space="preserve"> </w:t>
      </w:r>
      <w:proofErr w:type="spellStart"/>
      <w:r>
        <w:t>the</w:t>
      </w:r>
      <w:proofErr w:type="spellEnd"/>
      <w:r>
        <w:t xml:space="preserve"> </w:t>
      </w:r>
      <w:proofErr w:type="spellStart"/>
      <w:r>
        <w:t>use</w:t>
      </w:r>
      <w:proofErr w:type="spellEnd"/>
      <w:r>
        <w:t xml:space="preserve"> </w:t>
      </w:r>
      <w:proofErr w:type="spellStart"/>
      <w:r>
        <w:t>of</w:t>
      </w:r>
      <w:proofErr w:type="spellEnd"/>
      <w:r>
        <w:t xml:space="preserve"> </w:t>
      </w:r>
      <w:proofErr w:type="spellStart"/>
      <w:r>
        <w:t>Open</w:t>
      </w:r>
      <w:proofErr w:type="spellEnd"/>
      <w:r>
        <w:t xml:space="preserve"> </w:t>
      </w:r>
      <w:proofErr w:type="spellStart"/>
      <w:r>
        <w:t>Source</w:t>
      </w:r>
      <w:proofErr w:type="spellEnd"/>
      <w:r>
        <w:t xml:space="preserve"> </w:t>
      </w:r>
      <w:proofErr w:type="spellStart"/>
      <w:r>
        <w:t>Software</w:t>
      </w:r>
      <w:proofErr w:type="spellEnd"/>
      <w:r>
        <w:t xml:space="preserve"> </w:t>
      </w:r>
      <w:proofErr w:type="spellStart"/>
      <w:r>
        <w:t>in</w:t>
      </w:r>
      <w:proofErr w:type="spellEnd"/>
      <w:r>
        <w:t xml:space="preserve">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Part</w:t>
      </w:r>
      <w:proofErr w:type="spellEnd"/>
      <w:r>
        <w:t xml:space="preserve"> 2. </w:t>
      </w:r>
      <w:proofErr w:type="spellStart"/>
      <w:r>
        <w:t>Use</w:t>
      </w:r>
      <w:proofErr w:type="spellEnd"/>
      <w:r>
        <w:t xml:space="preserve"> </w:t>
      </w:r>
      <w:proofErr w:type="spellStart"/>
      <w:r>
        <w:t>of</w:t>
      </w:r>
      <w:proofErr w:type="spellEnd"/>
      <w:r>
        <w:t xml:space="preserve"> </w:t>
      </w:r>
      <w:proofErr w:type="spellStart"/>
      <w:r>
        <w:t>Open</w:t>
      </w:r>
      <w:proofErr w:type="spellEnd"/>
      <w:r>
        <w:t xml:space="preserve"> </w:t>
      </w:r>
      <w:proofErr w:type="spellStart"/>
      <w:r>
        <w:t>Source</w:t>
      </w:r>
      <w:proofErr w:type="spellEnd"/>
      <w:r>
        <w:t xml:space="preserve"> </w:t>
      </w:r>
      <w:proofErr w:type="spellStart"/>
      <w:r>
        <w:t>in</w:t>
      </w:r>
      <w:proofErr w:type="spellEnd"/>
      <w:r>
        <w:t xml:space="preserve"> </w:t>
      </w:r>
      <w:proofErr w:type="spellStart"/>
      <w:r>
        <w:t>Europe</w:t>
      </w:r>
      <w:proofErr w:type="spellEnd"/>
      <w:r>
        <w:t xml:space="preserve"> </w:t>
      </w:r>
      <w:r>
        <w:rPr>
          <w:lang w:val="en-US"/>
        </w:rPr>
        <w:t xml:space="preserve">/ </w:t>
      </w:r>
      <w:proofErr w:type="spellStart"/>
      <w:r>
        <w:t>An</w:t>
      </w:r>
      <w:proofErr w:type="spellEnd"/>
      <w:r>
        <w:t xml:space="preserve"> IDA </w:t>
      </w:r>
      <w:proofErr w:type="spellStart"/>
      <w:r>
        <w:t>Study</w:t>
      </w:r>
      <w:proofErr w:type="spellEnd"/>
      <w:r>
        <w:t xml:space="preserve"> </w:t>
      </w:r>
      <w:proofErr w:type="spellStart"/>
      <w:r>
        <w:t>Interchange</w:t>
      </w:r>
      <w:proofErr w:type="spellEnd"/>
      <w:r>
        <w:t xml:space="preserve"> </w:t>
      </w:r>
      <w:proofErr w:type="spellStart"/>
      <w:r>
        <w:t>of</w:t>
      </w:r>
      <w:proofErr w:type="spellEnd"/>
      <w:r>
        <w:t xml:space="preserve"> </w:t>
      </w:r>
      <w:proofErr w:type="spellStart"/>
      <w:r>
        <w:t>Data</w:t>
      </w:r>
      <w:proofErr w:type="spellEnd"/>
      <w:r>
        <w:t xml:space="preserve"> </w:t>
      </w:r>
      <w:proofErr w:type="spellStart"/>
      <w:r>
        <w:t>between</w:t>
      </w:r>
      <w:proofErr w:type="spellEnd"/>
      <w:r>
        <w:t xml:space="preserve"> </w:t>
      </w:r>
      <w:proofErr w:type="spellStart"/>
      <w:r>
        <w:t>Administrations</w:t>
      </w:r>
      <w:proofErr w:type="spellEnd"/>
      <w:r>
        <w:t xml:space="preserve">. </w:t>
      </w:r>
      <w:proofErr w:type="spellStart"/>
      <w:r>
        <w:t>European</w:t>
      </w:r>
      <w:proofErr w:type="spellEnd"/>
      <w:r>
        <w:t xml:space="preserve"> </w:t>
      </w:r>
      <w:proofErr w:type="spellStart"/>
      <w:r>
        <w:t>Commission</w:t>
      </w:r>
      <w:proofErr w:type="spellEnd"/>
      <w:r>
        <w:t xml:space="preserve">, DG </w:t>
      </w:r>
      <w:proofErr w:type="spellStart"/>
      <w:r>
        <w:t>Enterprise</w:t>
      </w:r>
      <w:proofErr w:type="spellEnd"/>
      <w:r>
        <w:rPr>
          <w:lang w:val="en-US"/>
        </w:rPr>
        <w:t>.</w:t>
      </w:r>
    </w:p>
    <w:p w14:paraId="3CECEB94" w14:textId="77777777" w:rsidR="00E11F1C" w:rsidRDefault="00E11F1C" w:rsidP="009D2EC4">
      <w:pPr>
        <w:pStyle w:val="35"/>
        <w:numPr>
          <w:ilvl w:val="0"/>
          <w:numId w:val="53"/>
        </w:numPr>
        <w:tabs>
          <w:tab w:val="left" w:pos="851"/>
        </w:tabs>
        <w:ind w:left="0" w:firstLine="567"/>
        <w:rPr>
          <w:szCs w:val="22"/>
          <w:lang w:val="ru-RU"/>
        </w:rPr>
      </w:pPr>
      <w:r w:rsidRPr="00E11F1C">
        <w:rPr>
          <w:lang w:val="ru-RU"/>
        </w:rPr>
        <w:lastRenderedPageBreak/>
        <w:t xml:space="preserve"> </w:t>
      </w:r>
      <w:r>
        <w:rPr>
          <w:szCs w:val="22"/>
        </w:rPr>
        <w:t xml:space="preserve">FLOSSPOLS </w:t>
      </w:r>
      <w:proofErr w:type="spellStart"/>
      <w:r>
        <w:rPr>
          <w:szCs w:val="22"/>
        </w:rPr>
        <w:t>Government</w:t>
      </w:r>
      <w:proofErr w:type="spellEnd"/>
      <w:r>
        <w:rPr>
          <w:szCs w:val="22"/>
        </w:rPr>
        <w:t xml:space="preserve"> </w:t>
      </w:r>
      <w:proofErr w:type="spellStart"/>
      <w:r>
        <w:rPr>
          <w:szCs w:val="22"/>
        </w:rPr>
        <w:t>Survey</w:t>
      </w:r>
      <w:proofErr w:type="spellEnd"/>
      <w:r>
        <w:rPr>
          <w:szCs w:val="22"/>
          <w:lang w:val="ru-RU"/>
        </w:rPr>
        <w:t xml:space="preserve"> /</w:t>
      </w:r>
      <w:r>
        <w:rPr>
          <w:szCs w:val="22"/>
        </w:rPr>
        <w:t xml:space="preserve"> МЭСИТ, Центр ИТ-</w:t>
      </w:r>
      <w:proofErr w:type="spellStart"/>
      <w:r>
        <w:rPr>
          <w:szCs w:val="22"/>
        </w:rPr>
        <w:t>исследований</w:t>
      </w:r>
      <w:proofErr w:type="spellEnd"/>
      <w:r>
        <w:rPr>
          <w:szCs w:val="22"/>
        </w:rPr>
        <w:t xml:space="preserve"> и </w:t>
      </w:r>
      <w:proofErr w:type="spellStart"/>
      <w:r>
        <w:rPr>
          <w:szCs w:val="22"/>
        </w:rPr>
        <w:t>экспертизы</w:t>
      </w:r>
      <w:proofErr w:type="spellEnd"/>
      <w:r>
        <w:rPr>
          <w:szCs w:val="22"/>
        </w:rPr>
        <w:t xml:space="preserve"> </w:t>
      </w:r>
      <w:proofErr w:type="spellStart"/>
      <w:r>
        <w:rPr>
          <w:szCs w:val="22"/>
        </w:rPr>
        <w:t>Академии</w:t>
      </w:r>
      <w:proofErr w:type="spellEnd"/>
      <w:r>
        <w:rPr>
          <w:szCs w:val="22"/>
        </w:rPr>
        <w:t xml:space="preserve"> народного </w:t>
      </w:r>
      <w:proofErr w:type="spellStart"/>
      <w:r>
        <w:rPr>
          <w:szCs w:val="22"/>
        </w:rPr>
        <w:t>хозяйства</w:t>
      </w:r>
      <w:proofErr w:type="spellEnd"/>
      <w:r>
        <w:rPr>
          <w:szCs w:val="22"/>
        </w:rPr>
        <w:t xml:space="preserve"> при </w:t>
      </w:r>
      <w:proofErr w:type="spellStart"/>
      <w:r>
        <w:rPr>
          <w:szCs w:val="22"/>
        </w:rPr>
        <w:t>Правительстве</w:t>
      </w:r>
      <w:proofErr w:type="spellEnd"/>
      <w:r>
        <w:rPr>
          <w:szCs w:val="22"/>
        </w:rPr>
        <w:t xml:space="preserve"> </w:t>
      </w:r>
      <w:proofErr w:type="spellStart"/>
      <w:r>
        <w:rPr>
          <w:szCs w:val="22"/>
        </w:rPr>
        <w:t>Российской</w:t>
      </w:r>
      <w:proofErr w:type="spellEnd"/>
      <w:r>
        <w:rPr>
          <w:szCs w:val="22"/>
        </w:rPr>
        <w:t xml:space="preserve"> </w:t>
      </w:r>
      <w:proofErr w:type="spellStart"/>
      <w:r>
        <w:rPr>
          <w:szCs w:val="22"/>
        </w:rPr>
        <w:t>Федерации</w:t>
      </w:r>
      <w:proofErr w:type="spellEnd"/>
      <w:r>
        <w:rPr>
          <w:szCs w:val="22"/>
          <w:lang w:val="ru-RU"/>
        </w:rPr>
        <w:t>.</w:t>
      </w:r>
    </w:p>
    <w:p w14:paraId="6816615C" w14:textId="77777777" w:rsidR="00E11F1C" w:rsidRDefault="00E11F1C" w:rsidP="009D2EC4">
      <w:pPr>
        <w:pStyle w:val="35"/>
        <w:numPr>
          <w:ilvl w:val="0"/>
          <w:numId w:val="53"/>
        </w:numPr>
        <w:tabs>
          <w:tab w:val="left" w:pos="851"/>
        </w:tabs>
        <w:ind w:left="0" w:firstLine="567"/>
        <w:rPr>
          <w:lang w:val="en-US"/>
        </w:rPr>
      </w:pPr>
      <w:r w:rsidRPr="00E11F1C">
        <w:rPr>
          <w:szCs w:val="22"/>
          <w:lang w:val="ru-RU"/>
        </w:rPr>
        <w:t xml:space="preserve"> </w:t>
      </w:r>
      <w:proofErr w:type="spellStart"/>
      <w:r>
        <w:t>Study</w:t>
      </w:r>
      <w:proofErr w:type="spellEnd"/>
      <w:r>
        <w:t xml:space="preserve"> </w:t>
      </w:r>
      <w:proofErr w:type="spellStart"/>
      <w:r>
        <w:t>into</w:t>
      </w:r>
      <w:proofErr w:type="spellEnd"/>
      <w:r>
        <w:t xml:space="preserve"> </w:t>
      </w:r>
      <w:proofErr w:type="spellStart"/>
      <w:r>
        <w:t>the</w:t>
      </w:r>
      <w:proofErr w:type="spellEnd"/>
      <w:r>
        <w:t xml:space="preserve"> </w:t>
      </w:r>
      <w:proofErr w:type="spellStart"/>
      <w:r>
        <w:t>use</w:t>
      </w:r>
      <w:proofErr w:type="spellEnd"/>
      <w:r>
        <w:t xml:space="preserve"> </w:t>
      </w:r>
      <w:proofErr w:type="spellStart"/>
      <w:r>
        <w:t>of</w:t>
      </w:r>
      <w:proofErr w:type="spellEnd"/>
      <w:r>
        <w:t xml:space="preserve"> </w:t>
      </w:r>
      <w:proofErr w:type="spellStart"/>
      <w:r>
        <w:t>Open</w:t>
      </w:r>
      <w:proofErr w:type="spellEnd"/>
      <w:r>
        <w:t xml:space="preserve"> </w:t>
      </w:r>
      <w:proofErr w:type="spellStart"/>
      <w:r>
        <w:t>Source</w:t>
      </w:r>
      <w:proofErr w:type="spellEnd"/>
      <w:r>
        <w:t xml:space="preserve"> </w:t>
      </w:r>
      <w:proofErr w:type="spellStart"/>
      <w:r>
        <w:t>Software</w:t>
      </w:r>
      <w:proofErr w:type="spellEnd"/>
      <w:r>
        <w:t xml:space="preserve"> </w:t>
      </w:r>
      <w:proofErr w:type="spellStart"/>
      <w:r>
        <w:t>in</w:t>
      </w:r>
      <w:proofErr w:type="spellEnd"/>
      <w:r>
        <w:t xml:space="preserve">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Part</w:t>
      </w:r>
      <w:proofErr w:type="spellEnd"/>
      <w:r>
        <w:t xml:space="preserve"> </w:t>
      </w:r>
      <w:r>
        <w:rPr>
          <w:lang w:val="en-US"/>
        </w:rPr>
        <w:t>1</w:t>
      </w:r>
      <w:r>
        <w:t xml:space="preserve">. </w:t>
      </w:r>
      <w:proofErr w:type="spellStart"/>
      <w:r>
        <w:t>The</w:t>
      </w:r>
      <w:proofErr w:type="spellEnd"/>
      <w:r>
        <w:t xml:space="preserve"> </w:t>
      </w:r>
      <w:proofErr w:type="spellStart"/>
      <w:r>
        <w:t>report</w:t>
      </w:r>
      <w:proofErr w:type="spellEnd"/>
      <w:r>
        <w:t xml:space="preserve"> </w:t>
      </w:r>
      <w:proofErr w:type="spellStart"/>
      <w:r>
        <w:t>on</w:t>
      </w:r>
      <w:proofErr w:type="spellEnd"/>
      <w:r>
        <w:t xml:space="preserve"> </w:t>
      </w:r>
      <w:proofErr w:type="spellStart"/>
      <w:r>
        <w:t>market</w:t>
      </w:r>
      <w:proofErr w:type="spellEnd"/>
      <w:r>
        <w:t xml:space="preserve"> </w:t>
      </w:r>
      <w:proofErr w:type="spellStart"/>
      <w:r>
        <w:t>structure</w:t>
      </w:r>
      <w:proofErr w:type="spellEnd"/>
      <w:r>
        <w:t xml:space="preserve"> </w:t>
      </w:r>
      <w:proofErr w:type="spellStart"/>
      <w:r>
        <w:t>and</w:t>
      </w:r>
      <w:proofErr w:type="spellEnd"/>
      <w:r>
        <w:t xml:space="preserve"> </w:t>
      </w:r>
      <w:proofErr w:type="spellStart"/>
      <w:r>
        <w:t>issues</w:t>
      </w:r>
      <w:proofErr w:type="spellEnd"/>
      <w:r>
        <w:t xml:space="preserve"> </w:t>
      </w:r>
      <w:proofErr w:type="spellStart"/>
      <w:r>
        <w:t>related</w:t>
      </w:r>
      <w:proofErr w:type="spellEnd"/>
      <w:r>
        <w:t xml:space="preserve"> </w:t>
      </w:r>
      <w:proofErr w:type="spellStart"/>
      <w:r>
        <w:t>to</w:t>
      </w:r>
      <w:proofErr w:type="spellEnd"/>
      <w:r>
        <w:t xml:space="preserve"> </w:t>
      </w:r>
      <w:proofErr w:type="spellStart"/>
      <w:r>
        <w:t>public</w:t>
      </w:r>
      <w:proofErr w:type="spellEnd"/>
      <w:r>
        <w:t xml:space="preserve"> </w:t>
      </w:r>
      <w:proofErr w:type="spellStart"/>
      <w:r>
        <w:t>procurement</w:t>
      </w:r>
      <w:proofErr w:type="spellEnd"/>
      <w:r>
        <w:rPr>
          <w:lang w:val="en-US"/>
        </w:rPr>
        <w:t xml:space="preserve"> / / </w:t>
      </w:r>
      <w:proofErr w:type="spellStart"/>
      <w:r>
        <w:t>An</w:t>
      </w:r>
      <w:proofErr w:type="spellEnd"/>
      <w:r>
        <w:t xml:space="preserve"> IDA </w:t>
      </w:r>
      <w:proofErr w:type="spellStart"/>
      <w:r>
        <w:t>Study</w:t>
      </w:r>
      <w:proofErr w:type="spellEnd"/>
      <w:r>
        <w:t xml:space="preserve"> </w:t>
      </w:r>
      <w:proofErr w:type="spellStart"/>
      <w:r>
        <w:t>Interchange</w:t>
      </w:r>
      <w:proofErr w:type="spellEnd"/>
      <w:r>
        <w:t xml:space="preserve"> </w:t>
      </w:r>
      <w:proofErr w:type="spellStart"/>
      <w:r>
        <w:t>of</w:t>
      </w:r>
      <w:proofErr w:type="spellEnd"/>
      <w:r>
        <w:t xml:space="preserve"> </w:t>
      </w:r>
      <w:proofErr w:type="spellStart"/>
      <w:r>
        <w:t>Data</w:t>
      </w:r>
      <w:proofErr w:type="spellEnd"/>
      <w:r>
        <w:t xml:space="preserve"> </w:t>
      </w:r>
      <w:proofErr w:type="spellStart"/>
      <w:r>
        <w:t>between</w:t>
      </w:r>
      <w:proofErr w:type="spellEnd"/>
      <w:r>
        <w:t xml:space="preserve"> </w:t>
      </w:r>
      <w:proofErr w:type="spellStart"/>
      <w:r>
        <w:t>Administrations</w:t>
      </w:r>
      <w:proofErr w:type="spellEnd"/>
      <w:r>
        <w:t xml:space="preserve">. </w:t>
      </w:r>
      <w:proofErr w:type="spellStart"/>
      <w:r>
        <w:t>European</w:t>
      </w:r>
      <w:proofErr w:type="spellEnd"/>
      <w:r>
        <w:t xml:space="preserve"> </w:t>
      </w:r>
      <w:proofErr w:type="spellStart"/>
      <w:r>
        <w:t>Commission</w:t>
      </w:r>
      <w:proofErr w:type="spellEnd"/>
      <w:r>
        <w:t xml:space="preserve">, DG </w:t>
      </w:r>
      <w:proofErr w:type="spellStart"/>
      <w:r>
        <w:t>Enterprise</w:t>
      </w:r>
      <w:proofErr w:type="spellEnd"/>
      <w:r>
        <w:rPr>
          <w:lang w:val="en-US"/>
        </w:rPr>
        <w:t>.</w:t>
      </w:r>
    </w:p>
    <w:p w14:paraId="3DA1E309" w14:textId="77777777" w:rsidR="00E11F1C" w:rsidRDefault="00E11F1C" w:rsidP="009D2EC4">
      <w:pPr>
        <w:pStyle w:val="35"/>
        <w:numPr>
          <w:ilvl w:val="0"/>
          <w:numId w:val="53"/>
        </w:numPr>
        <w:tabs>
          <w:tab w:val="left" w:pos="851"/>
        </w:tabs>
        <w:ind w:left="0" w:firstLine="567"/>
        <w:rPr>
          <w:szCs w:val="22"/>
        </w:rPr>
      </w:pPr>
      <w:r>
        <w:rPr>
          <w:lang w:val="ru-RU"/>
        </w:rPr>
        <w:t xml:space="preserve"> </w:t>
      </w:r>
      <w:proofErr w:type="spellStart"/>
      <w:r>
        <w:rPr>
          <w:szCs w:val="22"/>
        </w:rPr>
        <w:t>Свободное</w:t>
      </w:r>
      <w:proofErr w:type="spellEnd"/>
      <w:r>
        <w:rPr>
          <w:szCs w:val="22"/>
        </w:rPr>
        <w:t xml:space="preserve"> </w:t>
      </w:r>
      <w:proofErr w:type="spellStart"/>
      <w:r>
        <w:rPr>
          <w:szCs w:val="22"/>
        </w:rPr>
        <w:t>программное</w:t>
      </w:r>
      <w:proofErr w:type="spellEnd"/>
      <w:r>
        <w:rPr>
          <w:szCs w:val="22"/>
        </w:rPr>
        <w:t xml:space="preserve"> </w:t>
      </w:r>
      <w:proofErr w:type="spellStart"/>
      <w:r>
        <w:rPr>
          <w:szCs w:val="22"/>
        </w:rPr>
        <w:t>обеспечение</w:t>
      </w:r>
      <w:proofErr w:type="spellEnd"/>
      <w:r>
        <w:rPr>
          <w:szCs w:val="22"/>
        </w:rPr>
        <w:t xml:space="preserve"> и </w:t>
      </w:r>
      <w:proofErr w:type="spellStart"/>
      <w:r>
        <w:rPr>
          <w:szCs w:val="22"/>
        </w:rPr>
        <w:t>открытые</w:t>
      </w:r>
      <w:proofErr w:type="spellEnd"/>
      <w:r>
        <w:rPr>
          <w:szCs w:val="22"/>
        </w:rPr>
        <w:t xml:space="preserve"> </w:t>
      </w:r>
      <w:proofErr w:type="spellStart"/>
      <w:r>
        <w:rPr>
          <w:szCs w:val="22"/>
        </w:rPr>
        <w:t>стандарты</w:t>
      </w:r>
      <w:proofErr w:type="spellEnd"/>
      <w:r>
        <w:rPr>
          <w:szCs w:val="22"/>
        </w:rPr>
        <w:t xml:space="preserve"> в </w:t>
      </w:r>
      <w:proofErr w:type="spellStart"/>
      <w:r>
        <w:rPr>
          <w:szCs w:val="22"/>
        </w:rPr>
        <w:t>государственном</w:t>
      </w:r>
      <w:proofErr w:type="spellEnd"/>
      <w:r>
        <w:rPr>
          <w:szCs w:val="22"/>
        </w:rPr>
        <w:t xml:space="preserve"> секторе</w:t>
      </w:r>
      <w:r>
        <w:rPr>
          <w:szCs w:val="22"/>
          <w:lang w:val="ru-RU"/>
        </w:rPr>
        <w:t xml:space="preserve">. </w:t>
      </w:r>
      <w:proofErr w:type="spellStart"/>
      <w:r>
        <w:rPr>
          <w:szCs w:val="22"/>
        </w:rPr>
        <w:t>Перспективы</w:t>
      </w:r>
      <w:proofErr w:type="spellEnd"/>
      <w:r>
        <w:rPr>
          <w:szCs w:val="22"/>
        </w:rPr>
        <w:t xml:space="preserve"> </w:t>
      </w:r>
      <w:proofErr w:type="spellStart"/>
      <w:r>
        <w:rPr>
          <w:szCs w:val="22"/>
        </w:rPr>
        <w:t>стандарта</w:t>
      </w:r>
      <w:proofErr w:type="spellEnd"/>
      <w:r>
        <w:rPr>
          <w:szCs w:val="22"/>
        </w:rPr>
        <w:t xml:space="preserve"> </w:t>
      </w:r>
      <w:proofErr w:type="spellStart"/>
      <w:r>
        <w:rPr>
          <w:szCs w:val="22"/>
        </w:rPr>
        <w:t>электронных</w:t>
      </w:r>
      <w:proofErr w:type="spellEnd"/>
      <w:r>
        <w:rPr>
          <w:szCs w:val="22"/>
        </w:rPr>
        <w:t xml:space="preserve"> </w:t>
      </w:r>
      <w:proofErr w:type="spellStart"/>
      <w:r>
        <w:rPr>
          <w:szCs w:val="22"/>
        </w:rPr>
        <w:t>документов</w:t>
      </w:r>
      <w:proofErr w:type="spellEnd"/>
      <w:r>
        <w:rPr>
          <w:szCs w:val="22"/>
        </w:rPr>
        <w:t xml:space="preserve"> ISO 26300 ODF </w:t>
      </w:r>
      <w:r>
        <w:rPr>
          <w:szCs w:val="22"/>
          <w:lang w:val="ru-RU"/>
        </w:rPr>
        <w:t>/</w:t>
      </w:r>
      <w:r>
        <w:rPr>
          <w:szCs w:val="22"/>
        </w:rPr>
        <w:t xml:space="preserve"> </w:t>
      </w:r>
      <w:proofErr w:type="spellStart"/>
      <w:r>
        <w:rPr>
          <w:szCs w:val="22"/>
        </w:rPr>
        <w:t>Сборник</w:t>
      </w:r>
      <w:proofErr w:type="spellEnd"/>
      <w:r>
        <w:rPr>
          <w:szCs w:val="22"/>
        </w:rPr>
        <w:t xml:space="preserve"> </w:t>
      </w:r>
      <w:proofErr w:type="spellStart"/>
      <w:r>
        <w:rPr>
          <w:szCs w:val="22"/>
        </w:rPr>
        <w:t>материалов</w:t>
      </w:r>
      <w:proofErr w:type="spellEnd"/>
      <w:r>
        <w:rPr>
          <w:szCs w:val="22"/>
        </w:rPr>
        <w:t>. —</w:t>
      </w:r>
      <w:r>
        <w:rPr>
          <w:szCs w:val="22"/>
          <w:lang w:val="ru-RU"/>
        </w:rPr>
        <w:t xml:space="preserve"> </w:t>
      </w:r>
      <w:r>
        <w:rPr>
          <w:szCs w:val="22"/>
        </w:rPr>
        <w:t>Центр ИТ-</w:t>
      </w:r>
      <w:proofErr w:type="spellStart"/>
      <w:r>
        <w:rPr>
          <w:szCs w:val="22"/>
        </w:rPr>
        <w:t>исследований</w:t>
      </w:r>
      <w:proofErr w:type="spellEnd"/>
      <w:r>
        <w:rPr>
          <w:szCs w:val="22"/>
        </w:rPr>
        <w:t xml:space="preserve"> и </w:t>
      </w:r>
      <w:proofErr w:type="spellStart"/>
      <w:r>
        <w:rPr>
          <w:szCs w:val="22"/>
        </w:rPr>
        <w:t>экспертизы</w:t>
      </w:r>
      <w:proofErr w:type="spellEnd"/>
      <w:r>
        <w:rPr>
          <w:szCs w:val="22"/>
        </w:rPr>
        <w:t xml:space="preserve"> </w:t>
      </w:r>
      <w:proofErr w:type="spellStart"/>
      <w:r>
        <w:rPr>
          <w:szCs w:val="22"/>
        </w:rPr>
        <w:t>Академия</w:t>
      </w:r>
      <w:proofErr w:type="spellEnd"/>
      <w:r>
        <w:rPr>
          <w:szCs w:val="22"/>
        </w:rPr>
        <w:t xml:space="preserve"> народного </w:t>
      </w:r>
      <w:proofErr w:type="spellStart"/>
      <w:r>
        <w:rPr>
          <w:szCs w:val="22"/>
        </w:rPr>
        <w:t>хозяйства</w:t>
      </w:r>
      <w:proofErr w:type="spellEnd"/>
      <w:r>
        <w:rPr>
          <w:szCs w:val="22"/>
        </w:rPr>
        <w:t xml:space="preserve"> при </w:t>
      </w:r>
      <w:proofErr w:type="spellStart"/>
      <w:r>
        <w:rPr>
          <w:szCs w:val="22"/>
        </w:rPr>
        <w:t>Правительстве</w:t>
      </w:r>
      <w:proofErr w:type="spellEnd"/>
      <w:r>
        <w:rPr>
          <w:szCs w:val="22"/>
        </w:rPr>
        <w:t xml:space="preserve"> РФ. — М.: INFO-FOSS.RU, 2008. — 132 с.</w:t>
      </w:r>
    </w:p>
    <w:p w14:paraId="068F973B" w14:textId="77777777" w:rsidR="00E11F1C" w:rsidRDefault="00E11F1C" w:rsidP="009D2EC4">
      <w:pPr>
        <w:pStyle w:val="35"/>
        <w:numPr>
          <w:ilvl w:val="0"/>
          <w:numId w:val="53"/>
        </w:numPr>
        <w:tabs>
          <w:tab w:val="left" w:pos="851"/>
        </w:tabs>
        <w:ind w:left="0" w:firstLine="567"/>
        <w:rPr>
          <w:bCs/>
          <w:szCs w:val="22"/>
        </w:rPr>
      </w:pPr>
      <w:r>
        <w:rPr>
          <w:szCs w:val="22"/>
          <w:lang w:val="ru-RU"/>
        </w:rPr>
        <w:t xml:space="preserve"> </w:t>
      </w:r>
      <w:r>
        <w:rPr>
          <w:bCs/>
          <w:szCs w:val="22"/>
        </w:rPr>
        <w:t>Фінансово-</w:t>
      </w:r>
      <w:proofErr w:type="spellStart"/>
      <w:r>
        <w:rPr>
          <w:bCs/>
          <w:szCs w:val="22"/>
        </w:rPr>
        <w:t>экономические</w:t>
      </w:r>
      <w:proofErr w:type="spellEnd"/>
      <w:r>
        <w:rPr>
          <w:bCs/>
          <w:szCs w:val="22"/>
        </w:rPr>
        <w:t xml:space="preserve"> </w:t>
      </w:r>
      <w:proofErr w:type="spellStart"/>
      <w:r>
        <w:rPr>
          <w:bCs/>
          <w:szCs w:val="22"/>
        </w:rPr>
        <w:t>оценки</w:t>
      </w:r>
      <w:proofErr w:type="spellEnd"/>
      <w:r>
        <w:rPr>
          <w:bCs/>
          <w:szCs w:val="22"/>
        </w:rPr>
        <w:t xml:space="preserve"> </w:t>
      </w:r>
      <w:proofErr w:type="spellStart"/>
      <w:r>
        <w:rPr>
          <w:bCs/>
          <w:szCs w:val="22"/>
        </w:rPr>
        <w:t>миграции</w:t>
      </w:r>
      <w:proofErr w:type="spellEnd"/>
      <w:r>
        <w:rPr>
          <w:bCs/>
          <w:szCs w:val="22"/>
        </w:rPr>
        <w:t xml:space="preserve"> на формат ODF в </w:t>
      </w:r>
      <w:proofErr w:type="spellStart"/>
      <w:r>
        <w:rPr>
          <w:bCs/>
          <w:szCs w:val="22"/>
        </w:rPr>
        <w:t>европейском</w:t>
      </w:r>
      <w:proofErr w:type="spellEnd"/>
      <w:r>
        <w:rPr>
          <w:bCs/>
          <w:szCs w:val="22"/>
        </w:rPr>
        <w:t xml:space="preserve"> </w:t>
      </w:r>
      <w:proofErr w:type="spellStart"/>
      <w:r>
        <w:rPr>
          <w:bCs/>
          <w:szCs w:val="22"/>
        </w:rPr>
        <w:t>госсекторе</w:t>
      </w:r>
      <w:proofErr w:type="spellEnd"/>
      <w:r>
        <w:rPr>
          <w:bCs/>
          <w:szCs w:val="22"/>
        </w:rPr>
        <w:t xml:space="preserve"> / Центр ИТ </w:t>
      </w:r>
      <w:proofErr w:type="spellStart"/>
      <w:r>
        <w:rPr>
          <w:bCs/>
          <w:szCs w:val="22"/>
        </w:rPr>
        <w:t>исследований</w:t>
      </w:r>
      <w:proofErr w:type="spellEnd"/>
      <w:r>
        <w:rPr>
          <w:bCs/>
          <w:szCs w:val="22"/>
        </w:rPr>
        <w:t xml:space="preserve"> и </w:t>
      </w:r>
      <w:proofErr w:type="spellStart"/>
      <w:r>
        <w:rPr>
          <w:bCs/>
          <w:szCs w:val="22"/>
        </w:rPr>
        <w:t>экспертизы</w:t>
      </w:r>
      <w:proofErr w:type="spellEnd"/>
      <w:r>
        <w:rPr>
          <w:bCs/>
          <w:szCs w:val="22"/>
        </w:rPr>
        <w:t xml:space="preserve"> </w:t>
      </w:r>
      <w:proofErr w:type="spellStart"/>
      <w:r>
        <w:rPr>
          <w:bCs/>
          <w:szCs w:val="22"/>
        </w:rPr>
        <w:t>Академия</w:t>
      </w:r>
      <w:proofErr w:type="spellEnd"/>
      <w:r>
        <w:rPr>
          <w:bCs/>
          <w:szCs w:val="22"/>
        </w:rPr>
        <w:t xml:space="preserve"> народного </w:t>
      </w:r>
      <w:proofErr w:type="spellStart"/>
      <w:r>
        <w:rPr>
          <w:bCs/>
          <w:szCs w:val="22"/>
        </w:rPr>
        <w:t>хозяйства</w:t>
      </w:r>
      <w:proofErr w:type="spellEnd"/>
      <w:r>
        <w:rPr>
          <w:bCs/>
          <w:szCs w:val="22"/>
        </w:rPr>
        <w:t xml:space="preserve"> при </w:t>
      </w:r>
      <w:proofErr w:type="spellStart"/>
      <w:r>
        <w:rPr>
          <w:bCs/>
          <w:szCs w:val="22"/>
        </w:rPr>
        <w:t>Правительстве</w:t>
      </w:r>
      <w:proofErr w:type="spellEnd"/>
      <w:r>
        <w:rPr>
          <w:bCs/>
          <w:szCs w:val="22"/>
        </w:rPr>
        <w:t xml:space="preserve"> РФ. -  15 с.</w:t>
      </w:r>
    </w:p>
    <w:p w14:paraId="4DA9666F" w14:textId="77777777" w:rsidR="00E11F1C" w:rsidRDefault="00E11F1C" w:rsidP="009D2EC4">
      <w:pPr>
        <w:pStyle w:val="35"/>
        <w:numPr>
          <w:ilvl w:val="0"/>
          <w:numId w:val="53"/>
        </w:numPr>
        <w:tabs>
          <w:tab w:val="left" w:pos="851"/>
        </w:tabs>
        <w:ind w:left="0" w:firstLine="567"/>
        <w:rPr>
          <w:szCs w:val="22"/>
        </w:rPr>
      </w:pPr>
      <w:r>
        <w:rPr>
          <w:bCs/>
          <w:szCs w:val="22"/>
          <w:lang w:val="ru-RU"/>
        </w:rPr>
        <w:t xml:space="preserve"> </w:t>
      </w:r>
      <w:r>
        <w:rPr>
          <w:szCs w:val="22"/>
        </w:rPr>
        <w:t xml:space="preserve">Нестеренко О.В. Електронна інфраструктура інформаційного </w:t>
      </w:r>
      <w:proofErr w:type="spellStart"/>
      <w:r>
        <w:rPr>
          <w:szCs w:val="22"/>
        </w:rPr>
        <w:t>сус-пільства</w:t>
      </w:r>
      <w:proofErr w:type="spellEnd"/>
      <w:r>
        <w:rPr>
          <w:szCs w:val="22"/>
        </w:rPr>
        <w:t xml:space="preserve"> України / О.В. Нестеренко // Моделювання та інформаційні </w:t>
      </w:r>
      <w:proofErr w:type="spellStart"/>
      <w:r>
        <w:rPr>
          <w:szCs w:val="22"/>
        </w:rPr>
        <w:t>техноло-гії</w:t>
      </w:r>
      <w:proofErr w:type="spellEnd"/>
      <w:r>
        <w:rPr>
          <w:szCs w:val="22"/>
        </w:rPr>
        <w:t xml:space="preserve">: </w:t>
      </w:r>
      <w:proofErr w:type="spellStart"/>
      <w:r>
        <w:rPr>
          <w:szCs w:val="22"/>
        </w:rPr>
        <w:t>зб</w:t>
      </w:r>
      <w:proofErr w:type="spellEnd"/>
      <w:r>
        <w:rPr>
          <w:szCs w:val="22"/>
        </w:rPr>
        <w:t>. наук. пр. [</w:t>
      </w:r>
      <w:proofErr w:type="spellStart"/>
      <w:r>
        <w:rPr>
          <w:szCs w:val="22"/>
        </w:rPr>
        <w:t>cпец</w:t>
      </w:r>
      <w:proofErr w:type="spellEnd"/>
      <w:r>
        <w:rPr>
          <w:szCs w:val="22"/>
        </w:rPr>
        <w:t>. випуск] / НАН України; Ін-т проблем моделювання в енергетиці ім. Г.Є. Пухова [</w:t>
      </w:r>
      <w:proofErr w:type="spellStart"/>
      <w:r>
        <w:rPr>
          <w:szCs w:val="22"/>
        </w:rPr>
        <w:t>редкол</w:t>
      </w:r>
      <w:proofErr w:type="spellEnd"/>
      <w:r>
        <w:rPr>
          <w:szCs w:val="22"/>
        </w:rPr>
        <w:t>.: О.М. Богданов та ін.]. — К., 2005. — С. 15–23.</w:t>
      </w:r>
    </w:p>
    <w:p w14:paraId="76CB8C68" w14:textId="77777777" w:rsidR="00E11F1C" w:rsidRDefault="00E11F1C" w:rsidP="009D2EC4">
      <w:pPr>
        <w:pStyle w:val="35"/>
        <w:numPr>
          <w:ilvl w:val="0"/>
          <w:numId w:val="53"/>
        </w:numPr>
        <w:tabs>
          <w:tab w:val="left" w:pos="851"/>
        </w:tabs>
        <w:ind w:left="0" w:firstLine="567"/>
        <w:rPr>
          <w:szCs w:val="22"/>
          <w:lang w:val="ru-RU"/>
        </w:rPr>
      </w:pPr>
      <w:r>
        <w:rPr>
          <w:szCs w:val="22"/>
          <w:lang w:val="ru-RU"/>
        </w:rPr>
        <w:t xml:space="preserve"> </w:t>
      </w:r>
      <w:r>
        <w:rPr>
          <w:szCs w:val="22"/>
        </w:rPr>
        <w:t xml:space="preserve"> Нестеренко О.В. Національна мережа обміну Інтернет-трафіком. Частина ІІ. Рішення щодо створення мережі / О.В. Нестеренко, К.С. Синяв-</w:t>
      </w:r>
      <w:proofErr w:type="spellStart"/>
      <w:r>
        <w:rPr>
          <w:szCs w:val="22"/>
        </w:rPr>
        <w:t>ський</w:t>
      </w:r>
      <w:proofErr w:type="spellEnd"/>
      <w:r>
        <w:rPr>
          <w:szCs w:val="22"/>
        </w:rPr>
        <w:t xml:space="preserve"> // Зв’язок. — 2003. — № 6. — С. 20–24</w:t>
      </w:r>
      <w:r>
        <w:rPr>
          <w:szCs w:val="22"/>
          <w:lang w:val="ru-RU"/>
        </w:rPr>
        <w:t>/</w:t>
      </w:r>
    </w:p>
    <w:p w14:paraId="79D67B0C" w14:textId="77777777" w:rsidR="00E11F1C" w:rsidRPr="00AC498B" w:rsidRDefault="00E11F1C" w:rsidP="009D2EC4">
      <w:pPr>
        <w:pStyle w:val="35"/>
        <w:numPr>
          <w:ilvl w:val="0"/>
          <w:numId w:val="53"/>
        </w:numPr>
        <w:tabs>
          <w:tab w:val="left" w:pos="851"/>
        </w:tabs>
        <w:ind w:left="0" w:firstLine="567"/>
        <w:rPr>
          <w:szCs w:val="22"/>
        </w:rPr>
      </w:pPr>
      <w:r>
        <w:rPr>
          <w:szCs w:val="22"/>
          <w:lang w:val="ru-RU"/>
        </w:rPr>
        <w:t xml:space="preserve"> </w:t>
      </w:r>
      <w:r>
        <w:rPr>
          <w:szCs w:val="22"/>
        </w:rPr>
        <w:t xml:space="preserve">Балашов В.А. </w:t>
      </w:r>
      <w:proofErr w:type="spellStart"/>
      <w:r>
        <w:rPr>
          <w:szCs w:val="22"/>
        </w:rPr>
        <w:t>Обеспечение</w:t>
      </w:r>
      <w:proofErr w:type="spellEnd"/>
      <w:r>
        <w:rPr>
          <w:szCs w:val="22"/>
        </w:rPr>
        <w:t xml:space="preserve"> </w:t>
      </w:r>
      <w:proofErr w:type="spellStart"/>
      <w:r>
        <w:rPr>
          <w:szCs w:val="22"/>
        </w:rPr>
        <w:t>всеобщего</w:t>
      </w:r>
      <w:proofErr w:type="spellEnd"/>
      <w:r>
        <w:rPr>
          <w:szCs w:val="22"/>
        </w:rPr>
        <w:t xml:space="preserve"> </w:t>
      </w:r>
      <w:proofErr w:type="spellStart"/>
      <w:r>
        <w:rPr>
          <w:szCs w:val="22"/>
        </w:rPr>
        <w:t>доступа</w:t>
      </w:r>
      <w:proofErr w:type="spellEnd"/>
      <w:r>
        <w:rPr>
          <w:szCs w:val="22"/>
        </w:rPr>
        <w:t xml:space="preserve"> к </w:t>
      </w:r>
      <w:proofErr w:type="spellStart"/>
      <w:r>
        <w:rPr>
          <w:szCs w:val="22"/>
        </w:rPr>
        <w:t>инфокоммуника-ционным</w:t>
      </w:r>
      <w:proofErr w:type="spellEnd"/>
      <w:r>
        <w:rPr>
          <w:szCs w:val="22"/>
        </w:rPr>
        <w:t xml:space="preserve"> </w:t>
      </w:r>
      <w:proofErr w:type="spellStart"/>
      <w:r>
        <w:rPr>
          <w:szCs w:val="22"/>
        </w:rPr>
        <w:t>технологиям</w:t>
      </w:r>
      <w:proofErr w:type="spellEnd"/>
      <w:r>
        <w:rPr>
          <w:szCs w:val="22"/>
        </w:rPr>
        <w:t xml:space="preserve"> и услугам в </w:t>
      </w:r>
      <w:proofErr w:type="spellStart"/>
      <w:r>
        <w:rPr>
          <w:szCs w:val="22"/>
        </w:rPr>
        <w:t>сельских</w:t>
      </w:r>
      <w:proofErr w:type="spellEnd"/>
      <w:r>
        <w:rPr>
          <w:szCs w:val="22"/>
        </w:rPr>
        <w:t xml:space="preserve"> районах </w:t>
      </w:r>
      <w:proofErr w:type="spellStart"/>
      <w:r>
        <w:rPr>
          <w:szCs w:val="22"/>
        </w:rPr>
        <w:t>Украины</w:t>
      </w:r>
      <w:proofErr w:type="spellEnd"/>
      <w:r>
        <w:rPr>
          <w:szCs w:val="22"/>
        </w:rPr>
        <w:t xml:space="preserve"> / В.А. Балашов, С.Я. </w:t>
      </w:r>
      <w:proofErr w:type="spellStart"/>
      <w:r>
        <w:rPr>
          <w:szCs w:val="22"/>
        </w:rPr>
        <w:t>Зяблов</w:t>
      </w:r>
      <w:proofErr w:type="spellEnd"/>
      <w:r>
        <w:rPr>
          <w:szCs w:val="22"/>
        </w:rPr>
        <w:t>, А.В. Нестеренко // Зв’язок. — 2004. — № 7. — С. 10–14.</w:t>
      </w:r>
    </w:p>
    <w:p w14:paraId="343B7292" w14:textId="77777777" w:rsidR="00E11F1C" w:rsidRPr="00AC498B" w:rsidRDefault="00E11F1C" w:rsidP="009D2EC4">
      <w:pPr>
        <w:pStyle w:val="35"/>
        <w:numPr>
          <w:ilvl w:val="0"/>
          <w:numId w:val="53"/>
        </w:numPr>
        <w:tabs>
          <w:tab w:val="left" w:pos="851"/>
        </w:tabs>
        <w:ind w:left="0" w:firstLine="567"/>
        <w:rPr>
          <w:rFonts w:ascii="Times New Roman CYR" w:hAnsi="Times New Roman CYR"/>
          <w:i/>
          <w:color w:val="000000"/>
          <w:szCs w:val="22"/>
          <w:lang w:val="sq-AL"/>
        </w:rPr>
      </w:pPr>
      <w:r w:rsidRPr="00AC498B">
        <w:rPr>
          <w:szCs w:val="22"/>
          <w:lang w:val="ru-RU"/>
        </w:rPr>
        <w:t xml:space="preserve"> </w:t>
      </w:r>
      <w:proofErr w:type="spellStart"/>
      <w:r w:rsidRPr="00AC498B">
        <w:rPr>
          <w:rStyle w:val="A70"/>
          <w:sz w:val="22"/>
          <w:szCs w:val="22"/>
        </w:rPr>
        <w:t>Обуздать</w:t>
      </w:r>
      <w:proofErr w:type="spellEnd"/>
      <w:r w:rsidRPr="00AC498B">
        <w:rPr>
          <w:rStyle w:val="A70"/>
          <w:sz w:val="22"/>
          <w:szCs w:val="22"/>
        </w:rPr>
        <w:t xml:space="preserve"> </w:t>
      </w:r>
      <w:proofErr w:type="spellStart"/>
      <w:r w:rsidRPr="00AC498B">
        <w:rPr>
          <w:rStyle w:val="A70"/>
          <w:sz w:val="22"/>
          <w:szCs w:val="22"/>
        </w:rPr>
        <w:t>пингвина</w:t>
      </w:r>
      <w:proofErr w:type="spellEnd"/>
      <w:r w:rsidRPr="00AC498B">
        <w:rPr>
          <w:rStyle w:val="A70"/>
          <w:sz w:val="22"/>
          <w:szCs w:val="22"/>
        </w:rPr>
        <w:t xml:space="preserve"> </w:t>
      </w:r>
      <w:r w:rsidRPr="00AC498B">
        <w:rPr>
          <w:rStyle w:val="A70"/>
          <w:sz w:val="22"/>
          <w:szCs w:val="22"/>
          <w:lang w:val="ru-RU"/>
        </w:rPr>
        <w:t>/</w:t>
      </w:r>
      <w:r w:rsidRPr="00AC498B">
        <w:rPr>
          <w:rStyle w:val="A70"/>
          <w:sz w:val="22"/>
          <w:szCs w:val="22"/>
        </w:rPr>
        <w:t xml:space="preserve">/ </w:t>
      </w:r>
      <w:r w:rsidRPr="00AC498B">
        <w:rPr>
          <w:szCs w:val="22"/>
        </w:rPr>
        <w:t>CHIP, лютий 2009. – С. 135 – 137.</w:t>
      </w:r>
      <w:r w:rsidRPr="00AC498B">
        <w:rPr>
          <w:rFonts w:ascii="Times New Roman CYR" w:hAnsi="Times New Roman CYR"/>
          <w:i/>
          <w:color w:val="000000"/>
          <w:szCs w:val="22"/>
          <w:lang w:val="sq-AL"/>
        </w:rPr>
        <w:t xml:space="preserve"> </w:t>
      </w:r>
    </w:p>
    <w:p w14:paraId="67A72494" w14:textId="77777777" w:rsidR="00E11F1C" w:rsidRPr="00AC498B" w:rsidRDefault="00E11F1C" w:rsidP="009D2EC4">
      <w:pPr>
        <w:pStyle w:val="35"/>
        <w:numPr>
          <w:ilvl w:val="0"/>
          <w:numId w:val="53"/>
        </w:numPr>
        <w:tabs>
          <w:tab w:val="left" w:pos="851"/>
        </w:tabs>
        <w:ind w:left="0" w:firstLine="567"/>
        <w:rPr>
          <w:rFonts w:ascii="Times New Roman CYR" w:hAnsi="Times New Roman CYR"/>
          <w:color w:val="000000"/>
          <w:szCs w:val="22"/>
          <w:lang w:val="sq-AL"/>
        </w:rPr>
      </w:pPr>
      <w:r w:rsidRPr="00AC498B">
        <w:rPr>
          <w:rFonts w:ascii="Times New Roman CYR" w:hAnsi="Times New Roman CYR"/>
          <w:i/>
          <w:color w:val="000000"/>
          <w:szCs w:val="22"/>
          <w:lang w:val="ru-RU"/>
        </w:rPr>
        <w:t xml:space="preserve"> </w:t>
      </w:r>
      <w:r w:rsidRPr="00AC498B">
        <w:rPr>
          <w:rFonts w:ascii="Times New Roman CYR" w:hAnsi="Times New Roman CYR"/>
          <w:color w:val="000000"/>
          <w:szCs w:val="22"/>
          <w:lang w:val="sq-AL"/>
        </w:rPr>
        <w:t>Болл Б., Питтс Д. Red Hat Linux 7.x. Энциклопедия пользователя. "ДиаСофтЮП", 2002 г.</w:t>
      </w:r>
      <w:r w:rsidRPr="00AC498B">
        <w:rPr>
          <w:rFonts w:ascii="Times New Roman CYR" w:hAnsi="Times New Roman CYR"/>
          <w:color w:val="000000"/>
          <w:szCs w:val="22"/>
        </w:rPr>
        <w:t xml:space="preserve"> </w:t>
      </w:r>
      <w:r w:rsidRPr="00AC498B">
        <w:rPr>
          <w:rFonts w:ascii="Times New Roman CYR" w:hAnsi="Times New Roman CYR"/>
          <w:szCs w:val="22"/>
          <w:lang w:val="sq-AL"/>
        </w:rPr>
        <w:t>–</w:t>
      </w:r>
      <w:r w:rsidRPr="00AC498B">
        <w:rPr>
          <w:rFonts w:ascii="Times New Roman CYR" w:hAnsi="Times New Roman CYR"/>
          <w:color w:val="000000"/>
          <w:szCs w:val="22"/>
          <w:lang w:val="sq-AL"/>
        </w:rPr>
        <w:t xml:space="preserve"> 880 с.</w:t>
      </w:r>
    </w:p>
    <w:p w14:paraId="12331DEE" w14:textId="77777777" w:rsidR="00E11F1C" w:rsidRPr="00AC498B" w:rsidRDefault="00E11F1C" w:rsidP="00AC498B">
      <w:pPr>
        <w:pStyle w:val="35"/>
        <w:numPr>
          <w:ilvl w:val="0"/>
          <w:numId w:val="53"/>
        </w:numPr>
        <w:tabs>
          <w:tab w:val="left" w:pos="993"/>
        </w:tabs>
        <w:ind w:left="0" w:firstLine="567"/>
        <w:rPr>
          <w:rFonts w:ascii="Times New Roman CYR" w:hAnsi="Times New Roman CYR"/>
          <w:color w:val="000000"/>
          <w:szCs w:val="22"/>
          <w:lang w:val="sq-AL"/>
        </w:rPr>
      </w:pPr>
      <w:r w:rsidRPr="00AC498B">
        <w:rPr>
          <w:rFonts w:ascii="Times New Roman CYR" w:hAnsi="Times New Roman CYR"/>
          <w:color w:val="000000"/>
          <w:szCs w:val="22"/>
          <w:lang w:val="sq-AL"/>
        </w:rPr>
        <w:t xml:space="preserve"> Водолазкий В. Путь к Linux: учебный курс. 3-е издание, "Питер", 2002 г. </w:t>
      </w:r>
      <w:r w:rsidRPr="00AC498B">
        <w:rPr>
          <w:rFonts w:ascii="Times New Roman CYR" w:hAnsi="Times New Roman CYR"/>
          <w:szCs w:val="22"/>
          <w:lang w:val="sq-AL"/>
        </w:rPr>
        <w:t>–</w:t>
      </w:r>
      <w:r w:rsidRPr="00AC498B">
        <w:rPr>
          <w:rFonts w:ascii="Times New Roman CYR" w:hAnsi="Times New Roman CYR"/>
          <w:color w:val="000000"/>
          <w:szCs w:val="22"/>
          <w:lang w:val="sq-AL"/>
        </w:rPr>
        <w:t xml:space="preserve"> 400 с/</w:t>
      </w:r>
    </w:p>
    <w:p w14:paraId="4E0FF6F9" w14:textId="77777777" w:rsidR="00E11F1C" w:rsidRPr="00AC498B" w:rsidRDefault="00E11F1C" w:rsidP="00AC498B">
      <w:pPr>
        <w:pStyle w:val="35"/>
        <w:numPr>
          <w:ilvl w:val="0"/>
          <w:numId w:val="53"/>
        </w:numPr>
        <w:tabs>
          <w:tab w:val="left" w:pos="993"/>
        </w:tabs>
        <w:ind w:left="0" w:firstLine="567"/>
        <w:rPr>
          <w:rFonts w:ascii="Times New Roman CYR" w:hAnsi="Times New Roman CYR"/>
          <w:color w:val="000000"/>
          <w:szCs w:val="22"/>
          <w:lang w:val="sq-AL"/>
        </w:rPr>
      </w:pPr>
      <w:r w:rsidRPr="00E11F1C">
        <w:rPr>
          <w:rFonts w:ascii="Times New Roman CYR" w:hAnsi="Times New Roman CYR"/>
          <w:color w:val="000000"/>
          <w:sz w:val="24"/>
          <w:lang w:val="ru-RU"/>
        </w:rPr>
        <w:t xml:space="preserve"> </w:t>
      </w:r>
      <w:r w:rsidRPr="00AC498B">
        <w:rPr>
          <w:rFonts w:ascii="Times New Roman CYR" w:hAnsi="Times New Roman CYR"/>
          <w:color w:val="000000"/>
          <w:szCs w:val="22"/>
          <w:lang w:val="sq-AL"/>
        </w:rPr>
        <w:t xml:space="preserve">Данеш А. Red Hat Linux 7.1. Полное руководство. "Корона-Принт", 2002 г. </w:t>
      </w:r>
      <w:r w:rsidRPr="00AC498B">
        <w:rPr>
          <w:rFonts w:ascii="Times New Roman CYR" w:hAnsi="Times New Roman CYR"/>
          <w:szCs w:val="22"/>
          <w:lang w:val="sq-AL"/>
        </w:rPr>
        <w:t>–</w:t>
      </w:r>
      <w:r w:rsidRPr="00AC498B">
        <w:rPr>
          <w:rFonts w:ascii="Times New Roman CYR" w:hAnsi="Times New Roman CYR"/>
          <w:color w:val="000000"/>
          <w:szCs w:val="22"/>
          <w:lang w:val="sq-AL"/>
        </w:rPr>
        <w:t xml:space="preserve"> 686 с/</w:t>
      </w:r>
    </w:p>
    <w:p w14:paraId="55827B2F" w14:textId="77777777" w:rsidR="00E11F1C" w:rsidRPr="00AC498B" w:rsidRDefault="00E11F1C" w:rsidP="00AC498B">
      <w:pPr>
        <w:pStyle w:val="35"/>
        <w:numPr>
          <w:ilvl w:val="0"/>
          <w:numId w:val="53"/>
        </w:numPr>
        <w:tabs>
          <w:tab w:val="left" w:pos="993"/>
        </w:tabs>
        <w:ind w:left="0" w:firstLine="567"/>
        <w:rPr>
          <w:rFonts w:ascii="Times New Roman CYR" w:hAnsi="Times New Roman CYR"/>
          <w:color w:val="000000"/>
          <w:szCs w:val="22"/>
          <w:lang w:val="sq-AL"/>
        </w:rPr>
      </w:pPr>
      <w:r w:rsidRPr="00AC498B">
        <w:rPr>
          <w:rFonts w:ascii="Times New Roman CYR" w:hAnsi="Times New Roman CYR"/>
          <w:color w:val="000000"/>
          <w:szCs w:val="22"/>
          <w:lang w:val="sq-AL"/>
        </w:rPr>
        <w:t xml:space="preserve"> </w:t>
      </w:r>
      <w:r w:rsidRPr="00AC498B">
        <w:rPr>
          <w:rFonts w:ascii="Times New Roman CYR" w:hAnsi="Times New Roman CYR"/>
          <w:i/>
          <w:color w:val="000000"/>
          <w:szCs w:val="22"/>
          <w:lang w:val="sq-AL"/>
        </w:rPr>
        <w:t>Манн С., Крелл М.</w:t>
      </w:r>
      <w:r w:rsidRPr="00AC498B">
        <w:rPr>
          <w:rFonts w:ascii="Times New Roman CYR" w:hAnsi="Times New Roman CYR"/>
          <w:color w:val="000000"/>
          <w:szCs w:val="22"/>
          <w:lang w:val="sq-AL"/>
        </w:rPr>
        <w:t xml:space="preserve"> Linux. Администрирование в сетях TCP/IP. "Binom", 2003. </w:t>
      </w:r>
      <w:r w:rsidRPr="00AC498B">
        <w:rPr>
          <w:rFonts w:ascii="Times New Roman CYR" w:hAnsi="Times New Roman CYR"/>
          <w:szCs w:val="22"/>
          <w:lang w:val="sq-AL"/>
        </w:rPr>
        <w:t>–</w:t>
      </w:r>
      <w:r w:rsidRPr="00AC498B">
        <w:rPr>
          <w:rFonts w:ascii="Times New Roman CYR" w:hAnsi="Times New Roman CYR"/>
          <w:color w:val="000000"/>
          <w:szCs w:val="22"/>
          <w:lang w:val="sq-AL"/>
        </w:rPr>
        <w:t xml:space="preserve"> 656.</w:t>
      </w:r>
    </w:p>
    <w:p w14:paraId="09BC93EB" w14:textId="77777777" w:rsidR="00E11F1C" w:rsidRPr="00AC498B" w:rsidRDefault="00E11F1C" w:rsidP="00AC498B">
      <w:pPr>
        <w:pStyle w:val="35"/>
        <w:numPr>
          <w:ilvl w:val="0"/>
          <w:numId w:val="53"/>
        </w:numPr>
        <w:tabs>
          <w:tab w:val="left" w:pos="993"/>
        </w:tabs>
        <w:ind w:left="0" w:firstLine="567"/>
        <w:rPr>
          <w:rFonts w:ascii="Times New Roman CYR" w:hAnsi="Times New Roman CYR"/>
          <w:color w:val="000000"/>
          <w:szCs w:val="22"/>
          <w:lang w:val="sq-AL"/>
        </w:rPr>
      </w:pPr>
      <w:r w:rsidRPr="00AC498B">
        <w:rPr>
          <w:rFonts w:ascii="Times New Roman CYR" w:hAnsi="Times New Roman CYR"/>
          <w:color w:val="000000"/>
          <w:szCs w:val="22"/>
          <w:lang w:val="sq-AL"/>
        </w:rPr>
        <w:t xml:space="preserve"> </w:t>
      </w:r>
      <w:r w:rsidRPr="00AC498B">
        <w:rPr>
          <w:rFonts w:ascii="Times New Roman CYR" w:hAnsi="Times New Roman CYR"/>
          <w:i/>
          <w:color w:val="000000"/>
          <w:szCs w:val="22"/>
          <w:lang w:val="sq-AL"/>
        </w:rPr>
        <w:t>Петерсон Р.</w:t>
      </w:r>
      <w:r w:rsidRPr="00AC498B">
        <w:rPr>
          <w:rFonts w:ascii="Times New Roman CYR" w:hAnsi="Times New Roman CYR"/>
          <w:color w:val="000000"/>
          <w:szCs w:val="22"/>
          <w:lang w:val="sq-AL"/>
        </w:rPr>
        <w:t xml:space="preserve"> Энциклопедия Linux. Перевод с англ. 4-е изд. – СПб.: "Питер"; Киев: BHV, 2003 г.</w:t>
      </w:r>
      <w:r w:rsidRPr="00AC498B">
        <w:rPr>
          <w:rFonts w:ascii="Times New Roman CYR" w:hAnsi="Times New Roman CYR"/>
          <w:color w:val="000000"/>
          <w:szCs w:val="22"/>
        </w:rPr>
        <w:t xml:space="preserve"> </w:t>
      </w:r>
      <w:r w:rsidRPr="00AC498B">
        <w:rPr>
          <w:rFonts w:ascii="Times New Roman CYR" w:hAnsi="Times New Roman CYR"/>
          <w:szCs w:val="22"/>
          <w:lang w:val="sq-AL"/>
        </w:rPr>
        <w:t>–</w:t>
      </w:r>
      <w:r w:rsidRPr="00AC498B">
        <w:rPr>
          <w:rFonts w:ascii="Times New Roman CYR" w:hAnsi="Times New Roman CYR"/>
          <w:color w:val="000000"/>
          <w:szCs w:val="22"/>
          <w:lang w:val="sq-AL"/>
        </w:rPr>
        <w:t xml:space="preserve"> 1008 с.</w:t>
      </w:r>
    </w:p>
    <w:p w14:paraId="228349AF" w14:textId="77777777" w:rsidR="00E11F1C" w:rsidRPr="00AC498B" w:rsidRDefault="00E11F1C" w:rsidP="009D2EC4">
      <w:pPr>
        <w:pStyle w:val="35"/>
        <w:numPr>
          <w:ilvl w:val="0"/>
          <w:numId w:val="53"/>
        </w:numPr>
        <w:tabs>
          <w:tab w:val="left" w:pos="851"/>
        </w:tabs>
        <w:ind w:left="0" w:firstLine="567"/>
        <w:rPr>
          <w:szCs w:val="22"/>
        </w:rPr>
      </w:pPr>
      <w:r w:rsidRPr="00AC498B">
        <w:rPr>
          <w:rFonts w:ascii="Times New Roman CYR" w:hAnsi="Times New Roman CYR"/>
          <w:color w:val="000000"/>
          <w:szCs w:val="22"/>
          <w:lang w:val="sq-AL"/>
        </w:rPr>
        <w:lastRenderedPageBreak/>
        <w:t xml:space="preserve"> </w:t>
      </w:r>
      <w:proofErr w:type="spellStart"/>
      <w:r w:rsidRPr="00AC498B">
        <w:rPr>
          <w:szCs w:val="22"/>
        </w:rPr>
        <w:t>Мэтт</w:t>
      </w:r>
      <w:proofErr w:type="spellEnd"/>
      <w:r w:rsidRPr="00AC498B">
        <w:rPr>
          <w:szCs w:val="22"/>
        </w:rPr>
        <w:t xml:space="preserve"> У.</w:t>
      </w:r>
      <w:r w:rsidRPr="00AC498B">
        <w:rPr>
          <w:b/>
          <w:bCs/>
          <w:szCs w:val="22"/>
        </w:rPr>
        <w:t xml:space="preserve"> </w:t>
      </w:r>
      <w:proofErr w:type="spellStart"/>
      <w:r w:rsidRPr="00AC498B">
        <w:rPr>
          <w:bCs/>
          <w:szCs w:val="22"/>
        </w:rPr>
        <w:t>Запускаем</w:t>
      </w:r>
      <w:proofErr w:type="spellEnd"/>
      <w:r w:rsidRPr="00AC498B">
        <w:rPr>
          <w:bCs/>
          <w:szCs w:val="22"/>
        </w:rPr>
        <w:t xml:space="preserve"> </w:t>
      </w:r>
      <w:proofErr w:type="spellStart"/>
      <w:r w:rsidRPr="00AC498B">
        <w:rPr>
          <w:bCs/>
          <w:szCs w:val="22"/>
        </w:rPr>
        <w:t>Linux</w:t>
      </w:r>
      <w:proofErr w:type="spellEnd"/>
      <w:r w:rsidRPr="00AC498B">
        <w:rPr>
          <w:szCs w:val="22"/>
        </w:rPr>
        <w:t xml:space="preserve">: </w:t>
      </w:r>
      <w:proofErr w:type="spellStart"/>
      <w:r w:rsidRPr="00AC498B">
        <w:rPr>
          <w:szCs w:val="22"/>
        </w:rPr>
        <w:t>Лучшее</w:t>
      </w:r>
      <w:proofErr w:type="spellEnd"/>
      <w:r w:rsidRPr="00AC498B">
        <w:rPr>
          <w:szCs w:val="22"/>
        </w:rPr>
        <w:t xml:space="preserve"> </w:t>
      </w:r>
      <w:proofErr w:type="spellStart"/>
      <w:r w:rsidRPr="00AC498B">
        <w:rPr>
          <w:szCs w:val="22"/>
        </w:rPr>
        <w:t>руководство</w:t>
      </w:r>
      <w:proofErr w:type="spellEnd"/>
      <w:r w:rsidRPr="00AC498B">
        <w:rPr>
          <w:szCs w:val="22"/>
        </w:rPr>
        <w:t xml:space="preserve"> по </w:t>
      </w:r>
      <w:proofErr w:type="spellStart"/>
      <w:r w:rsidRPr="00AC498B">
        <w:rPr>
          <w:szCs w:val="22"/>
        </w:rPr>
        <w:t>Linux</w:t>
      </w:r>
      <w:proofErr w:type="spellEnd"/>
      <w:r w:rsidRPr="00AC498B">
        <w:rPr>
          <w:szCs w:val="22"/>
        </w:rPr>
        <w:t xml:space="preserve"> /  </w:t>
      </w:r>
      <w:proofErr w:type="spellStart"/>
      <w:r w:rsidRPr="00AC498B">
        <w:rPr>
          <w:szCs w:val="22"/>
        </w:rPr>
        <w:t>Уэлш</w:t>
      </w:r>
      <w:proofErr w:type="spellEnd"/>
      <w:r w:rsidRPr="00AC498B">
        <w:rPr>
          <w:szCs w:val="22"/>
        </w:rPr>
        <w:t xml:space="preserve"> </w:t>
      </w:r>
      <w:proofErr w:type="spellStart"/>
      <w:r w:rsidRPr="00AC498B">
        <w:rPr>
          <w:szCs w:val="22"/>
        </w:rPr>
        <w:t>Мэтт</w:t>
      </w:r>
      <w:proofErr w:type="spellEnd"/>
      <w:r w:rsidRPr="00AC498B">
        <w:rPr>
          <w:szCs w:val="22"/>
        </w:rPr>
        <w:t xml:space="preserve">, </w:t>
      </w:r>
      <w:proofErr w:type="spellStart"/>
      <w:r w:rsidRPr="00AC498B">
        <w:rPr>
          <w:szCs w:val="22"/>
        </w:rPr>
        <w:t>Далхаймер</w:t>
      </w:r>
      <w:proofErr w:type="spellEnd"/>
      <w:r w:rsidRPr="00AC498B">
        <w:rPr>
          <w:szCs w:val="22"/>
        </w:rPr>
        <w:t xml:space="preserve"> </w:t>
      </w:r>
      <w:proofErr w:type="spellStart"/>
      <w:r w:rsidRPr="00AC498B">
        <w:rPr>
          <w:szCs w:val="22"/>
        </w:rPr>
        <w:t>Маттиас</w:t>
      </w:r>
      <w:proofErr w:type="spellEnd"/>
      <w:r w:rsidRPr="00AC498B">
        <w:rPr>
          <w:szCs w:val="22"/>
        </w:rPr>
        <w:t xml:space="preserve"> </w:t>
      </w:r>
      <w:proofErr w:type="spellStart"/>
      <w:r w:rsidRPr="00AC498B">
        <w:rPr>
          <w:szCs w:val="22"/>
        </w:rPr>
        <w:t>Калле</w:t>
      </w:r>
      <w:proofErr w:type="spellEnd"/>
      <w:r w:rsidRPr="00AC498B">
        <w:rPr>
          <w:szCs w:val="22"/>
        </w:rPr>
        <w:t xml:space="preserve">, </w:t>
      </w:r>
      <w:proofErr w:type="spellStart"/>
      <w:r w:rsidRPr="00AC498B">
        <w:rPr>
          <w:szCs w:val="22"/>
        </w:rPr>
        <w:t>Доусон</w:t>
      </w:r>
      <w:proofErr w:type="spellEnd"/>
      <w:r w:rsidRPr="00AC498B">
        <w:rPr>
          <w:szCs w:val="22"/>
        </w:rPr>
        <w:t xml:space="preserve"> </w:t>
      </w:r>
      <w:proofErr w:type="spellStart"/>
      <w:r w:rsidRPr="00AC498B">
        <w:rPr>
          <w:szCs w:val="22"/>
        </w:rPr>
        <w:t>Терри</w:t>
      </w:r>
      <w:proofErr w:type="spellEnd"/>
      <w:r w:rsidRPr="00AC498B">
        <w:rPr>
          <w:szCs w:val="22"/>
        </w:rPr>
        <w:t xml:space="preserve">, </w:t>
      </w:r>
      <w:proofErr w:type="spellStart"/>
      <w:r w:rsidRPr="00AC498B">
        <w:rPr>
          <w:szCs w:val="22"/>
        </w:rPr>
        <w:t>Кауфман</w:t>
      </w:r>
      <w:proofErr w:type="spellEnd"/>
      <w:r w:rsidRPr="00AC498B">
        <w:rPr>
          <w:szCs w:val="22"/>
        </w:rPr>
        <w:t xml:space="preserve"> Лар. — 4-е </w:t>
      </w:r>
      <w:proofErr w:type="spellStart"/>
      <w:r w:rsidRPr="00AC498B">
        <w:rPr>
          <w:szCs w:val="22"/>
        </w:rPr>
        <w:t>изд</w:t>
      </w:r>
      <w:proofErr w:type="spellEnd"/>
      <w:r w:rsidRPr="00AC498B">
        <w:rPr>
          <w:szCs w:val="22"/>
        </w:rPr>
        <w:t>. — СПб.; М.: Символ, 2004. — 730c.</w:t>
      </w:r>
    </w:p>
    <w:p w14:paraId="21AE719A" w14:textId="77777777" w:rsidR="00E11F1C" w:rsidRPr="00AC498B" w:rsidRDefault="00E11F1C" w:rsidP="00AC498B">
      <w:pPr>
        <w:pStyle w:val="35"/>
        <w:numPr>
          <w:ilvl w:val="0"/>
          <w:numId w:val="53"/>
        </w:numPr>
        <w:tabs>
          <w:tab w:val="left" w:pos="993"/>
        </w:tabs>
        <w:ind w:left="0" w:firstLine="567"/>
        <w:rPr>
          <w:rFonts w:ascii="Times New Roman CYR" w:hAnsi="Times New Roman CYR"/>
          <w:color w:val="000000"/>
          <w:szCs w:val="22"/>
          <w:lang w:val="sq-AL"/>
        </w:rPr>
      </w:pPr>
      <w:r w:rsidRPr="00AC498B">
        <w:rPr>
          <w:rFonts w:ascii="Times New Roman CYR" w:hAnsi="Times New Roman CYR"/>
          <w:color w:val="000000"/>
          <w:szCs w:val="22"/>
        </w:rPr>
        <w:t xml:space="preserve"> </w:t>
      </w:r>
      <w:r w:rsidRPr="00AC498B">
        <w:rPr>
          <w:rFonts w:ascii="Times New Roman CYR" w:hAnsi="Times New Roman CYR"/>
          <w:i/>
          <w:color w:val="000000"/>
          <w:szCs w:val="22"/>
          <w:lang w:val="sq-AL"/>
        </w:rPr>
        <w:t>Хольц Х., Шмитт А.</w:t>
      </w:r>
      <w:r w:rsidRPr="00AC498B">
        <w:rPr>
          <w:rFonts w:ascii="Times New Roman CYR" w:hAnsi="Times New Roman CYR"/>
          <w:color w:val="000000"/>
          <w:szCs w:val="22"/>
          <w:lang w:val="sq-AL"/>
        </w:rPr>
        <w:t xml:space="preserve"> Linux для Интернета и интранета. "Новое знание", 2002 г.</w:t>
      </w:r>
      <w:r w:rsidRPr="00AC498B">
        <w:rPr>
          <w:rFonts w:ascii="Times New Roman CYR" w:hAnsi="Times New Roman CYR"/>
          <w:color w:val="000000"/>
          <w:szCs w:val="22"/>
        </w:rPr>
        <w:t xml:space="preserve"> </w:t>
      </w:r>
      <w:r w:rsidRPr="00AC498B">
        <w:rPr>
          <w:rFonts w:ascii="Times New Roman CYR" w:hAnsi="Times New Roman CYR"/>
          <w:szCs w:val="22"/>
          <w:lang w:val="sq-AL"/>
        </w:rPr>
        <w:t>–</w:t>
      </w:r>
      <w:r w:rsidRPr="00AC498B">
        <w:rPr>
          <w:rFonts w:ascii="Times New Roman CYR" w:hAnsi="Times New Roman CYR"/>
          <w:szCs w:val="22"/>
        </w:rPr>
        <w:t xml:space="preserve"> </w:t>
      </w:r>
      <w:r w:rsidRPr="00AC498B">
        <w:rPr>
          <w:rFonts w:ascii="Times New Roman CYR" w:hAnsi="Times New Roman CYR"/>
          <w:color w:val="000000"/>
          <w:szCs w:val="22"/>
          <w:lang w:val="sq-AL"/>
        </w:rPr>
        <w:t xml:space="preserve"> 464 с.</w:t>
      </w:r>
    </w:p>
    <w:p w14:paraId="3C48EF2C" w14:textId="77777777" w:rsidR="00E11F1C" w:rsidRDefault="00E11F1C" w:rsidP="009D2EC4">
      <w:pPr>
        <w:pStyle w:val="35"/>
        <w:numPr>
          <w:ilvl w:val="0"/>
          <w:numId w:val="53"/>
        </w:numPr>
        <w:tabs>
          <w:tab w:val="left" w:pos="851"/>
        </w:tabs>
        <w:ind w:left="0" w:firstLine="567"/>
        <w:rPr>
          <w:szCs w:val="22"/>
        </w:rPr>
      </w:pPr>
      <w:r>
        <w:rPr>
          <w:szCs w:val="22"/>
        </w:rPr>
        <w:t xml:space="preserve"> Server </w:t>
      </w:r>
      <w:proofErr w:type="spellStart"/>
      <w:r>
        <w:rPr>
          <w:szCs w:val="22"/>
        </w:rPr>
        <w:t>Operating</w:t>
      </w:r>
      <w:proofErr w:type="spellEnd"/>
      <w:r>
        <w:rPr>
          <w:szCs w:val="22"/>
        </w:rPr>
        <w:t xml:space="preserve"> </w:t>
      </w:r>
      <w:proofErr w:type="spellStart"/>
      <w:r>
        <w:rPr>
          <w:szCs w:val="22"/>
        </w:rPr>
        <w:t>System</w:t>
      </w:r>
      <w:proofErr w:type="spellEnd"/>
      <w:r>
        <w:rPr>
          <w:szCs w:val="22"/>
        </w:rPr>
        <w:t xml:space="preserve"> </w:t>
      </w:r>
      <w:proofErr w:type="spellStart"/>
      <w:r>
        <w:rPr>
          <w:szCs w:val="22"/>
        </w:rPr>
        <w:t>Licensing</w:t>
      </w:r>
      <w:proofErr w:type="spellEnd"/>
      <w:r>
        <w:rPr>
          <w:szCs w:val="22"/>
        </w:rPr>
        <w:t xml:space="preserve"> &amp; </w:t>
      </w:r>
      <w:proofErr w:type="spellStart"/>
      <w:r>
        <w:rPr>
          <w:szCs w:val="22"/>
        </w:rPr>
        <w:t>Support</w:t>
      </w:r>
      <w:proofErr w:type="spellEnd"/>
      <w:r>
        <w:rPr>
          <w:szCs w:val="22"/>
        </w:rPr>
        <w:t xml:space="preserve"> </w:t>
      </w:r>
      <w:proofErr w:type="spellStart"/>
      <w:r>
        <w:rPr>
          <w:szCs w:val="22"/>
        </w:rPr>
        <w:t>Cost</w:t>
      </w:r>
      <w:proofErr w:type="spellEnd"/>
      <w:r>
        <w:rPr>
          <w:szCs w:val="22"/>
        </w:rPr>
        <w:t xml:space="preserve"> </w:t>
      </w:r>
      <w:proofErr w:type="spellStart"/>
      <w:r>
        <w:rPr>
          <w:szCs w:val="22"/>
        </w:rPr>
        <w:t>Comparison</w:t>
      </w:r>
      <w:proofErr w:type="spellEnd"/>
      <w:r>
        <w:rPr>
          <w:szCs w:val="22"/>
        </w:rPr>
        <w:t xml:space="preserve"> Windows Server 2003, </w:t>
      </w:r>
      <w:proofErr w:type="spellStart"/>
      <w:r>
        <w:rPr>
          <w:szCs w:val="22"/>
        </w:rPr>
        <w:t>Red</w:t>
      </w:r>
      <w:proofErr w:type="spellEnd"/>
      <w:r>
        <w:rPr>
          <w:szCs w:val="22"/>
        </w:rPr>
        <w:t xml:space="preserve"> </w:t>
      </w:r>
      <w:proofErr w:type="spellStart"/>
      <w:r>
        <w:rPr>
          <w:szCs w:val="22"/>
        </w:rPr>
        <w:t>Hat</w:t>
      </w:r>
      <w:proofErr w:type="spellEnd"/>
      <w:r>
        <w:rPr>
          <w:szCs w:val="22"/>
        </w:rPr>
        <w:t xml:space="preserve"> </w:t>
      </w:r>
      <w:proofErr w:type="spellStart"/>
      <w:r>
        <w:rPr>
          <w:szCs w:val="22"/>
        </w:rPr>
        <w:t>Enterprise</w:t>
      </w:r>
      <w:proofErr w:type="spellEnd"/>
      <w:r>
        <w:rPr>
          <w:szCs w:val="22"/>
        </w:rPr>
        <w:t xml:space="preserve"> </w:t>
      </w:r>
      <w:proofErr w:type="spellStart"/>
      <w:r>
        <w:rPr>
          <w:szCs w:val="22"/>
        </w:rPr>
        <w:t>Linux</w:t>
      </w:r>
      <w:proofErr w:type="spellEnd"/>
      <w:r>
        <w:rPr>
          <w:szCs w:val="22"/>
        </w:rPr>
        <w:t xml:space="preserve"> 3 </w:t>
      </w:r>
      <w:proofErr w:type="spellStart"/>
      <w:r>
        <w:rPr>
          <w:szCs w:val="22"/>
        </w:rPr>
        <w:t>And</w:t>
      </w:r>
      <w:proofErr w:type="spellEnd"/>
      <w:r>
        <w:rPr>
          <w:szCs w:val="22"/>
        </w:rPr>
        <w:t xml:space="preserve"> </w:t>
      </w:r>
      <w:proofErr w:type="spellStart"/>
      <w:r>
        <w:rPr>
          <w:szCs w:val="22"/>
        </w:rPr>
        <w:t>Novell</w:t>
      </w:r>
      <w:proofErr w:type="spellEnd"/>
      <w:r>
        <w:rPr>
          <w:szCs w:val="22"/>
        </w:rPr>
        <w:t>/</w:t>
      </w:r>
      <w:proofErr w:type="spellStart"/>
      <w:r>
        <w:rPr>
          <w:szCs w:val="22"/>
        </w:rPr>
        <w:t>SuSE</w:t>
      </w:r>
      <w:proofErr w:type="spellEnd"/>
      <w:r>
        <w:rPr>
          <w:szCs w:val="22"/>
        </w:rPr>
        <w:t xml:space="preserve"> </w:t>
      </w:r>
      <w:proofErr w:type="spellStart"/>
      <w:r>
        <w:rPr>
          <w:szCs w:val="22"/>
        </w:rPr>
        <w:t>Linux</w:t>
      </w:r>
      <w:proofErr w:type="spellEnd"/>
      <w:r>
        <w:rPr>
          <w:szCs w:val="22"/>
        </w:rPr>
        <w:t xml:space="preserve"> 8 -  </w:t>
      </w:r>
      <w:r w:rsidRPr="0064013E">
        <w:t>http://www.bearingpoint.com/</w:t>
      </w:r>
    </w:p>
    <w:p w14:paraId="550C36BC" w14:textId="77777777" w:rsidR="00E11F1C" w:rsidRDefault="00E11F1C" w:rsidP="009D2EC4">
      <w:pPr>
        <w:pStyle w:val="35"/>
        <w:numPr>
          <w:ilvl w:val="0"/>
          <w:numId w:val="53"/>
        </w:numPr>
        <w:tabs>
          <w:tab w:val="left" w:pos="851"/>
        </w:tabs>
        <w:ind w:left="0" w:firstLine="567"/>
        <w:rPr>
          <w:szCs w:val="22"/>
        </w:rPr>
      </w:pPr>
      <w:r>
        <w:rPr>
          <w:szCs w:val="22"/>
        </w:rPr>
        <w:t xml:space="preserve"> </w:t>
      </w:r>
      <w:proofErr w:type="spellStart"/>
      <w:r>
        <w:rPr>
          <w:szCs w:val="22"/>
        </w:rPr>
        <w:t>North</w:t>
      </w:r>
      <w:proofErr w:type="spellEnd"/>
      <w:r>
        <w:rPr>
          <w:szCs w:val="22"/>
        </w:rPr>
        <w:t xml:space="preserve"> </w:t>
      </w:r>
      <w:proofErr w:type="spellStart"/>
      <w:r>
        <w:rPr>
          <w:szCs w:val="22"/>
        </w:rPr>
        <w:t>American</w:t>
      </w:r>
      <w:proofErr w:type="spellEnd"/>
      <w:r>
        <w:rPr>
          <w:szCs w:val="22"/>
        </w:rPr>
        <w:t xml:space="preserve"> </w:t>
      </w:r>
      <w:proofErr w:type="spellStart"/>
      <w:r>
        <w:rPr>
          <w:szCs w:val="22"/>
        </w:rPr>
        <w:t>Linux</w:t>
      </w:r>
      <w:proofErr w:type="spellEnd"/>
      <w:r>
        <w:rPr>
          <w:szCs w:val="22"/>
        </w:rPr>
        <w:t xml:space="preserve"> </w:t>
      </w:r>
      <w:proofErr w:type="spellStart"/>
      <w:r>
        <w:rPr>
          <w:szCs w:val="22"/>
        </w:rPr>
        <w:t>and</w:t>
      </w:r>
      <w:proofErr w:type="spellEnd"/>
      <w:r>
        <w:rPr>
          <w:szCs w:val="22"/>
        </w:rPr>
        <w:t xml:space="preserve"> Windows TCO </w:t>
      </w:r>
      <w:proofErr w:type="spellStart"/>
      <w:r>
        <w:rPr>
          <w:szCs w:val="22"/>
        </w:rPr>
        <w:t>Comparison</w:t>
      </w:r>
      <w:proofErr w:type="spellEnd"/>
      <w:r>
        <w:rPr>
          <w:szCs w:val="22"/>
        </w:rPr>
        <w:t xml:space="preserve"> / </w:t>
      </w:r>
      <w:proofErr w:type="spellStart"/>
      <w:r>
        <w:rPr>
          <w:iCs/>
          <w:szCs w:val="22"/>
        </w:rPr>
        <w:t>Yankee</w:t>
      </w:r>
      <w:proofErr w:type="spellEnd"/>
      <w:r>
        <w:rPr>
          <w:iCs/>
          <w:szCs w:val="22"/>
        </w:rPr>
        <w:t xml:space="preserve"> </w:t>
      </w:r>
      <w:proofErr w:type="spellStart"/>
      <w:r>
        <w:rPr>
          <w:iCs/>
          <w:szCs w:val="22"/>
        </w:rPr>
        <w:t>Group</w:t>
      </w:r>
      <w:proofErr w:type="spellEnd"/>
      <w:r>
        <w:rPr>
          <w:szCs w:val="22"/>
        </w:rPr>
        <w:t>, 2005.</w:t>
      </w:r>
    </w:p>
    <w:p w14:paraId="509CBCA3" w14:textId="77777777" w:rsidR="00E11F1C" w:rsidRDefault="00E11F1C" w:rsidP="009D2EC4">
      <w:pPr>
        <w:pStyle w:val="35"/>
        <w:numPr>
          <w:ilvl w:val="0"/>
          <w:numId w:val="53"/>
        </w:numPr>
        <w:tabs>
          <w:tab w:val="left" w:pos="851"/>
        </w:tabs>
        <w:ind w:left="0" w:firstLine="567"/>
        <w:rPr>
          <w:color w:val="000000"/>
          <w:szCs w:val="22"/>
        </w:rPr>
      </w:pPr>
      <w:r>
        <w:rPr>
          <w:szCs w:val="22"/>
        </w:rPr>
        <w:t xml:space="preserve"> Заглянуть в ядро: </w:t>
      </w:r>
      <w:proofErr w:type="spellStart"/>
      <w:r>
        <w:rPr>
          <w:bCs/>
          <w:szCs w:val="22"/>
        </w:rPr>
        <w:t>насколько</w:t>
      </w:r>
      <w:proofErr w:type="spellEnd"/>
      <w:r>
        <w:rPr>
          <w:bCs/>
          <w:szCs w:val="22"/>
        </w:rPr>
        <w:t xml:space="preserve"> сильна Windows</w:t>
      </w:r>
      <w:r>
        <w:rPr>
          <w:szCs w:val="22"/>
          <w:lang w:val="ru-RU"/>
        </w:rPr>
        <w:t xml:space="preserve"> // </w:t>
      </w:r>
      <w:r>
        <w:rPr>
          <w:szCs w:val="22"/>
          <w:lang w:val="en-GB"/>
        </w:rPr>
        <w:t>CHIP</w:t>
      </w:r>
      <w:r>
        <w:rPr>
          <w:szCs w:val="22"/>
        </w:rPr>
        <w:t>, №1,</w:t>
      </w:r>
      <w:r>
        <w:rPr>
          <w:color w:val="000000"/>
          <w:szCs w:val="22"/>
        </w:rPr>
        <w:t xml:space="preserve"> 2009. – С. 98-103.</w:t>
      </w:r>
    </w:p>
    <w:p w14:paraId="27FD9A19" w14:textId="77777777" w:rsidR="00E11F1C" w:rsidRDefault="00E11F1C" w:rsidP="009D2EC4">
      <w:pPr>
        <w:pStyle w:val="35"/>
        <w:numPr>
          <w:ilvl w:val="0"/>
          <w:numId w:val="53"/>
        </w:numPr>
        <w:tabs>
          <w:tab w:val="left" w:pos="851"/>
        </w:tabs>
        <w:ind w:left="0" w:firstLine="567"/>
        <w:rPr>
          <w:rFonts w:ascii="Times New Roman CYR" w:hAnsi="Times New Roman CYR"/>
          <w:szCs w:val="22"/>
        </w:rPr>
      </w:pPr>
      <w:r>
        <w:rPr>
          <w:rFonts w:ascii="Times New Roman CYR" w:hAnsi="Times New Roman CYR"/>
          <w:szCs w:val="22"/>
        </w:rPr>
        <w:t xml:space="preserve"> </w:t>
      </w:r>
      <w:proofErr w:type="spellStart"/>
      <w:r>
        <w:rPr>
          <w:rFonts w:ascii="Times New Roman CYR" w:hAnsi="Times New Roman CYR"/>
          <w:szCs w:val="22"/>
        </w:rPr>
        <w:t>Габрусєв</w:t>
      </w:r>
      <w:proofErr w:type="spellEnd"/>
      <w:r>
        <w:rPr>
          <w:rFonts w:ascii="Times New Roman CYR" w:hAnsi="Times New Roman CYR"/>
          <w:szCs w:val="22"/>
        </w:rPr>
        <w:t xml:space="preserve"> В.Ю. Основи операційних систем: ядро, процес, потік / В.Ю. </w:t>
      </w:r>
      <w:proofErr w:type="spellStart"/>
      <w:r>
        <w:rPr>
          <w:rFonts w:ascii="Times New Roman CYR" w:hAnsi="Times New Roman CYR"/>
          <w:szCs w:val="22"/>
        </w:rPr>
        <w:t>Габрусєв</w:t>
      </w:r>
      <w:proofErr w:type="spellEnd"/>
      <w:r>
        <w:rPr>
          <w:rFonts w:ascii="Times New Roman CYR" w:hAnsi="Times New Roman CYR"/>
          <w:szCs w:val="22"/>
        </w:rPr>
        <w:t xml:space="preserve">, В.В. </w:t>
      </w:r>
      <w:proofErr w:type="spellStart"/>
      <w:r>
        <w:rPr>
          <w:rFonts w:ascii="Times New Roman CYR" w:hAnsi="Times New Roman CYR"/>
          <w:szCs w:val="22"/>
        </w:rPr>
        <w:t>Лапінський</w:t>
      </w:r>
      <w:proofErr w:type="spellEnd"/>
      <w:r>
        <w:rPr>
          <w:rFonts w:ascii="Times New Roman CYR" w:hAnsi="Times New Roman CYR"/>
          <w:szCs w:val="22"/>
        </w:rPr>
        <w:t xml:space="preserve">, О.В.  Нестеренко / </w:t>
      </w:r>
      <w:proofErr w:type="spellStart"/>
      <w:r>
        <w:rPr>
          <w:rFonts w:ascii="Times New Roman CYR" w:hAnsi="Times New Roman CYR"/>
          <w:szCs w:val="22"/>
        </w:rPr>
        <w:t>Навч</w:t>
      </w:r>
      <w:proofErr w:type="spellEnd"/>
      <w:r>
        <w:rPr>
          <w:rFonts w:ascii="Times New Roman CYR" w:hAnsi="Times New Roman CYR"/>
          <w:szCs w:val="22"/>
        </w:rPr>
        <w:t xml:space="preserve">. видання. — Тернопіль: Навчальна книга – Богдан,  2007. — 96 с.: </w:t>
      </w:r>
      <w:proofErr w:type="spellStart"/>
      <w:r>
        <w:rPr>
          <w:rFonts w:ascii="Times New Roman CYR" w:hAnsi="Times New Roman CYR"/>
          <w:szCs w:val="22"/>
        </w:rPr>
        <w:t>іл</w:t>
      </w:r>
      <w:proofErr w:type="spellEnd"/>
      <w:r>
        <w:rPr>
          <w:rFonts w:ascii="Times New Roman CYR" w:hAnsi="Times New Roman CYR"/>
          <w:szCs w:val="22"/>
        </w:rPr>
        <w:t>. — (Серія “Інформатика”).</w:t>
      </w:r>
    </w:p>
    <w:p w14:paraId="470D859A" w14:textId="77777777" w:rsidR="00E11F1C" w:rsidRDefault="00E11F1C" w:rsidP="009D2EC4">
      <w:pPr>
        <w:pStyle w:val="35"/>
        <w:numPr>
          <w:ilvl w:val="0"/>
          <w:numId w:val="53"/>
        </w:numPr>
        <w:tabs>
          <w:tab w:val="left" w:pos="851"/>
        </w:tabs>
        <w:ind w:left="0" w:firstLine="567"/>
        <w:rPr>
          <w:szCs w:val="22"/>
        </w:rPr>
      </w:pPr>
      <w:r>
        <w:rPr>
          <w:rStyle w:val="A50"/>
          <w:bCs/>
          <w:sz w:val="22"/>
          <w:szCs w:val="22"/>
        </w:rPr>
        <w:t xml:space="preserve"> </w:t>
      </w:r>
      <w:r>
        <w:rPr>
          <w:iCs/>
          <w:szCs w:val="22"/>
        </w:rPr>
        <w:t>Робочий</w:t>
      </w:r>
      <w:r>
        <w:rPr>
          <w:szCs w:val="22"/>
        </w:rPr>
        <w:t xml:space="preserve"> проект </w:t>
      </w:r>
      <w:proofErr w:type="spellStart"/>
      <w:r>
        <w:rPr>
          <w:szCs w:val="22"/>
        </w:rPr>
        <w:t>багатотермінального</w:t>
      </w:r>
      <w:proofErr w:type="spellEnd"/>
      <w:r>
        <w:rPr>
          <w:szCs w:val="22"/>
        </w:rPr>
        <w:t xml:space="preserve"> комплексу на базі ОС </w:t>
      </w:r>
      <w:proofErr w:type="spellStart"/>
      <w:r>
        <w:rPr>
          <w:szCs w:val="22"/>
        </w:rPr>
        <w:t>Linux</w:t>
      </w:r>
      <w:proofErr w:type="spellEnd"/>
      <w:r>
        <w:rPr>
          <w:szCs w:val="22"/>
        </w:rPr>
        <w:t xml:space="preserve"> / Звіт про наук.-дослідну роботу. ВАТ «КП ОТІ». — 2002. — 12 с.</w:t>
      </w:r>
    </w:p>
    <w:p w14:paraId="6CCB3A96" w14:textId="77777777" w:rsidR="00E11F1C" w:rsidRDefault="00E11F1C" w:rsidP="009D2EC4">
      <w:pPr>
        <w:pStyle w:val="35"/>
        <w:numPr>
          <w:ilvl w:val="0"/>
          <w:numId w:val="53"/>
        </w:numPr>
        <w:tabs>
          <w:tab w:val="left" w:pos="851"/>
        </w:tabs>
        <w:ind w:left="0" w:firstLine="567"/>
        <w:rPr>
          <w:szCs w:val="22"/>
        </w:rPr>
      </w:pPr>
      <w:r>
        <w:rPr>
          <w:szCs w:val="22"/>
        </w:rPr>
        <w:t xml:space="preserve"> </w:t>
      </w:r>
      <w:r>
        <w:rPr>
          <w:rStyle w:val="A50"/>
          <w:bCs/>
          <w:sz w:val="22"/>
          <w:szCs w:val="22"/>
        </w:rPr>
        <w:t xml:space="preserve">Будько М.М. </w:t>
      </w:r>
      <w:r>
        <w:rPr>
          <w:rStyle w:val="A50"/>
          <w:sz w:val="22"/>
          <w:szCs w:val="22"/>
        </w:rPr>
        <w:t>Стратегія застосування відкритих програм для забезпечення інформаційної безпеки держави</w:t>
      </w:r>
      <w:r>
        <w:rPr>
          <w:szCs w:val="22"/>
        </w:rPr>
        <w:t xml:space="preserve"> / </w:t>
      </w:r>
      <w:r>
        <w:rPr>
          <w:rStyle w:val="A50"/>
          <w:bCs/>
          <w:sz w:val="22"/>
          <w:szCs w:val="22"/>
        </w:rPr>
        <w:t xml:space="preserve">М.М. Будько, О.В. Нестеренко, І.Є. </w:t>
      </w:r>
      <w:proofErr w:type="spellStart"/>
      <w:r>
        <w:rPr>
          <w:rStyle w:val="A50"/>
          <w:bCs/>
          <w:sz w:val="22"/>
          <w:szCs w:val="22"/>
        </w:rPr>
        <w:t>Нетесін</w:t>
      </w:r>
      <w:proofErr w:type="spellEnd"/>
      <w:r>
        <w:rPr>
          <w:szCs w:val="22"/>
        </w:rPr>
        <w:t xml:space="preserve"> // Національна безпека: український вимір: </w:t>
      </w:r>
      <w:proofErr w:type="spellStart"/>
      <w:r>
        <w:rPr>
          <w:szCs w:val="22"/>
        </w:rPr>
        <w:t>щокв</w:t>
      </w:r>
      <w:proofErr w:type="spellEnd"/>
      <w:r>
        <w:rPr>
          <w:szCs w:val="22"/>
        </w:rPr>
        <w:t xml:space="preserve">. наук. </w:t>
      </w:r>
      <w:proofErr w:type="spellStart"/>
      <w:r>
        <w:rPr>
          <w:szCs w:val="22"/>
        </w:rPr>
        <w:t>зб</w:t>
      </w:r>
      <w:proofErr w:type="spellEnd"/>
      <w:r>
        <w:rPr>
          <w:szCs w:val="22"/>
        </w:rPr>
        <w:t xml:space="preserve">. / Рада </w:t>
      </w:r>
      <w:proofErr w:type="spellStart"/>
      <w:r>
        <w:rPr>
          <w:szCs w:val="22"/>
        </w:rPr>
        <w:t>нац</w:t>
      </w:r>
      <w:proofErr w:type="spellEnd"/>
      <w:r>
        <w:rPr>
          <w:szCs w:val="22"/>
        </w:rPr>
        <w:t xml:space="preserve">. безпеки і оборони України, Ін-т </w:t>
      </w:r>
      <w:proofErr w:type="spellStart"/>
      <w:r>
        <w:rPr>
          <w:szCs w:val="22"/>
        </w:rPr>
        <w:t>пробл</w:t>
      </w:r>
      <w:proofErr w:type="spellEnd"/>
      <w:r>
        <w:rPr>
          <w:szCs w:val="22"/>
        </w:rPr>
        <w:t xml:space="preserve">. </w:t>
      </w:r>
      <w:proofErr w:type="spellStart"/>
      <w:r>
        <w:rPr>
          <w:szCs w:val="22"/>
        </w:rPr>
        <w:t>нац</w:t>
      </w:r>
      <w:proofErr w:type="spellEnd"/>
      <w:r>
        <w:rPr>
          <w:szCs w:val="22"/>
        </w:rPr>
        <w:t xml:space="preserve">. безпеки; </w:t>
      </w:r>
      <w:proofErr w:type="spellStart"/>
      <w:r>
        <w:rPr>
          <w:szCs w:val="22"/>
        </w:rPr>
        <w:t>редкол</w:t>
      </w:r>
      <w:proofErr w:type="spellEnd"/>
      <w:r>
        <w:rPr>
          <w:szCs w:val="22"/>
        </w:rPr>
        <w:t>.: Горбулін В.П. (</w:t>
      </w:r>
      <w:proofErr w:type="spellStart"/>
      <w:r>
        <w:rPr>
          <w:szCs w:val="22"/>
        </w:rPr>
        <w:t>голов</w:t>
      </w:r>
      <w:proofErr w:type="spellEnd"/>
      <w:r>
        <w:rPr>
          <w:szCs w:val="22"/>
        </w:rPr>
        <w:t xml:space="preserve">. ред.) [та ін.]. – К., 2009. – </w:t>
      </w:r>
      <w:proofErr w:type="spellStart"/>
      <w:r>
        <w:rPr>
          <w:szCs w:val="22"/>
        </w:rPr>
        <w:t>Вип</w:t>
      </w:r>
      <w:proofErr w:type="spellEnd"/>
      <w:r>
        <w:rPr>
          <w:szCs w:val="22"/>
        </w:rPr>
        <w:t>. 6 (25). – C. 72-81.</w:t>
      </w:r>
    </w:p>
    <w:p w14:paraId="4B937DEF" w14:textId="77777777" w:rsidR="00E11F1C" w:rsidRDefault="00E11F1C" w:rsidP="009D2EC4">
      <w:pPr>
        <w:pStyle w:val="35"/>
        <w:numPr>
          <w:ilvl w:val="0"/>
          <w:numId w:val="53"/>
        </w:numPr>
        <w:tabs>
          <w:tab w:val="left" w:pos="851"/>
        </w:tabs>
        <w:ind w:left="0" w:firstLine="567"/>
        <w:rPr>
          <w:szCs w:val="22"/>
        </w:rPr>
      </w:pPr>
      <w:r>
        <w:rPr>
          <w:rStyle w:val="A50"/>
          <w:bCs/>
          <w:sz w:val="22"/>
          <w:szCs w:val="22"/>
        </w:rPr>
        <w:t xml:space="preserve"> Будько М.М. </w:t>
      </w:r>
      <w:r>
        <w:rPr>
          <w:rStyle w:val="A50"/>
          <w:sz w:val="22"/>
          <w:szCs w:val="22"/>
        </w:rPr>
        <w:t>Пріоритети та напрями підтримки використання відкритого програмного  забезпечення в органах державної влади України</w:t>
      </w:r>
      <w:r>
        <w:rPr>
          <w:szCs w:val="22"/>
        </w:rPr>
        <w:t xml:space="preserve"> / </w:t>
      </w:r>
      <w:r>
        <w:rPr>
          <w:rStyle w:val="A50"/>
          <w:bCs/>
          <w:sz w:val="22"/>
          <w:szCs w:val="22"/>
        </w:rPr>
        <w:t xml:space="preserve">М.М. Будько, О.В. Нестеренко, І.Є. </w:t>
      </w:r>
      <w:proofErr w:type="spellStart"/>
      <w:r>
        <w:rPr>
          <w:rStyle w:val="A50"/>
          <w:bCs/>
          <w:sz w:val="22"/>
          <w:szCs w:val="22"/>
        </w:rPr>
        <w:t>Нетесін</w:t>
      </w:r>
      <w:proofErr w:type="spellEnd"/>
      <w:r>
        <w:rPr>
          <w:szCs w:val="22"/>
        </w:rPr>
        <w:t xml:space="preserve"> // Національна безпека: український вимір: </w:t>
      </w:r>
      <w:proofErr w:type="spellStart"/>
      <w:r>
        <w:rPr>
          <w:szCs w:val="22"/>
        </w:rPr>
        <w:t>щокв</w:t>
      </w:r>
      <w:proofErr w:type="spellEnd"/>
      <w:r>
        <w:rPr>
          <w:szCs w:val="22"/>
        </w:rPr>
        <w:t xml:space="preserve">. наук. </w:t>
      </w:r>
      <w:proofErr w:type="spellStart"/>
      <w:r>
        <w:rPr>
          <w:szCs w:val="22"/>
        </w:rPr>
        <w:t>зб</w:t>
      </w:r>
      <w:proofErr w:type="spellEnd"/>
      <w:r>
        <w:rPr>
          <w:szCs w:val="22"/>
        </w:rPr>
        <w:t xml:space="preserve">. / Рада </w:t>
      </w:r>
      <w:proofErr w:type="spellStart"/>
      <w:r>
        <w:rPr>
          <w:szCs w:val="22"/>
        </w:rPr>
        <w:t>нац</w:t>
      </w:r>
      <w:proofErr w:type="spellEnd"/>
      <w:r>
        <w:rPr>
          <w:szCs w:val="22"/>
        </w:rPr>
        <w:t xml:space="preserve">. безпеки і оборони України, Ін-т </w:t>
      </w:r>
      <w:proofErr w:type="spellStart"/>
      <w:r>
        <w:rPr>
          <w:szCs w:val="22"/>
        </w:rPr>
        <w:t>пробл</w:t>
      </w:r>
      <w:proofErr w:type="spellEnd"/>
      <w:r>
        <w:rPr>
          <w:szCs w:val="22"/>
        </w:rPr>
        <w:t xml:space="preserve">. </w:t>
      </w:r>
      <w:proofErr w:type="spellStart"/>
      <w:r>
        <w:rPr>
          <w:szCs w:val="22"/>
        </w:rPr>
        <w:t>нац</w:t>
      </w:r>
      <w:proofErr w:type="spellEnd"/>
      <w:r>
        <w:rPr>
          <w:szCs w:val="22"/>
        </w:rPr>
        <w:t xml:space="preserve">. безпеки; </w:t>
      </w:r>
      <w:proofErr w:type="spellStart"/>
      <w:r>
        <w:rPr>
          <w:szCs w:val="22"/>
        </w:rPr>
        <w:t>редкол</w:t>
      </w:r>
      <w:proofErr w:type="spellEnd"/>
      <w:r>
        <w:rPr>
          <w:szCs w:val="22"/>
        </w:rPr>
        <w:t>.: Горбулін В.П. (</w:t>
      </w:r>
      <w:proofErr w:type="spellStart"/>
      <w:r>
        <w:rPr>
          <w:szCs w:val="22"/>
        </w:rPr>
        <w:t>голов</w:t>
      </w:r>
      <w:proofErr w:type="spellEnd"/>
      <w:r>
        <w:rPr>
          <w:szCs w:val="22"/>
        </w:rPr>
        <w:t xml:space="preserve">. ред.) [та ін.]. – К., 2010. – </w:t>
      </w:r>
      <w:proofErr w:type="spellStart"/>
      <w:r>
        <w:rPr>
          <w:szCs w:val="22"/>
        </w:rPr>
        <w:t>Вип</w:t>
      </w:r>
      <w:proofErr w:type="spellEnd"/>
      <w:r>
        <w:rPr>
          <w:szCs w:val="22"/>
        </w:rPr>
        <w:t>. 7 (26). – C. 89-96.</w:t>
      </w:r>
    </w:p>
    <w:p w14:paraId="745313F6" w14:textId="77777777" w:rsidR="00E11F1C" w:rsidRDefault="00E11F1C" w:rsidP="009D2EC4">
      <w:pPr>
        <w:pStyle w:val="35"/>
        <w:numPr>
          <w:ilvl w:val="0"/>
          <w:numId w:val="53"/>
        </w:numPr>
        <w:tabs>
          <w:tab w:val="left" w:pos="851"/>
        </w:tabs>
        <w:ind w:left="0" w:firstLine="567"/>
      </w:pPr>
      <w:r>
        <w:rPr>
          <w:szCs w:val="22"/>
        </w:rPr>
        <w:t xml:space="preserve"> </w:t>
      </w:r>
      <w:proofErr w:type="spellStart"/>
      <w:r>
        <w:t>Исследование</w:t>
      </w:r>
      <w:proofErr w:type="spellEnd"/>
      <w:r>
        <w:t xml:space="preserve"> </w:t>
      </w:r>
      <w:proofErr w:type="spellStart"/>
      <w:r>
        <w:t>вопросов</w:t>
      </w:r>
      <w:proofErr w:type="spellEnd"/>
      <w:r>
        <w:t xml:space="preserve"> </w:t>
      </w:r>
      <w:proofErr w:type="spellStart"/>
      <w:r>
        <w:t>применения</w:t>
      </w:r>
      <w:proofErr w:type="spellEnd"/>
      <w:r>
        <w:t xml:space="preserve"> </w:t>
      </w:r>
      <w:proofErr w:type="spellStart"/>
      <w:r>
        <w:t>программного</w:t>
      </w:r>
      <w:proofErr w:type="spellEnd"/>
      <w:r>
        <w:t xml:space="preserve"> </w:t>
      </w:r>
      <w:proofErr w:type="spellStart"/>
      <w:r>
        <w:t>обеспечения</w:t>
      </w:r>
      <w:proofErr w:type="spellEnd"/>
      <w:r>
        <w:t xml:space="preserve"> (ПО) с </w:t>
      </w:r>
      <w:proofErr w:type="spellStart"/>
      <w:r>
        <w:t>открытыми</w:t>
      </w:r>
      <w:proofErr w:type="spellEnd"/>
      <w:r>
        <w:t xml:space="preserve"> кодами для </w:t>
      </w:r>
      <w:proofErr w:type="spellStart"/>
      <w:r>
        <w:t>создания</w:t>
      </w:r>
      <w:proofErr w:type="spellEnd"/>
      <w:r>
        <w:t xml:space="preserve"> </w:t>
      </w:r>
      <w:proofErr w:type="spellStart"/>
      <w:r>
        <w:t>автоматизированных</w:t>
      </w:r>
      <w:proofErr w:type="spellEnd"/>
      <w:r>
        <w:t xml:space="preserve"> </w:t>
      </w:r>
      <w:proofErr w:type="spellStart"/>
      <w:r>
        <w:t>информационных</w:t>
      </w:r>
      <w:proofErr w:type="spellEnd"/>
      <w:r>
        <w:t xml:space="preserve"> систем (АИС) в </w:t>
      </w:r>
      <w:proofErr w:type="spellStart"/>
      <w:r>
        <w:t>интересах</w:t>
      </w:r>
      <w:proofErr w:type="spellEnd"/>
      <w:r>
        <w:t xml:space="preserve"> </w:t>
      </w:r>
      <w:proofErr w:type="spellStart"/>
      <w:r>
        <w:t>органов</w:t>
      </w:r>
      <w:proofErr w:type="spellEnd"/>
      <w:r>
        <w:t xml:space="preserve"> </w:t>
      </w:r>
      <w:proofErr w:type="spellStart"/>
      <w:r>
        <w:t>государственной</w:t>
      </w:r>
      <w:proofErr w:type="spellEnd"/>
      <w:r>
        <w:t xml:space="preserve"> </w:t>
      </w:r>
      <w:proofErr w:type="spellStart"/>
      <w:r>
        <w:t>власти</w:t>
      </w:r>
      <w:proofErr w:type="spellEnd"/>
      <w:r>
        <w:t xml:space="preserve"> и </w:t>
      </w:r>
      <w:proofErr w:type="spellStart"/>
      <w:r>
        <w:t>разработка</w:t>
      </w:r>
      <w:proofErr w:type="spellEnd"/>
      <w:r>
        <w:t xml:space="preserve"> </w:t>
      </w:r>
      <w:proofErr w:type="spellStart"/>
      <w:r>
        <w:t>предложений</w:t>
      </w:r>
      <w:proofErr w:type="spellEnd"/>
      <w:r>
        <w:t xml:space="preserve"> по </w:t>
      </w:r>
      <w:proofErr w:type="spellStart"/>
      <w:r>
        <w:t>применению</w:t>
      </w:r>
      <w:proofErr w:type="spellEnd"/>
      <w:r>
        <w:t xml:space="preserve"> ПО с </w:t>
      </w:r>
      <w:proofErr w:type="spellStart"/>
      <w:r>
        <w:t>открытыми</w:t>
      </w:r>
      <w:proofErr w:type="spellEnd"/>
      <w:r>
        <w:t xml:space="preserve"> кодами / </w:t>
      </w:r>
      <w:proofErr w:type="spellStart"/>
      <w:r>
        <w:t>Отчет</w:t>
      </w:r>
      <w:proofErr w:type="spellEnd"/>
      <w:r>
        <w:t xml:space="preserve"> о </w:t>
      </w:r>
      <w:proofErr w:type="spellStart"/>
      <w:r>
        <w:t>научно-исследовательской</w:t>
      </w:r>
      <w:proofErr w:type="spellEnd"/>
      <w:r>
        <w:t xml:space="preserve"> </w:t>
      </w:r>
      <w:proofErr w:type="spellStart"/>
      <w:r>
        <w:t>работе</w:t>
      </w:r>
      <w:proofErr w:type="spellEnd"/>
      <w:r>
        <w:t xml:space="preserve">. – </w:t>
      </w:r>
      <w:proofErr w:type="spellStart"/>
      <w:r>
        <w:t>СнПтб</w:t>
      </w:r>
      <w:proofErr w:type="spellEnd"/>
      <w:r>
        <w:t>: ЗАО «</w:t>
      </w:r>
      <w:proofErr w:type="spellStart"/>
      <w:r>
        <w:t>Линкс</w:t>
      </w:r>
      <w:proofErr w:type="spellEnd"/>
      <w:r>
        <w:t xml:space="preserve"> ВСС </w:t>
      </w:r>
      <w:proofErr w:type="spellStart"/>
      <w:r>
        <w:t>Компани</w:t>
      </w:r>
      <w:proofErr w:type="spellEnd"/>
      <w:r>
        <w:t>», 2006. – 197 с.</w:t>
      </w:r>
    </w:p>
    <w:p w14:paraId="3231B1EA" w14:textId="77777777" w:rsidR="00E11F1C" w:rsidRDefault="00E11F1C">
      <w:pPr>
        <w:spacing w:before="0" w:after="0"/>
        <w:jc w:val="both"/>
        <w:rPr>
          <w:i/>
          <w:sz w:val="20"/>
        </w:rPr>
      </w:pPr>
    </w:p>
    <w:p w14:paraId="37832710" w14:textId="77777777" w:rsidR="00E11F1C" w:rsidRDefault="00E11F1C">
      <w:pPr>
        <w:spacing w:before="0" w:after="0"/>
        <w:jc w:val="both"/>
        <w:rPr>
          <w:i/>
          <w:sz w:val="20"/>
        </w:rPr>
      </w:pPr>
    </w:p>
    <w:p w14:paraId="3D7E6E79" w14:textId="77777777" w:rsidR="00E11F1C" w:rsidRDefault="00E11F1C">
      <w:pPr>
        <w:sectPr w:rsidR="00E11F1C">
          <w:headerReference w:type="even" r:id="rId248"/>
          <w:pgSz w:w="8391" w:h="11906"/>
          <w:pgMar w:top="737" w:right="737" w:bottom="737" w:left="851" w:header="510" w:footer="567" w:gutter="0"/>
          <w:cols w:space="720"/>
          <w:docGrid w:linePitch="360"/>
        </w:sectPr>
      </w:pPr>
    </w:p>
    <w:p w14:paraId="30D0C334" w14:textId="72EF41E6" w:rsidR="00E11F1C" w:rsidRDefault="00E11F1C">
      <w:pPr>
        <w:spacing w:before="0" w:after="0"/>
        <w:jc w:val="center"/>
        <w:rPr>
          <w:rFonts w:ascii="Times New Roman CYR" w:hAnsi="Times New Roman CYR"/>
        </w:rPr>
      </w:pPr>
    </w:p>
    <w:p w14:paraId="78C55C92" w14:textId="77777777" w:rsidR="007D799B" w:rsidRDefault="007D799B" w:rsidP="007D799B">
      <w:pPr>
        <w:spacing w:before="0" w:after="0"/>
        <w:jc w:val="center"/>
        <w:rPr>
          <w:rFonts w:ascii="Garamond" w:hAnsi="Garamond"/>
          <w:b/>
          <w:sz w:val="36"/>
          <w:szCs w:val="36"/>
        </w:rPr>
      </w:pPr>
      <w:r>
        <w:rPr>
          <w:rFonts w:ascii="Garamond" w:hAnsi="Garamond"/>
          <w:b/>
          <w:sz w:val="36"/>
          <w:szCs w:val="36"/>
        </w:rPr>
        <w:t>ДОДАТКИ</w:t>
      </w:r>
    </w:p>
    <w:p w14:paraId="7298A9D6" w14:textId="77777777" w:rsidR="00E11F1C" w:rsidRDefault="00E11F1C">
      <w:pPr>
        <w:spacing w:before="0" w:after="0"/>
        <w:jc w:val="both"/>
        <w:rPr>
          <w:i/>
          <w:sz w:val="20"/>
        </w:rPr>
      </w:pPr>
    </w:p>
    <w:p w14:paraId="65B86A6E" w14:textId="77777777" w:rsidR="00E11F1C" w:rsidRDefault="00E11F1C">
      <w:pPr>
        <w:spacing w:before="0" w:after="0"/>
        <w:jc w:val="center"/>
        <w:rPr>
          <w:rFonts w:ascii="Garamond" w:hAnsi="Garamond"/>
          <w:b/>
          <w:sz w:val="28"/>
          <w:szCs w:val="28"/>
        </w:rPr>
      </w:pPr>
    </w:p>
    <w:p w14:paraId="6ED7E92E" w14:textId="77777777" w:rsidR="00E11F1C" w:rsidRPr="007D799B" w:rsidRDefault="00E11F1C">
      <w:pPr>
        <w:spacing w:before="0" w:after="0"/>
        <w:jc w:val="center"/>
        <w:rPr>
          <w:rFonts w:ascii="Garamond" w:hAnsi="Garamond"/>
          <w:bCs/>
          <w:szCs w:val="24"/>
        </w:rPr>
      </w:pPr>
      <w:r w:rsidRPr="007D799B">
        <w:rPr>
          <w:rFonts w:ascii="Garamond" w:hAnsi="Garamond"/>
          <w:bCs/>
          <w:szCs w:val="24"/>
        </w:rPr>
        <w:t>Додаток А.</w:t>
      </w:r>
    </w:p>
    <w:p w14:paraId="2A624C9E" w14:textId="77777777" w:rsidR="00E11F1C" w:rsidRPr="007D799B" w:rsidRDefault="00E11F1C">
      <w:pPr>
        <w:pStyle w:val="1"/>
        <w:numPr>
          <w:ilvl w:val="0"/>
          <w:numId w:val="1"/>
        </w:numPr>
        <w:rPr>
          <w:rFonts w:ascii="Garamond" w:hAnsi="Garamond"/>
          <w:b w:val="0"/>
          <w:bCs/>
          <w:szCs w:val="24"/>
        </w:rPr>
      </w:pPr>
      <w:r w:rsidRPr="007D799B">
        <w:rPr>
          <w:rFonts w:ascii="Garamond" w:hAnsi="Garamond"/>
          <w:b w:val="0"/>
          <w:bCs/>
          <w:szCs w:val="24"/>
        </w:rPr>
        <w:t xml:space="preserve">Програми, що працюють  під керуванням ОС </w:t>
      </w:r>
      <w:proofErr w:type="spellStart"/>
      <w:r w:rsidRPr="007D799B">
        <w:rPr>
          <w:rFonts w:ascii="Garamond" w:hAnsi="Garamond"/>
          <w:b w:val="0"/>
          <w:bCs/>
          <w:szCs w:val="24"/>
        </w:rPr>
        <w:t>Linux</w:t>
      </w:r>
      <w:proofErr w:type="spellEnd"/>
      <w:r w:rsidRPr="007D799B">
        <w:rPr>
          <w:rFonts w:ascii="Garamond" w:hAnsi="Garamond"/>
          <w:b w:val="0"/>
          <w:bCs/>
          <w:szCs w:val="24"/>
        </w:rPr>
        <w:t>, що є  можливими альтернативами для звичних Windows-програм</w:t>
      </w:r>
    </w:p>
    <w:tbl>
      <w:tblPr>
        <w:tblW w:w="7040" w:type="dxa"/>
        <w:tblInd w:w="-10" w:type="dxa"/>
        <w:tblLayout w:type="fixed"/>
        <w:tblLook w:val="0000" w:firstRow="0" w:lastRow="0" w:firstColumn="0" w:lastColumn="0" w:noHBand="0" w:noVBand="0"/>
      </w:tblPr>
      <w:tblGrid>
        <w:gridCol w:w="1961"/>
        <w:gridCol w:w="132"/>
        <w:gridCol w:w="1286"/>
        <w:gridCol w:w="145"/>
        <w:gridCol w:w="3516"/>
      </w:tblGrid>
      <w:tr w:rsidR="00E11F1C" w14:paraId="5C29E28D" w14:textId="77777777" w:rsidTr="00BB5229">
        <w:trPr>
          <w:trHeight w:val="390"/>
        </w:trPr>
        <w:tc>
          <w:tcPr>
            <w:tcW w:w="1961" w:type="dxa"/>
            <w:tcBorders>
              <w:top w:val="single" w:sz="8" w:space="0" w:color="000000"/>
              <w:left w:val="single" w:sz="8" w:space="0" w:color="000000"/>
              <w:bottom w:val="single" w:sz="8" w:space="0" w:color="000000"/>
            </w:tcBorders>
            <w:shd w:val="clear" w:color="auto" w:fill="auto"/>
          </w:tcPr>
          <w:p w14:paraId="6CD1D951" w14:textId="77777777" w:rsidR="00E11F1C" w:rsidRDefault="00E11F1C">
            <w:pPr>
              <w:snapToGrid w:val="0"/>
              <w:ind w:firstLine="87"/>
              <w:jc w:val="center"/>
              <w:rPr>
                <w:b/>
                <w:bCs/>
                <w:color w:val="000000"/>
                <w:sz w:val="22"/>
                <w:szCs w:val="22"/>
              </w:rPr>
            </w:pPr>
            <w:r>
              <w:rPr>
                <w:b/>
                <w:bCs/>
                <w:color w:val="000000"/>
                <w:sz w:val="22"/>
                <w:szCs w:val="22"/>
              </w:rPr>
              <w:t>Завдання,</w:t>
            </w:r>
          </w:p>
          <w:p w14:paraId="498AF661" w14:textId="77777777" w:rsidR="00E11F1C" w:rsidRDefault="00E11F1C">
            <w:pPr>
              <w:spacing w:before="0" w:after="0"/>
              <w:ind w:firstLine="85"/>
              <w:jc w:val="center"/>
              <w:rPr>
                <w:b/>
                <w:bCs/>
                <w:color w:val="000000"/>
                <w:sz w:val="22"/>
                <w:szCs w:val="22"/>
              </w:rPr>
            </w:pPr>
            <w:r>
              <w:rPr>
                <w:b/>
                <w:bCs/>
                <w:color w:val="000000"/>
                <w:sz w:val="22"/>
                <w:szCs w:val="22"/>
              </w:rPr>
              <w:t>що виконує</w:t>
            </w:r>
          </w:p>
        </w:tc>
        <w:tc>
          <w:tcPr>
            <w:tcW w:w="1418" w:type="dxa"/>
            <w:gridSpan w:val="2"/>
            <w:tcBorders>
              <w:top w:val="single" w:sz="8" w:space="0" w:color="000000"/>
              <w:left w:val="single" w:sz="8" w:space="0" w:color="000000"/>
              <w:bottom w:val="single" w:sz="8" w:space="0" w:color="000000"/>
            </w:tcBorders>
            <w:shd w:val="clear" w:color="auto" w:fill="auto"/>
          </w:tcPr>
          <w:p w14:paraId="731ACE1D" w14:textId="77777777" w:rsidR="00E11F1C" w:rsidRDefault="00E11F1C">
            <w:pPr>
              <w:snapToGrid w:val="0"/>
              <w:jc w:val="center"/>
              <w:rPr>
                <w:b/>
                <w:bCs/>
                <w:color w:val="000000"/>
                <w:sz w:val="22"/>
                <w:szCs w:val="22"/>
              </w:rPr>
            </w:pPr>
            <w:r>
              <w:rPr>
                <w:b/>
                <w:bCs/>
                <w:color w:val="000000"/>
                <w:sz w:val="22"/>
                <w:szCs w:val="22"/>
              </w:rPr>
              <w:t>Windows</w:t>
            </w:r>
          </w:p>
        </w:tc>
        <w:tc>
          <w:tcPr>
            <w:tcW w:w="3661" w:type="dxa"/>
            <w:gridSpan w:val="2"/>
            <w:tcBorders>
              <w:top w:val="single" w:sz="8" w:space="0" w:color="000000"/>
              <w:left w:val="single" w:sz="8" w:space="0" w:color="000000"/>
              <w:bottom w:val="single" w:sz="8" w:space="0" w:color="000000"/>
              <w:right w:val="single" w:sz="8" w:space="0" w:color="000000"/>
            </w:tcBorders>
            <w:shd w:val="clear" w:color="auto" w:fill="auto"/>
          </w:tcPr>
          <w:p w14:paraId="6662176F" w14:textId="77777777" w:rsidR="00E11F1C" w:rsidRDefault="00E11F1C">
            <w:pPr>
              <w:snapToGrid w:val="0"/>
              <w:jc w:val="center"/>
              <w:rPr>
                <w:b/>
                <w:bCs/>
                <w:color w:val="000000"/>
                <w:sz w:val="22"/>
                <w:szCs w:val="22"/>
              </w:rPr>
            </w:pPr>
            <w:proofErr w:type="spellStart"/>
            <w:r>
              <w:rPr>
                <w:b/>
                <w:bCs/>
                <w:color w:val="000000"/>
                <w:sz w:val="22"/>
                <w:szCs w:val="22"/>
              </w:rPr>
              <w:t>Linux</w:t>
            </w:r>
            <w:proofErr w:type="spellEnd"/>
          </w:p>
        </w:tc>
      </w:tr>
      <w:tr w:rsidR="00E11F1C" w14:paraId="0DCEBE14" w14:textId="77777777" w:rsidTr="00BB5229">
        <w:trPr>
          <w:trHeight w:val="750"/>
        </w:trPr>
        <w:tc>
          <w:tcPr>
            <w:tcW w:w="1961" w:type="dxa"/>
            <w:tcBorders>
              <w:left w:val="single" w:sz="4" w:space="0" w:color="000000"/>
              <w:bottom w:val="single" w:sz="4" w:space="0" w:color="000000"/>
            </w:tcBorders>
            <w:shd w:val="clear" w:color="auto" w:fill="auto"/>
          </w:tcPr>
          <w:p w14:paraId="4DE52446" w14:textId="77777777" w:rsidR="00E11F1C" w:rsidRDefault="00E11F1C" w:rsidP="00BB5229">
            <w:pPr>
              <w:snapToGrid w:val="0"/>
              <w:rPr>
                <w:color w:val="000000"/>
                <w:sz w:val="22"/>
                <w:szCs w:val="22"/>
              </w:rPr>
            </w:pPr>
            <w:r>
              <w:rPr>
                <w:color w:val="000000"/>
                <w:sz w:val="22"/>
                <w:szCs w:val="22"/>
              </w:rPr>
              <w:t>Офісне програмне забезпечення</w:t>
            </w:r>
          </w:p>
        </w:tc>
        <w:tc>
          <w:tcPr>
            <w:tcW w:w="1418" w:type="dxa"/>
            <w:gridSpan w:val="2"/>
            <w:tcBorders>
              <w:left w:val="single" w:sz="4" w:space="0" w:color="000000"/>
              <w:bottom w:val="single" w:sz="4" w:space="0" w:color="000000"/>
            </w:tcBorders>
            <w:shd w:val="clear" w:color="auto" w:fill="auto"/>
          </w:tcPr>
          <w:p w14:paraId="6AAD5E3B" w14:textId="77777777" w:rsidR="00E11F1C" w:rsidRDefault="00E11F1C">
            <w:pPr>
              <w:snapToGrid w:val="0"/>
              <w:jc w:val="center"/>
              <w:rPr>
                <w:color w:val="000000"/>
                <w:sz w:val="22"/>
                <w:szCs w:val="22"/>
              </w:rPr>
            </w:pPr>
            <w:r>
              <w:rPr>
                <w:color w:val="000000"/>
                <w:sz w:val="22"/>
                <w:szCs w:val="22"/>
              </w:rPr>
              <w:t xml:space="preserve">Office </w:t>
            </w:r>
          </w:p>
        </w:tc>
        <w:tc>
          <w:tcPr>
            <w:tcW w:w="3661" w:type="dxa"/>
            <w:gridSpan w:val="2"/>
            <w:tcBorders>
              <w:left w:val="single" w:sz="4" w:space="0" w:color="000000"/>
              <w:bottom w:val="single" w:sz="4" w:space="0" w:color="000000"/>
              <w:right w:val="single" w:sz="4" w:space="0" w:color="000000"/>
            </w:tcBorders>
            <w:shd w:val="clear" w:color="auto" w:fill="auto"/>
          </w:tcPr>
          <w:p w14:paraId="1804DE3E" w14:textId="77777777" w:rsidR="00E11F1C" w:rsidRDefault="00E11F1C">
            <w:pPr>
              <w:snapToGrid w:val="0"/>
              <w:jc w:val="center"/>
              <w:rPr>
                <w:color w:val="000000"/>
                <w:sz w:val="22"/>
                <w:szCs w:val="22"/>
              </w:rPr>
            </w:pPr>
            <w:r>
              <w:rPr>
                <w:color w:val="000000"/>
                <w:sz w:val="22"/>
                <w:szCs w:val="22"/>
              </w:rPr>
              <w:t xml:space="preserve">OpenOffice.org, </w:t>
            </w:r>
            <w:proofErr w:type="spellStart"/>
            <w:r>
              <w:rPr>
                <w:color w:val="000000"/>
                <w:sz w:val="22"/>
                <w:szCs w:val="22"/>
              </w:rPr>
              <w:t>KOffice</w:t>
            </w:r>
            <w:proofErr w:type="spellEnd"/>
          </w:p>
        </w:tc>
      </w:tr>
      <w:tr w:rsidR="00E11F1C" w14:paraId="0CA8F71D" w14:textId="77777777" w:rsidTr="00BB5229">
        <w:trPr>
          <w:trHeight w:val="898"/>
        </w:trPr>
        <w:tc>
          <w:tcPr>
            <w:tcW w:w="1961" w:type="dxa"/>
            <w:tcBorders>
              <w:left w:val="single" w:sz="4" w:space="0" w:color="000000"/>
              <w:bottom w:val="single" w:sz="4" w:space="0" w:color="000000"/>
            </w:tcBorders>
            <w:shd w:val="clear" w:color="auto" w:fill="auto"/>
          </w:tcPr>
          <w:p w14:paraId="4F5EB8AA" w14:textId="77777777" w:rsidR="00E11F1C" w:rsidRDefault="00E11F1C">
            <w:pPr>
              <w:snapToGrid w:val="0"/>
              <w:ind w:firstLine="87"/>
              <w:rPr>
                <w:color w:val="000000"/>
                <w:sz w:val="22"/>
                <w:szCs w:val="22"/>
              </w:rPr>
            </w:pPr>
            <w:r>
              <w:rPr>
                <w:color w:val="000000"/>
                <w:sz w:val="22"/>
                <w:szCs w:val="22"/>
              </w:rPr>
              <w:t xml:space="preserve">Текстовий </w:t>
            </w:r>
            <w:r w:rsidR="00BB5229">
              <w:rPr>
                <w:color w:val="000000"/>
                <w:sz w:val="22"/>
                <w:szCs w:val="22"/>
              </w:rPr>
              <w:t xml:space="preserve">      </w:t>
            </w:r>
            <w:r>
              <w:rPr>
                <w:color w:val="000000"/>
                <w:sz w:val="22"/>
                <w:szCs w:val="22"/>
              </w:rPr>
              <w:t xml:space="preserve">процесор </w:t>
            </w:r>
          </w:p>
        </w:tc>
        <w:tc>
          <w:tcPr>
            <w:tcW w:w="1418" w:type="dxa"/>
            <w:gridSpan w:val="2"/>
            <w:tcBorders>
              <w:left w:val="single" w:sz="4" w:space="0" w:color="000000"/>
              <w:bottom w:val="single" w:sz="4" w:space="0" w:color="000000"/>
            </w:tcBorders>
            <w:shd w:val="clear" w:color="auto" w:fill="auto"/>
          </w:tcPr>
          <w:p w14:paraId="7FDF42D2" w14:textId="77777777" w:rsidR="00E11F1C" w:rsidRDefault="00E11F1C">
            <w:pPr>
              <w:snapToGrid w:val="0"/>
              <w:jc w:val="center"/>
              <w:rPr>
                <w:color w:val="000000"/>
                <w:sz w:val="22"/>
                <w:szCs w:val="22"/>
              </w:rPr>
            </w:pPr>
            <w:r>
              <w:rPr>
                <w:color w:val="000000"/>
                <w:sz w:val="22"/>
                <w:szCs w:val="22"/>
              </w:rPr>
              <w:t>Word</w:t>
            </w:r>
          </w:p>
        </w:tc>
        <w:tc>
          <w:tcPr>
            <w:tcW w:w="3661" w:type="dxa"/>
            <w:gridSpan w:val="2"/>
            <w:tcBorders>
              <w:left w:val="single" w:sz="4" w:space="0" w:color="000000"/>
              <w:bottom w:val="single" w:sz="4" w:space="0" w:color="000000"/>
              <w:right w:val="single" w:sz="4" w:space="0" w:color="000000"/>
            </w:tcBorders>
            <w:shd w:val="clear" w:color="auto" w:fill="auto"/>
            <w:vAlign w:val="bottom"/>
          </w:tcPr>
          <w:p w14:paraId="3313762A" w14:textId="77777777" w:rsidR="00E11F1C" w:rsidRDefault="00E11F1C">
            <w:pPr>
              <w:snapToGrid w:val="0"/>
              <w:jc w:val="center"/>
              <w:rPr>
                <w:sz w:val="22"/>
                <w:szCs w:val="22"/>
              </w:rPr>
            </w:pPr>
            <w:proofErr w:type="spellStart"/>
            <w:r>
              <w:rPr>
                <w:sz w:val="22"/>
                <w:szCs w:val="22"/>
              </w:rPr>
              <w:t>Abiword</w:t>
            </w:r>
            <w:proofErr w:type="spellEnd"/>
            <w:r>
              <w:rPr>
                <w:sz w:val="22"/>
                <w:szCs w:val="22"/>
              </w:rPr>
              <w:t xml:space="preserve">, </w:t>
            </w:r>
            <w:proofErr w:type="spellStart"/>
            <w:r>
              <w:rPr>
                <w:sz w:val="22"/>
                <w:szCs w:val="22"/>
              </w:rPr>
              <w:t>EZword,WordPerfect</w:t>
            </w:r>
            <w:proofErr w:type="spellEnd"/>
            <w:r>
              <w:rPr>
                <w:sz w:val="22"/>
                <w:szCs w:val="22"/>
              </w:rPr>
              <w:t xml:space="preserve">,  </w:t>
            </w:r>
            <w:proofErr w:type="spellStart"/>
            <w:r>
              <w:rPr>
                <w:sz w:val="22"/>
                <w:szCs w:val="22"/>
              </w:rPr>
              <w:t>Kword</w:t>
            </w:r>
            <w:proofErr w:type="spellEnd"/>
            <w:r>
              <w:rPr>
                <w:sz w:val="22"/>
                <w:szCs w:val="22"/>
              </w:rPr>
              <w:t xml:space="preserve">, </w:t>
            </w:r>
            <w:proofErr w:type="spellStart"/>
            <w:r>
              <w:rPr>
                <w:sz w:val="22"/>
                <w:szCs w:val="22"/>
              </w:rPr>
              <w:t>LyX</w:t>
            </w:r>
            <w:proofErr w:type="spellEnd"/>
            <w:r>
              <w:rPr>
                <w:sz w:val="22"/>
                <w:szCs w:val="22"/>
              </w:rPr>
              <w:t xml:space="preserve">,  OpenOffice.org </w:t>
            </w:r>
            <w:proofErr w:type="spellStart"/>
            <w:r>
              <w:rPr>
                <w:sz w:val="22"/>
                <w:szCs w:val="22"/>
              </w:rPr>
              <w:t>Writer</w:t>
            </w:r>
            <w:proofErr w:type="spellEnd"/>
            <w:r>
              <w:rPr>
                <w:sz w:val="22"/>
                <w:szCs w:val="22"/>
              </w:rPr>
              <w:t xml:space="preserve">, </w:t>
            </w:r>
            <w:proofErr w:type="spellStart"/>
            <w:r>
              <w:rPr>
                <w:sz w:val="22"/>
                <w:szCs w:val="22"/>
              </w:rPr>
              <w:t>Ted</w:t>
            </w:r>
            <w:proofErr w:type="spellEnd"/>
          </w:p>
        </w:tc>
      </w:tr>
      <w:tr w:rsidR="00E11F1C" w14:paraId="682E5E1E" w14:textId="77777777" w:rsidTr="00BB5229">
        <w:trPr>
          <w:trHeight w:val="1125"/>
        </w:trPr>
        <w:tc>
          <w:tcPr>
            <w:tcW w:w="1961" w:type="dxa"/>
            <w:tcBorders>
              <w:left w:val="single" w:sz="4" w:space="0" w:color="000000"/>
              <w:bottom w:val="single" w:sz="4" w:space="0" w:color="000000"/>
            </w:tcBorders>
            <w:shd w:val="clear" w:color="auto" w:fill="auto"/>
          </w:tcPr>
          <w:p w14:paraId="491CBC72" w14:textId="77777777" w:rsidR="00BB5229" w:rsidRDefault="00E11F1C" w:rsidP="00BB5229">
            <w:pPr>
              <w:snapToGrid w:val="0"/>
              <w:spacing w:after="0"/>
              <w:ind w:firstLine="85"/>
              <w:rPr>
                <w:color w:val="000000"/>
                <w:sz w:val="22"/>
                <w:szCs w:val="22"/>
              </w:rPr>
            </w:pPr>
            <w:r>
              <w:rPr>
                <w:color w:val="000000"/>
                <w:sz w:val="22"/>
                <w:szCs w:val="22"/>
              </w:rPr>
              <w:t xml:space="preserve">Текстовий </w:t>
            </w:r>
          </w:p>
          <w:p w14:paraId="6E7641FE" w14:textId="77777777" w:rsidR="00E11F1C" w:rsidRDefault="00E11F1C" w:rsidP="00BB5229">
            <w:pPr>
              <w:snapToGrid w:val="0"/>
              <w:spacing w:before="0" w:after="0"/>
              <w:ind w:firstLine="85"/>
              <w:rPr>
                <w:color w:val="000000"/>
                <w:sz w:val="22"/>
                <w:szCs w:val="22"/>
              </w:rPr>
            </w:pPr>
            <w:r>
              <w:rPr>
                <w:color w:val="000000"/>
                <w:sz w:val="22"/>
                <w:szCs w:val="22"/>
              </w:rPr>
              <w:t>редактор</w:t>
            </w:r>
          </w:p>
        </w:tc>
        <w:tc>
          <w:tcPr>
            <w:tcW w:w="1418" w:type="dxa"/>
            <w:gridSpan w:val="2"/>
            <w:tcBorders>
              <w:left w:val="single" w:sz="4" w:space="0" w:color="000000"/>
              <w:bottom w:val="single" w:sz="4" w:space="0" w:color="000000"/>
            </w:tcBorders>
            <w:shd w:val="clear" w:color="auto" w:fill="auto"/>
          </w:tcPr>
          <w:p w14:paraId="49CEB2A5" w14:textId="77777777" w:rsidR="00E11F1C" w:rsidRDefault="00E11F1C">
            <w:pPr>
              <w:snapToGrid w:val="0"/>
              <w:jc w:val="center"/>
              <w:rPr>
                <w:color w:val="000000"/>
                <w:sz w:val="22"/>
                <w:szCs w:val="22"/>
              </w:rPr>
            </w:pPr>
            <w:r>
              <w:rPr>
                <w:color w:val="000000"/>
                <w:sz w:val="22"/>
                <w:szCs w:val="22"/>
              </w:rPr>
              <w:t xml:space="preserve">Блокнот / </w:t>
            </w:r>
            <w:proofErr w:type="spellStart"/>
            <w:r>
              <w:rPr>
                <w:color w:val="000000"/>
                <w:sz w:val="22"/>
                <w:szCs w:val="22"/>
              </w:rPr>
              <w:t>Notepad</w:t>
            </w:r>
            <w:proofErr w:type="spellEnd"/>
            <w:r>
              <w:rPr>
                <w:color w:val="000000"/>
                <w:sz w:val="22"/>
                <w:szCs w:val="22"/>
              </w:rPr>
              <w:t xml:space="preserve">, </w:t>
            </w:r>
            <w:proofErr w:type="spellStart"/>
            <w:r>
              <w:rPr>
                <w:color w:val="000000"/>
                <w:sz w:val="22"/>
                <w:szCs w:val="22"/>
              </w:rPr>
              <w:t>WordPad</w:t>
            </w:r>
            <w:proofErr w:type="spellEnd"/>
            <w:r>
              <w:rPr>
                <w:color w:val="000000"/>
                <w:sz w:val="22"/>
                <w:szCs w:val="22"/>
              </w:rPr>
              <w:t xml:space="preserve">, </w:t>
            </w:r>
            <w:proofErr w:type="spellStart"/>
            <w:r>
              <w:rPr>
                <w:color w:val="000000"/>
                <w:sz w:val="22"/>
                <w:szCs w:val="22"/>
              </w:rPr>
              <w:t>TextPad</w:t>
            </w:r>
            <w:proofErr w:type="spellEnd"/>
          </w:p>
        </w:tc>
        <w:tc>
          <w:tcPr>
            <w:tcW w:w="3661" w:type="dxa"/>
            <w:gridSpan w:val="2"/>
            <w:tcBorders>
              <w:left w:val="single" w:sz="4" w:space="0" w:color="000000"/>
              <w:bottom w:val="single" w:sz="4" w:space="0" w:color="000000"/>
              <w:right w:val="single" w:sz="4" w:space="0" w:color="000000"/>
            </w:tcBorders>
            <w:shd w:val="clear" w:color="auto" w:fill="auto"/>
          </w:tcPr>
          <w:p w14:paraId="19A84A12" w14:textId="77777777" w:rsidR="00E11F1C" w:rsidRDefault="00E11F1C">
            <w:pPr>
              <w:snapToGrid w:val="0"/>
              <w:jc w:val="center"/>
              <w:rPr>
                <w:b/>
                <w:color w:val="000000"/>
                <w:sz w:val="22"/>
                <w:szCs w:val="22"/>
              </w:rPr>
            </w:pPr>
            <w:proofErr w:type="spellStart"/>
            <w:r>
              <w:rPr>
                <w:sz w:val="22"/>
                <w:szCs w:val="22"/>
              </w:rPr>
              <w:t>Kedit</w:t>
            </w:r>
            <w:proofErr w:type="spellEnd"/>
            <w:r>
              <w:rPr>
                <w:sz w:val="22"/>
                <w:szCs w:val="22"/>
              </w:rPr>
              <w:t xml:space="preserve"> (KDE),  </w:t>
            </w:r>
            <w:proofErr w:type="spellStart"/>
            <w:r>
              <w:rPr>
                <w:sz w:val="22"/>
                <w:szCs w:val="22"/>
              </w:rPr>
              <w:t>Gedit</w:t>
            </w:r>
            <w:proofErr w:type="spellEnd"/>
            <w:r>
              <w:rPr>
                <w:sz w:val="22"/>
                <w:szCs w:val="22"/>
              </w:rPr>
              <w:t xml:space="preserve"> (</w:t>
            </w:r>
            <w:proofErr w:type="spellStart"/>
            <w:r>
              <w:rPr>
                <w:sz w:val="22"/>
                <w:szCs w:val="22"/>
              </w:rPr>
              <w:t>Gnome</w:t>
            </w:r>
            <w:proofErr w:type="spellEnd"/>
            <w:r>
              <w:rPr>
                <w:sz w:val="22"/>
                <w:szCs w:val="22"/>
              </w:rPr>
              <w:t xml:space="preserve">), </w:t>
            </w:r>
            <w:proofErr w:type="spellStart"/>
            <w:r>
              <w:rPr>
                <w:sz w:val="22"/>
                <w:szCs w:val="22"/>
              </w:rPr>
              <w:t>Gnotepad</w:t>
            </w:r>
            <w:proofErr w:type="spellEnd"/>
            <w:r>
              <w:rPr>
                <w:sz w:val="22"/>
                <w:szCs w:val="22"/>
              </w:rPr>
              <w:t xml:space="preserve">, </w:t>
            </w:r>
            <w:proofErr w:type="spellStart"/>
            <w:r>
              <w:rPr>
                <w:sz w:val="22"/>
                <w:szCs w:val="22"/>
              </w:rPr>
              <w:t>Kate</w:t>
            </w:r>
            <w:proofErr w:type="spellEnd"/>
            <w:r>
              <w:rPr>
                <w:sz w:val="22"/>
                <w:szCs w:val="22"/>
              </w:rPr>
              <w:t xml:space="preserve"> (KDE), </w:t>
            </w:r>
            <w:proofErr w:type="spellStart"/>
            <w:r>
              <w:rPr>
                <w:sz w:val="22"/>
                <w:szCs w:val="22"/>
              </w:rPr>
              <w:t>Nedit</w:t>
            </w:r>
            <w:proofErr w:type="spellEnd"/>
            <w:r>
              <w:rPr>
                <w:sz w:val="22"/>
                <w:szCs w:val="22"/>
              </w:rPr>
              <w:t xml:space="preserve">, </w:t>
            </w:r>
            <w:proofErr w:type="spellStart"/>
            <w:r>
              <w:rPr>
                <w:sz w:val="22"/>
                <w:szCs w:val="22"/>
              </w:rPr>
              <w:t>Xemacs</w:t>
            </w:r>
            <w:proofErr w:type="spellEnd"/>
            <w:r>
              <w:rPr>
                <w:sz w:val="22"/>
                <w:szCs w:val="22"/>
              </w:rPr>
              <w:t xml:space="preserve">,  </w:t>
            </w:r>
            <w:proofErr w:type="spellStart"/>
            <w:r>
              <w:rPr>
                <w:sz w:val="22"/>
                <w:szCs w:val="22"/>
                <w:lang w:val="en-US"/>
              </w:rPr>
              <w:t>KWrite</w:t>
            </w:r>
            <w:proofErr w:type="spellEnd"/>
            <w:r>
              <w:rPr>
                <w:sz w:val="22"/>
                <w:szCs w:val="22"/>
              </w:rPr>
              <w:t xml:space="preserve"> (</w:t>
            </w:r>
            <w:r>
              <w:rPr>
                <w:sz w:val="22"/>
                <w:szCs w:val="22"/>
                <w:lang w:val="en-US"/>
              </w:rPr>
              <w:t>KDE</w:t>
            </w:r>
            <w:r>
              <w:rPr>
                <w:sz w:val="22"/>
                <w:szCs w:val="22"/>
              </w:rPr>
              <w:t xml:space="preserve">), </w:t>
            </w:r>
            <w:hyperlink r:id="rId249" w:history="1">
              <w:proofErr w:type="spellStart"/>
              <w:r>
                <w:rPr>
                  <w:rStyle w:val="a5"/>
                </w:rPr>
                <w:t>Vim</w:t>
              </w:r>
              <w:proofErr w:type="spellEnd"/>
            </w:hyperlink>
            <w:r>
              <w:rPr>
                <w:sz w:val="22"/>
                <w:szCs w:val="22"/>
              </w:rPr>
              <w:t xml:space="preserve">, </w:t>
            </w:r>
            <w:hyperlink r:id="rId250" w:history="1">
              <w:proofErr w:type="spellStart"/>
              <w:r>
                <w:rPr>
                  <w:rStyle w:val="a5"/>
                </w:rPr>
                <w:t>Xemacs</w:t>
              </w:r>
              <w:proofErr w:type="spellEnd"/>
            </w:hyperlink>
            <w:r>
              <w:rPr>
                <w:sz w:val="22"/>
                <w:szCs w:val="22"/>
              </w:rPr>
              <w:t xml:space="preserve">,  </w:t>
            </w:r>
            <w:hyperlink r:id="rId251" w:history="1">
              <w:proofErr w:type="spellStart"/>
              <w:r>
                <w:rPr>
                  <w:rStyle w:val="a5"/>
                </w:rPr>
                <w:t>Xcoral</w:t>
              </w:r>
              <w:proofErr w:type="spellEnd"/>
            </w:hyperlink>
            <w:r>
              <w:rPr>
                <w:sz w:val="22"/>
                <w:szCs w:val="22"/>
              </w:rPr>
              <w:t xml:space="preserve">,  </w:t>
            </w:r>
            <w:hyperlink r:id="rId252" w:history="1">
              <w:proofErr w:type="spellStart"/>
              <w:r>
                <w:rPr>
                  <w:rStyle w:val="a5"/>
                </w:rPr>
                <w:t>Nvi</w:t>
              </w:r>
              <w:proofErr w:type="spellEnd"/>
            </w:hyperlink>
            <w:r>
              <w:rPr>
                <w:sz w:val="22"/>
                <w:szCs w:val="22"/>
              </w:rPr>
              <w:t xml:space="preserve">, </w:t>
            </w:r>
            <w:hyperlink r:id="rId253" w:history="1">
              <w:proofErr w:type="spellStart"/>
              <w:r>
                <w:rPr>
                  <w:rStyle w:val="a5"/>
                </w:rPr>
                <w:t>Ozeditor</w:t>
              </w:r>
              <w:proofErr w:type="spellEnd"/>
            </w:hyperlink>
          </w:p>
        </w:tc>
      </w:tr>
      <w:tr w:rsidR="00E11F1C" w14:paraId="31A6AA1C" w14:textId="77777777" w:rsidTr="00BB5229">
        <w:trPr>
          <w:trHeight w:val="666"/>
        </w:trPr>
        <w:tc>
          <w:tcPr>
            <w:tcW w:w="1961" w:type="dxa"/>
            <w:tcBorders>
              <w:left w:val="single" w:sz="4" w:space="0" w:color="000000"/>
              <w:bottom w:val="single" w:sz="4" w:space="0" w:color="000000"/>
            </w:tcBorders>
            <w:shd w:val="clear" w:color="auto" w:fill="auto"/>
          </w:tcPr>
          <w:p w14:paraId="55DD8CF9" w14:textId="77777777" w:rsidR="00E11F1C" w:rsidRDefault="00E11F1C">
            <w:pPr>
              <w:snapToGrid w:val="0"/>
              <w:spacing w:before="0" w:after="0"/>
              <w:ind w:firstLine="87"/>
              <w:jc w:val="center"/>
              <w:rPr>
                <w:b/>
                <w:color w:val="000000"/>
                <w:sz w:val="22"/>
                <w:szCs w:val="22"/>
              </w:rPr>
            </w:pPr>
            <w:r>
              <w:rPr>
                <w:b/>
                <w:color w:val="000000"/>
                <w:sz w:val="22"/>
                <w:szCs w:val="22"/>
              </w:rPr>
              <w:t>Завдання,</w:t>
            </w:r>
          </w:p>
          <w:p w14:paraId="2F7611C3" w14:textId="77777777" w:rsidR="00E11F1C" w:rsidRDefault="00E11F1C">
            <w:pPr>
              <w:spacing w:before="0" w:after="0"/>
              <w:ind w:firstLine="87"/>
              <w:jc w:val="center"/>
              <w:rPr>
                <w:b/>
                <w:color w:val="000000"/>
                <w:sz w:val="22"/>
                <w:szCs w:val="22"/>
              </w:rPr>
            </w:pPr>
            <w:r>
              <w:rPr>
                <w:b/>
                <w:color w:val="000000"/>
                <w:sz w:val="22"/>
                <w:szCs w:val="22"/>
              </w:rPr>
              <w:t>що виконує</w:t>
            </w:r>
          </w:p>
        </w:tc>
        <w:tc>
          <w:tcPr>
            <w:tcW w:w="1418" w:type="dxa"/>
            <w:gridSpan w:val="2"/>
            <w:tcBorders>
              <w:left w:val="single" w:sz="4" w:space="0" w:color="000000"/>
              <w:bottom w:val="single" w:sz="4" w:space="0" w:color="000000"/>
            </w:tcBorders>
            <w:shd w:val="clear" w:color="auto" w:fill="auto"/>
          </w:tcPr>
          <w:p w14:paraId="5F942F7E" w14:textId="77777777" w:rsidR="00E11F1C" w:rsidRDefault="00E11F1C">
            <w:pPr>
              <w:snapToGrid w:val="0"/>
              <w:spacing w:before="0" w:after="0"/>
              <w:jc w:val="center"/>
              <w:rPr>
                <w:b/>
                <w:color w:val="000000"/>
                <w:sz w:val="22"/>
                <w:szCs w:val="22"/>
              </w:rPr>
            </w:pPr>
            <w:r>
              <w:rPr>
                <w:b/>
                <w:color w:val="000000"/>
                <w:sz w:val="22"/>
                <w:szCs w:val="22"/>
              </w:rPr>
              <w:t>Windows</w:t>
            </w:r>
          </w:p>
        </w:tc>
        <w:tc>
          <w:tcPr>
            <w:tcW w:w="3661" w:type="dxa"/>
            <w:gridSpan w:val="2"/>
            <w:tcBorders>
              <w:left w:val="single" w:sz="4" w:space="0" w:color="000000"/>
              <w:bottom w:val="single" w:sz="4" w:space="0" w:color="000000"/>
              <w:right w:val="single" w:sz="4" w:space="0" w:color="000000"/>
            </w:tcBorders>
            <w:shd w:val="clear" w:color="auto" w:fill="auto"/>
          </w:tcPr>
          <w:p w14:paraId="52EEE3D1" w14:textId="77777777" w:rsidR="00E11F1C" w:rsidRDefault="00E11F1C">
            <w:pPr>
              <w:snapToGrid w:val="0"/>
              <w:spacing w:before="0" w:after="0"/>
              <w:jc w:val="center"/>
              <w:rPr>
                <w:b/>
                <w:sz w:val="22"/>
                <w:szCs w:val="22"/>
              </w:rPr>
            </w:pPr>
            <w:proofErr w:type="spellStart"/>
            <w:r>
              <w:rPr>
                <w:b/>
                <w:sz w:val="22"/>
                <w:szCs w:val="22"/>
              </w:rPr>
              <w:t>Linux</w:t>
            </w:r>
            <w:proofErr w:type="spellEnd"/>
          </w:p>
        </w:tc>
      </w:tr>
      <w:tr w:rsidR="00E11F1C" w14:paraId="58EE7EE0" w14:textId="77777777" w:rsidTr="00BB5229">
        <w:trPr>
          <w:trHeight w:val="1125"/>
        </w:trPr>
        <w:tc>
          <w:tcPr>
            <w:tcW w:w="1961" w:type="dxa"/>
            <w:tcBorders>
              <w:left w:val="single" w:sz="4" w:space="0" w:color="000000"/>
              <w:bottom w:val="single" w:sz="4" w:space="0" w:color="000000"/>
            </w:tcBorders>
            <w:shd w:val="clear" w:color="auto" w:fill="auto"/>
            <w:vAlign w:val="center"/>
          </w:tcPr>
          <w:p w14:paraId="61D8BE33" w14:textId="77777777" w:rsidR="00E11F1C" w:rsidRDefault="00E11F1C">
            <w:pPr>
              <w:snapToGrid w:val="0"/>
              <w:ind w:firstLine="87"/>
              <w:rPr>
                <w:sz w:val="22"/>
                <w:szCs w:val="22"/>
              </w:rPr>
            </w:pPr>
            <w:proofErr w:type="spellStart"/>
            <w:r>
              <w:rPr>
                <w:sz w:val="22"/>
                <w:szCs w:val="22"/>
              </w:rPr>
              <w:t>Перекладачи</w:t>
            </w:r>
            <w:proofErr w:type="spellEnd"/>
            <w:r>
              <w:rPr>
                <w:sz w:val="22"/>
                <w:szCs w:val="22"/>
              </w:rPr>
              <w:t xml:space="preserve"> з англійської (німецької, </w:t>
            </w:r>
            <w:proofErr w:type="spellStart"/>
            <w:r>
              <w:rPr>
                <w:sz w:val="22"/>
                <w:szCs w:val="22"/>
              </w:rPr>
              <w:t>французської</w:t>
            </w:r>
            <w:proofErr w:type="spellEnd"/>
            <w:r>
              <w:rPr>
                <w:sz w:val="22"/>
                <w:szCs w:val="22"/>
              </w:rPr>
              <w:t xml:space="preserve">) на російську </w:t>
            </w:r>
          </w:p>
        </w:tc>
        <w:tc>
          <w:tcPr>
            <w:tcW w:w="1418" w:type="dxa"/>
            <w:gridSpan w:val="2"/>
            <w:tcBorders>
              <w:left w:val="single" w:sz="4" w:space="0" w:color="000000"/>
              <w:bottom w:val="single" w:sz="4" w:space="0" w:color="000000"/>
            </w:tcBorders>
            <w:shd w:val="clear" w:color="auto" w:fill="auto"/>
            <w:vAlign w:val="center"/>
          </w:tcPr>
          <w:p w14:paraId="5305960C" w14:textId="77777777" w:rsidR="00E11F1C" w:rsidRDefault="00E11F1C">
            <w:pPr>
              <w:snapToGrid w:val="0"/>
              <w:jc w:val="center"/>
              <w:rPr>
                <w:sz w:val="22"/>
                <w:szCs w:val="22"/>
              </w:rPr>
            </w:pPr>
            <w:proofErr w:type="spellStart"/>
            <w:r>
              <w:rPr>
                <w:sz w:val="22"/>
                <w:szCs w:val="22"/>
              </w:rPr>
              <w:t>Promt</w:t>
            </w:r>
            <w:proofErr w:type="spellEnd"/>
            <w:r>
              <w:rPr>
                <w:sz w:val="22"/>
                <w:szCs w:val="22"/>
              </w:rPr>
              <w:t xml:space="preserve">, </w:t>
            </w:r>
            <w:proofErr w:type="spellStart"/>
            <w:r>
              <w:rPr>
                <w:sz w:val="22"/>
                <w:szCs w:val="22"/>
              </w:rPr>
              <w:t>Socrat</w:t>
            </w:r>
            <w:proofErr w:type="spellEnd"/>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185A3D4D" w14:textId="77777777" w:rsidR="00E11F1C" w:rsidRDefault="00003A60">
            <w:pPr>
              <w:snapToGrid w:val="0"/>
              <w:jc w:val="center"/>
              <w:rPr>
                <w:sz w:val="22"/>
                <w:szCs w:val="22"/>
              </w:rPr>
            </w:pPr>
            <w:hyperlink r:id="rId254" w:history="1">
              <w:proofErr w:type="spellStart"/>
              <w:r w:rsidR="00E11F1C">
                <w:rPr>
                  <w:rStyle w:val="a5"/>
                </w:rPr>
                <w:t>Ksocrat</w:t>
              </w:r>
              <w:proofErr w:type="spellEnd"/>
            </w:hyperlink>
          </w:p>
        </w:tc>
      </w:tr>
      <w:tr w:rsidR="00E11F1C" w14:paraId="66E079E0" w14:textId="77777777" w:rsidTr="00BB5229">
        <w:trPr>
          <w:trHeight w:val="1125"/>
        </w:trPr>
        <w:tc>
          <w:tcPr>
            <w:tcW w:w="1961" w:type="dxa"/>
            <w:tcBorders>
              <w:left w:val="single" w:sz="4" w:space="0" w:color="000000"/>
              <w:bottom w:val="single" w:sz="4" w:space="0" w:color="000000"/>
            </w:tcBorders>
            <w:shd w:val="clear" w:color="auto" w:fill="auto"/>
            <w:vAlign w:val="center"/>
          </w:tcPr>
          <w:p w14:paraId="5086314A" w14:textId="77777777" w:rsidR="00E11F1C" w:rsidRDefault="00E11F1C">
            <w:pPr>
              <w:snapToGrid w:val="0"/>
              <w:ind w:firstLine="87"/>
              <w:rPr>
                <w:sz w:val="22"/>
                <w:szCs w:val="22"/>
              </w:rPr>
            </w:pPr>
            <w:r>
              <w:rPr>
                <w:sz w:val="22"/>
                <w:szCs w:val="22"/>
              </w:rPr>
              <w:t>Англо-російські словники</w:t>
            </w:r>
          </w:p>
        </w:tc>
        <w:tc>
          <w:tcPr>
            <w:tcW w:w="1418" w:type="dxa"/>
            <w:gridSpan w:val="2"/>
            <w:tcBorders>
              <w:left w:val="single" w:sz="4" w:space="0" w:color="000000"/>
              <w:bottom w:val="single" w:sz="4" w:space="0" w:color="000000"/>
            </w:tcBorders>
            <w:shd w:val="clear" w:color="auto" w:fill="auto"/>
            <w:vAlign w:val="center"/>
          </w:tcPr>
          <w:p w14:paraId="471DBC86" w14:textId="77777777" w:rsidR="00E11F1C" w:rsidRDefault="00E11F1C">
            <w:pPr>
              <w:snapToGrid w:val="0"/>
              <w:jc w:val="center"/>
              <w:rPr>
                <w:sz w:val="22"/>
                <w:szCs w:val="22"/>
              </w:rPr>
            </w:pPr>
            <w:r>
              <w:rPr>
                <w:sz w:val="22"/>
                <w:szCs w:val="22"/>
                <w:lang w:val="en-US"/>
              </w:rPr>
              <w:t>ABBYY</w:t>
            </w:r>
            <w:r>
              <w:rPr>
                <w:sz w:val="22"/>
                <w:szCs w:val="22"/>
              </w:rPr>
              <w:t xml:space="preserve"> </w:t>
            </w:r>
            <w:proofErr w:type="spellStart"/>
            <w:r>
              <w:rPr>
                <w:sz w:val="22"/>
                <w:szCs w:val="22"/>
                <w:lang w:val="en-US"/>
              </w:rPr>
              <w:t>Lingvo</w:t>
            </w:r>
            <w:proofErr w:type="spellEnd"/>
            <w:r>
              <w:rPr>
                <w:sz w:val="22"/>
                <w:szCs w:val="22"/>
              </w:rPr>
              <w:t xml:space="preserve">, </w:t>
            </w:r>
            <w:r>
              <w:rPr>
                <w:sz w:val="22"/>
                <w:szCs w:val="22"/>
              </w:rPr>
              <w:br/>
            </w:r>
            <w:proofErr w:type="spellStart"/>
            <w:r>
              <w:rPr>
                <w:sz w:val="22"/>
                <w:szCs w:val="22"/>
                <w:lang w:val="en-US"/>
              </w:rPr>
              <w:t>Socrat</w:t>
            </w:r>
            <w:proofErr w:type="spellEnd"/>
            <w:r>
              <w:rPr>
                <w:sz w:val="22"/>
                <w:szCs w:val="22"/>
              </w:rPr>
              <w:t xml:space="preserve"> </w:t>
            </w:r>
            <w:r>
              <w:rPr>
                <w:sz w:val="22"/>
                <w:szCs w:val="22"/>
              </w:rPr>
              <w:br/>
            </w:r>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5AD635F2" w14:textId="77777777" w:rsidR="00E11F1C" w:rsidRDefault="00003A60">
            <w:pPr>
              <w:snapToGrid w:val="0"/>
              <w:jc w:val="center"/>
              <w:rPr>
                <w:sz w:val="22"/>
                <w:szCs w:val="22"/>
              </w:rPr>
            </w:pPr>
            <w:hyperlink r:id="rId255" w:history="1">
              <w:proofErr w:type="spellStart"/>
              <w:r w:rsidR="00E11F1C">
                <w:rPr>
                  <w:rStyle w:val="a5"/>
                </w:rPr>
                <w:t>Mueller</w:t>
              </w:r>
              <w:proofErr w:type="spellEnd"/>
            </w:hyperlink>
            <w:r w:rsidR="00E11F1C">
              <w:rPr>
                <w:sz w:val="22"/>
                <w:szCs w:val="22"/>
              </w:rPr>
              <w:t xml:space="preserve"> (словник), </w:t>
            </w:r>
            <w:hyperlink r:id="rId256" w:history="1">
              <w:proofErr w:type="spellStart"/>
              <w:r w:rsidR="00E11F1C">
                <w:rPr>
                  <w:rStyle w:val="a5"/>
                </w:rPr>
                <w:t>Ksocrat</w:t>
              </w:r>
              <w:proofErr w:type="spellEnd"/>
            </w:hyperlink>
            <w:r w:rsidR="00E11F1C">
              <w:rPr>
                <w:sz w:val="22"/>
                <w:szCs w:val="22"/>
              </w:rPr>
              <w:t xml:space="preserve">, </w:t>
            </w:r>
            <w:hyperlink r:id="rId257" w:history="1">
              <w:proofErr w:type="spellStart"/>
              <w:r w:rsidR="00E11F1C">
                <w:rPr>
                  <w:rStyle w:val="a5"/>
                </w:rPr>
                <w:t>JaLingvo</w:t>
              </w:r>
              <w:proofErr w:type="spellEnd"/>
            </w:hyperlink>
            <w:r w:rsidR="00E11F1C">
              <w:rPr>
                <w:sz w:val="22"/>
                <w:szCs w:val="22"/>
              </w:rPr>
              <w:t xml:space="preserve">, </w:t>
            </w:r>
            <w:hyperlink r:id="rId258" w:history="1">
              <w:proofErr w:type="spellStart"/>
              <w:r w:rsidR="00E11F1C">
                <w:rPr>
                  <w:rStyle w:val="a5"/>
                </w:rPr>
                <w:t>phpMyLingvo</w:t>
              </w:r>
              <w:proofErr w:type="spellEnd"/>
            </w:hyperlink>
            <w:r w:rsidR="00E11F1C">
              <w:rPr>
                <w:sz w:val="22"/>
                <w:szCs w:val="22"/>
              </w:rPr>
              <w:t xml:space="preserve">, </w:t>
            </w:r>
            <w:proofErr w:type="spellStart"/>
            <w:r w:rsidR="00E11F1C">
              <w:rPr>
                <w:sz w:val="22"/>
                <w:szCs w:val="22"/>
                <w:lang w:val="en-US"/>
              </w:rPr>
              <w:t>dict</w:t>
            </w:r>
            <w:proofErr w:type="spellEnd"/>
            <w:r w:rsidR="00E11F1C">
              <w:rPr>
                <w:sz w:val="22"/>
                <w:szCs w:val="22"/>
              </w:rPr>
              <w:t>+</w:t>
            </w:r>
            <w:proofErr w:type="spellStart"/>
            <w:r w:rsidR="00E11F1C">
              <w:rPr>
                <w:sz w:val="22"/>
                <w:szCs w:val="22"/>
                <w:lang w:val="en-US"/>
              </w:rPr>
              <w:t>Kdict</w:t>
            </w:r>
            <w:proofErr w:type="spellEnd"/>
            <w:r w:rsidR="00E11F1C">
              <w:rPr>
                <w:sz w:val="22"/>
                <w:szCs w:val="22"/>
              </w:rPr>
              <w:t xml:space="preserve">,  </w:t>
            </w:r>
            <w:r w:rsidR="00E11F1C">
              <w:rPr>
                <w:sz w:val="22"/>
                <w:szCs w:val="22"/>
              </w:rPr>
              <w:br/>
            </w:r>
            <w:hyperlink r:id="rId259" w:history="1">
              <w:proofErr w:type="spellStart"/>
              <w:r w:rsidR="00E11F1C">
                <w:rPr>
                  <w:rStyle w:val="a5"/>
                </w:rPr>
                <w:t>DictX</w:t>
              </w:r>
              <w:proofErr w:type="spellEnd"/>
            </w:hyperlink>
            <w:r w:rsidR="00E11F1C">
              <w:rPr>
                <w:sz w:val="22"/>
                <w:szCs w:val="22"/>
              </w:rPr>
              <w:t xml:space="preserve">, </w:t>
            </w:r>
            <w:hyperlink r:id="rId260" w:history="1">
              <w:proofErr w:type="spellStart"/>
              <w:r w:rsidR="00E11F1C">
                <w:rPr>
                  <w:rStyle w:val="a5"/>
                </w:rPr>
                <w:t>Groan</w:t>
              </w:r>
              <w:proofErr w:type="spellEnd"/>
            </w:hyperlink>
            <w:r w:rsidR="00E11F1C">
              <w:rPr>
                <w:sz w:val="22"/>
                <w:szCs w:val="22"/>
              </w:rPr>
              <w:t xml:space="preserve">, </w:t>
            </w:r>
            <w:r w:rsidR="00E11F1C">
              <w:rPr>
                <w:sz w:val="22"/>
                <w:szCs w:val="22"/>
                <w:lang w:val="en-US"/>
              </w:rPr>
              <w:t>Mova</w:t>
            </w:r>
            <w:r w:rsidR="00E11F1C">
              <w:rPr>
                <w:sz w:val="22"/>
                <w:szCs w:val="22"/>
              </w:rPr>
              <w:t xml:space="preserve"> (скрипт для роботи зі словниками), </w:t>
            </w:r>
            <w:proofErr w:type="spellStart"/>
            <w:r w:rsidR="00E11F1C">
              <w:rPr>
                <w:sz w:val="22"/>
                <w:szCs w:val="22"/>
                <w:lang w:val="en-US"/>
              </w:rPr>
              <w:t>Slowo</w:t>
            </w:r>
            <w:proofErr w:type="spellEnd"/>
            <w:r w:rsidR="00E11F1C">
              <w:rPr>
                <w:sz w:val="22"/>
                <w:szCs w:val="22"/>
              </w:rPr>
              <w:t xml:space="preserve">, </w:t>
            </w:r>
            <w:r w:rsidR="00E11F1C">
              <w:rPr>
                <w:sz w:val="22"/>
                <w:szCs w:val="22"/>
              </w:rPr>
              <w:br/>
            </w:r>
            <w:hyperlink r:id="rId261" w:history="1">
              <w:proofErr w:type="spellStart"/>
              <w:r w:rsidR="00E11F1C">
                <w:rPr>
                  <w:rStyle w:val="a5"/>
                </w:rPr>
                <w:t>Stardict</w:t>
              </w:r>
              <w:proofErr w:type="spellEnd"/>
            </w:hyperlink>
            <w:r w:rsidR="00E11F1C">
              <w:rPr>
                <w:sz w:val="22"/>
                <w:szCs w:val="22"/>
              </w:rPr>
              <w:t xml:space="preserve">, </w:t>
            </w:r>
            <w:proofErr w:type="spellStart"/>
            <w:r w:rsidR="00E11F1C">
              <w:rPr>
                <w:sz w:val="22"/>
                <w:szCs w:val="22"/>
              </w:rPr>
              <w:t>dict+Kdict</w:t>
            </w:r>
            <w:proofErr w:type="spellEnd"/>
            <w:r w:rsidR="00E11F1C">
              <w:rPr>
                <w:sz w:val="22"/>
                <w:szCs w:val="22"/>
              </w:rPr>
              <w:t xml:space="preserve"> (система клієнт-сервер)</w:t>
            </w:r>
          </w:p>
        </w:tc>
      </w:tr>
      <w:tr w:rsidR="00E11F1C" w14:paraId="13B1DCD8" w14:textId="77777777" w:rsidTr="00BB5229">
        <w:trPr>
          <w:trHeight w:val="1125"/>
        </w:trPr>
        <w:tc>
          <w:tcPr>
            <w:tcW w:w="1961" w:type="dxa"/>
            <w:tcBorders>
              <w:left w:val="single" w:sz="4" w:space="0" w:color="000000"/>
              <w:bottom w:val="single" w:sz="4" w:space="0" w:color="000000"/>
            </w:tcBorders>
            <w:shd w:val="clear" w:color="auto" w:fill="auto"/>
            <w:vAlign w:val="center"/>
          </w:tcPr>
          <w:p w14:paraId="4CB074F8" w14:textId="77777777" w:rsidR="00E11F1C" w:rsidRDefault="00E11F1C">
            <w:pPr>
              <w:snapToGrid w:val="0"/>
              <w:ind w:firstLine="87"/>
              <w:rPr>
                <w:sz w:val="22"/>
                <w:szCs w:val="22"/>
              </w:rPr>
            </w:pPr>
            <w:r>
              <w:rPr>
                <w:sz w:val="22"/>
                <w:szCs w:val="22"/>
              </w:rPr>
              <w:lastRenderedPageBreak/>
              <w:t>Створення PDF</w:t>
            </w:r>
          </w:p>
        </w:tc>
        <w:tc>
          <w:tcPr>
            <w:tcW w:w="1418" w:type="dxa"/>
            <w:gridSpan w:val="2"/>
            <w:tcBorders>
              <w:left w:val="single" w:sz="4" w:space="0" w:color="000000"/>
              <w:bottom w:val="single" w:sz="4" w:space="0" w:color="000000"/>
            </w:tcBorders>
            <w:shd w:val="clear" w:color="auto" w:fill="auto"/>
            <w:vAlign w:val="center"/>
          </w:tcPr>
          <w:p w14:paraId="28842BD5" w14:textId="77777777" w:rsidR="00E11F1C" w:rsidRDefault="00E11F1C">
            <w:pPr>
              <w:snapToGrid w:val="0"/>
              <w:jc w:val="center"/>
              <w:rPr>
                <w:sz w:val="22"/>
                <w:szCs w:val="22"/>
              </w:rPr>
            </w:pPr>
            <w:r>
              <w:rPr>
                <w:sz w:val="22"/>
                <w:szCs w:val="22"/>
                <w:lang w:val="en-US"/>
              </w:rPr>
              <w:t>Adobe Acrobat</w:t>
            </w:r>
            <w:r>
              <w:rPr>
                <w:sz w:val="22"/>
                <w:szCs w:val="22"/>
              </w:rPr>
              <w:t>,</w:t>
            </w:r>
            <w:r>
              <w:rPr>
                <w:sz w:val="22"/>
                <w:szCs w:val="22"/>
                <w:lang w:val="en-US"/>
              </w:rPr>
              <w:t xml:space="preserve"> Distiller</w:t>
            </w:r>
            <w:r>
              <w:rPr>
                <w:sz w:val="22"/>
                <w:szCs w:val="22"/>
              </w:rPr>
              <w:t xml:space="preserve">, </w:t>
            </w:r>
            <w:hyperlink r:id="rId262" w:history="1">
              <w:proofErr w:type="spellStart"/>
              <w:r>
                <w:rPr>
                  <w:rStyle w:val="a5"/>
                </w:rPr>
                <w:t>GhostView</w:t>
              </w:r>
              <w:proofErr w:type="spellEnd"/>
            </w:hyperlink>
            <w:r>
              <w:rPr>
                <w:sz w:val="22"/>
                <w:szCs w:val="22"/>
              </w:rPr>
              <w:t>,</w:t>
            </w:r>
            <w:r>
              <w:rPr>
                <w:sz w:val="22"/>
                <w:szCs w:val="22"/>
                <w:lang w:val="en-US"/>
              </w:rPr>
              <w:t xml:space="preserve"> </w:t>
            </w:r>
            <w:r>
              <w:rPr>
                <w:sz w:val="22"/>
                <w:szCs w:val="22"/>
                <w:lang w:val="en-US"/>
              </w:rPr>
              <w:br/>
            </w:r>
            <w:hyperlink r:id="rId263" w:history="1">
              <w:proofErr w:type="spellStart"/>
              <w:r>
                <w:rPr>
                  <w:rStyle w:val="a5"/>
                </w:rPr>
                <w:t>Ghostscript</w:t>
              </w:r>
              <w:proofErr w:type="spellEnd"/>
            </w:hyperlink>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719246C5" w14:textId="77777777" w:rsidR="00E11F1C" w:rsidRDefault="00E11F1C">
            <w:pPr>
              <w:snapToGrid w:val="0"/>
              <w:jc w:val="center"/>
              <w:rPr>
                <w:sz w:val="22"/>
                <w:szCs w:val="22"/>
                <w:lang w:val="en-US"/>
              </w:rPr>
            </w:pPr>
            <w:r>
              <w:rPr>
                <w:sz w:val="22"/>
                <w:szCs w:val="22"/>
              </w:rPr>
              <w:t>Будь-яка</w:t>
            </w:r>
            <w:r>
              <w:rPr>
                <w:sz w:val="22"/>
                <w:szCs w:val="22"/>
                <w:lang w:val="en-US"/>
              </w:rPr>
              <w:t xml:space="preserve"> </w:t>
            </w:r>
            <w:proofErr w:type="spellStart"/>
            <w:r>
              <w:rPr>
                <w:sz w:val="22"/>
                <w:szCs w:val="22"/>
              </w:rPr>
              <w:t>графична</w:t>
            </w:r>
            <w:proofErr w:type="spellEnd"/>
            <w:r>
              <w:rPr>
                <w:sz w:val="22"/>
                <w:szCs w:val="22"/>
                <w:lang w:val="en-US"/>
              </w:rPr>
              <w:t xml:space="preserve"> </w:t>
            </w:r>
            <w:r>
              <w:rPr>
                <w:sz w:val="22"/>
                <w:szCs w:val="22"/>
              </w:rPr>
              <w:t>програма</w:t>
            </w:r>
            <w:r>
              <w:rPr>
                <w:sz w:val="22"/>
                <w:szCs w:val="22"/>
                <w:lang w:val="en-US"/>
              </w:rPr>
              <w:t xml:space="preserve"> Linux </w:t>
            </w:r>
            <w:r>
              <w:rPr>
                <w:sz w:val="22"/>
                <w:szCs w:val="22"/>
              </w:rPr>
              <w:t>(</w:t>
            </w:r>
            <w:r>
              <w:rPr>
                <w:sz w:val="22"/>
                <w:szCs w:val="22"/>
                <w:lang w:val="en-US"/>
              </w:rPr>
              <w:t>-&gt; "Print to file" -&gt; ps2pdf</w:t>
            </w:r>
            <w:r>
              <w:rPr>
                <w:sz w:val="22"/>
                <w:szCs w:val="22"/>
              </w:rPr>
              <w:t xml:space="preserve">), </w:t>
            </w:r>
            <w:r>
              <w:rPr>
                <w:sz w:val="22"/>
                <w:szCs w:val="22"/>
                <w:lang w:val="en-US"/>
              </w:rPr>
              <w:t xml:space="preserve"> </w:t>
            </w:r>
            <w:r>
              <w:rPr>
                <w:sz w:val="22"/>
                <w:szCs w:val="22"/>
                <w:lang w:val="en-US"/>
              </w:rPr>
              <w:br/>
            </w:r>
            <w:hyperlink r:id="rId264" w:history="1">
              <w:proofErr w:type="spellStart"/>
              <w:r>
                <w:rPr>
                  <w:rStyle w:val="a5"/>
                </w:rPr>
                <w:t>Adobe</w:t>
              </w:r>
              <w:proofErr w:type="spellEnd"/>
              <w:r>
                <w:rPr>
                  <w:rStyle w:val="a5"/>
                </w:rPr>
                <w:t xml:space="preserve"> </w:t>
              </w:r>
              <w:proofErr w:type="spellStart"/>
              <w:r>
                <w:rPr>
                  <w:rStyle w:val="a5"/>
                </w:rPr>
                <w:t>Acrobat</w:t>
              </w:r>
              <w:proofErr w:type="spellEnd"/>
              <w:r>
                <w:rPr>
                  <w:rStyle w:val="a5"/>
                </w:rPr>
                <w:t xml:space="preserve"> </w:t>
              </w:r>
              <w:proofErr w:type="spellStart"/>
              <w:r>
                <w:rPr>
                  <w:rStyle w:val="a5"/>
                </w:rPr>
                <w:t>Distiller</w:t>
              </w:r>
              <w:proofErr w:type="spellEnd"/>
            </w:hyperlink>
            <w:r>
              <w:rPr>
                <w:sz w:val="22"/>
                <w:szCs w:val="22"/>
              </w:rPr>
              <w:t>,</w:t>
            </w:r>
            <w:r>
              <w:rPr>
                <w:sz w:val="22"/>
                <w:szCs w:val="22"/>
                <w:lang w:val="en-US"/>
              </w:rPr>
              <w:t xml:space="preserve"> </w:t>
            </w:r>
            <w:proofErr w:type="spellStart"/>
            <w:r>
              <w:rPr>
                <w:sz w:val="22"/>
                <w:szCs w:val="22"/>
                <w:lang w:val="en-US"/>
              </w:rPr>
              <w:t>PStill</w:t>
            </w:r>
            <w:proofErr w:type="spellEnd"/>
            <w:r>
              <w:rPr>
                <w:sz w:val="22"/>
                <w:szCs w:val="22"/>
                <w:lang w:val="en-US"/>
              </w:rPr>
              <w:t xml:space="preserve"> [Shareware]</w:t>
            </w:r>
            <w:r>
              <w:rPr>
                <w:sz w:val="22"/>
                <w:szCs w:val="22"/>
              </w:rPr>
              <w:t xml:space="preserve">, </w:t>
            </w:r>
            <w:proofErr w:type="spellStart"/>
            <w:r>
              <w:rPr>
                <w:sz w:val="22"/>
                <w:szCs w:val="22"/>
                <w:lang w:val="en-US"/>
              </w:rPr>
              <w:t>PDFLatex</w:t>
            </w:r>
            <w:proofErr w:type="spellEnd"/>
            <w:r>
              <w:rPr>
                <w:sz w:val="22"/>
                <w:szCs w:val="22"/>
              </w:rPr>
              <w:t xml:space="preserve">, </w:t>
            </w:r>
            <w:proofErr w:type="spellStart"/>
            <w:r>
              <w:rPr>
                <w:sz w:val="22"/>
                <w:szCs w:val="22"/>
                <w:lang w:val="en-US"/>
              </w:rPr>
              <w:t>Xfig</w:t>
            </w:r>
            <w:proofErr w:type="spellEnd"/>
            <w:r>
              <w:rPr>
                <w:sz w:val="22"/>
                <w:szCs w:val="22"/>
              </w:rPr>
              <w:t xml:space="preserve">, </w:t>
            </w:r>
            <w:hyperlink r:id="rId265" w:history="1">
              <w:proofErr w:type="spellStart"/>
              <w:r>
                <w:rPr>
                  <w:rStyle w:val="a5"/>
                </w:rPr>
                <w:t>Ghostscript</w:t>
              </w:r>
              <w:proofErr w:type="spellEnd"/>
            </w:hyperlink>
            <w:r>
              <w:rPr>
                <w:sz w:val="22"/>
                <w:szCs w:val="22"/>
              </w:rPr>
              <w:t xml:space="preserve">, </w:t>
            </w:r>
            <w:hyperlink r:id="rId266" w:history="1">
              <w:r>
                <w:rPr>
                  <w:rStyle w:val="a5"/>
                </w:rPr>
                <w:t>Tex2Pdf</w:t>
              </w:r>
            </w:hyperlink>
            <w:r>
              <w:rPr>
                <w:sz w:val="22"/>
                <w:szCs w:val="22"/>
              </w:rPr>
              <w:t xml:space="preserve">, </w:t>
            </w:r>
            <w:hyperlink r:id="rId267" w:history="1">
              <w:proofErr w:type="spellStart"/>
              <w:r>
                <w:rPr>
                  <w:rStyle w:val="a5"/>
                </w:rPr>
                <w:t>Reportlab</w:t>
              </w:r>
              <w:proofErr w:type="spellEnd"/>
            </w:hyperlink>
            <w:r>
              <w:rPr>
                <w:sz w:val="22"/>
                <w:szCs w:val="22"/>
              </w:rPr>
              <w:t xml:space="preserve">, </w:t>
            </w:r>
            <w:hyperlink r:id="rId268" w:history="1">
              <w:r>
                <w:rPr>
                  <w:rStyle w:val="a5"/>
                </w:rPr>
                <w:t>GV</w:t>
              </w:r>
            </w:hyperlink>
            <w:r>
              <w:rPr>
                <w:sz w:val="22"/>
                <w:szCs w:val="22"/>
              </w:rPr>
              <w:t xml:space="preserve">, </w:t>
            </w:r>
            <w:hyperlink r:id="rId269" w:history="1">
              <w:r>
                <w:rPr>
                  <w:rStyle w:val="a5"/>
                </w:rPr>
                <w:t>GGV</w:t>
              </w:r>
            </w:hyperlink>
            <w:r>
              <w:rPr>
                <w:sz w:val="22"/>
                <w:szCs w:val="22"/>
              </w:rPr>
              <w:t xml:space="preserve">, </w:t>
            </w:r>
            <w:hyperlink r:id="rId270" w:history="1">
              <w:proofErr w:type="spellStart"/>
              <w:r>
                <w:rPr>
                  <w:rStyle w:val="a5"/>
                </w:rPr>
                <w:t>GhostView</w:t>
              </w:r>
              <w:proofErr w:type="spellEnd"/>
            </w:hyperlink>
            <w:r>
              <w:rPr>
                <w:sz w:val="22"/>
                <w:szCs w:val="22"/>
              </w:rPr>
              <w:t xml:space="preserve">, </w:t>
            </w:r>
            <w:proofErr w:type="spellStart"/>
            <w:r>
              <w:rPr>
                <w:sz w:val="22"/>
                <w:szCs w:val="22"/>
                <w:lang w:val="en-US"/>
              </w:rPr>
              <w:t>Kghostview</w:t>
            </w:r>
            <w:proofErr w:type="spellEnd"/>
            <w:r>
              <w:rPr>
                <w:sz w:val="22"/>
                <w:szCs w:val="22"/>
              </w:rPr>
              <w:t xml:space="preserve">, </w:t>
            </w:r>
            <w:r>
              <w:rPr>
                <w:sz w:val="22"/>
                <w:szCs w:val="22"/>
                <w:lang w:val="en-US"/>
              </w:rPr>
              <w:t xml:space="preserve"> </w:t>
            </w:r>
            <w:r>
              <w:rPr>
                <w:sz w:val="22"/>
                <w:szCs w:val="22"/>
                <w:lang w:val="en-US"/>
              </w:rPr>
              <w:br/>
            </w:r>
            <w:hyperlink r:id="rId271" w:history="1">
              <w:proofErr w:type="spellStart"/>
              <w:r>
                <w:rPr>
                  <w:rStyle w:val="a5"/>
                </w:rPr>
                <w:t>Panda</w:t>
              </w:r>
              <w:proofErr w:type="spellEnd"/>
              <w:r>
                <w:rPr>
                  <w:rStyle w:val="a5"/>
                </w:rPr>
                <w:t xml:space="preserve"> PDF </w:t>
              </w:r>
              <w:proofErr w:type="spellStart"/>
              <w:r>
                <w:rPr>
                  <w:rStyle w:val="a5"/>
                </w:rPr>
                <w:t>Generator</w:t>
              </w:r>
              <w:proofErr w:type="spellEnd"/>
            </w:hyperlink>
            <w:r>
              <w:rPr>
                <w:sz w:val="22"/>
                <w:szCs w:val="22"/>
                <w:lang w:val="en-US"/>
              </w:rPr>
              <w:t>.</w:t>
            </w:r>
          </w:p>
        </w:tc>
      </w:tr>
      <w:tr w:rsidR="00E11F1C" w14:paraId="37DB76D2" w14:textId="77777777" w:rsidTr="00BB5229">
        <w:trPr>
          <w:trHeight w:val="750"/>
        </w:trPr>
        <w:tc>
          <w:tcPr>
            <w:tcW w:w="1961" w:type="dxa"/>
            <w:tcBorders>
              <w:left w:val="single" w:sz="4" w:space="0" w:color="000000"/>
              <w:bottom w:val="single" w:sz="4" w:space="0" w:color="000000"/>
            </w:tcBorders>
            <w:shd w:val="clear" w:color="auto" w:fill="auto"/>
          </w:tcPr>
          <w:p w14:paraId="297205E3" w14:textId="77777777" w:rsidR="00E11F1C" w:rsidRDefault="00E11F1C">
            <w:pPr>
              <w:snapToGrid w:val="0"/>
              <w:ind w:firstLine="87"/>
              <w:rPr>
                <w:color w:val="000000"/>
                <w:sz w:val="22"/>
                <w:szCs w:val="22"/>
              </w:rPr>
            </w:pPr>
            <w:r>
              <w:rPr>
                <w:color w:val="000000"/>
                <w:sz w:val="22"/>
                <w:szCs w:val="22"/>
              </w:rPr>
              <w:t>Перегляд PDF файлів</w:t>
            </w:r>
          </w:p>
        </w:tc>
        <w:tc>
          <w:tcPr>
            <w:tcW w:w="1418" w:type="dxa"/>
            <w:gridSpan w:val="2"/>
            <w:tcBorders>
              <w:left w:val="single" w:sz="4" w:space="0" w:color="000000"/>
              <w:bottom w:val="single" w:sz="4" w:space="0" w:color="000000"/>
            </w:tcBorders>
            <w:shd w:val="clear" w:color="auto" w:fill="auto"/>
          </w:tcPr>
          <w:p w14:paraId="1658B0E1" w14:textId="77777777" w:rsidR="00E11F1C" w:rsidRDefault="00E11F1C">
            <w:pPr>
              <w:snapToGrid w:val="0"/>
              <w:jc w:val="center"/>
              <w:rPr>
                <w:color w:val="000000"/>
                <w:sz w:val="22"/>
                <w:szCs w:val="22"/>
              </w:rPr>
            </w:pPr>
            <w:proofErr w:type="spellStart"/>
            <w:r>
              <w:rPr>
                <w:color w:val="000000"/>
                <w:sz w:val="22"/>
                <w:szCs w:val="22"/>
              </w:rPr>
              <w:t>Adobe</w:t>
            </w:r>
            <w:proofErr w:type="spellEnd"/>
            <w:r>
              <w:rPr>
                <w:color w:val="000000"/>
                <w:sz w:val="22"/>
                <w:szCs w:val="22"/>
              </w:rPr>
              <w:t xml:space="preserve"> </w:t>
            </w:r>
            <w:proofErr w:type="spellStart"/>
            <w:r>
              <w:rPr>
                <w:color w:val="000000"/>
                <w:sz w:val="22"/>
                <w:szCs w:val="22"/>
              </w:rPr>
              <w:t>Acrobat</w:t>
            </w:r>
            <w:proofErr w:type="spellEnd"/>
            <w:r>
              <w:rPr>
                <w:color w:val="000000"/>
                <w:sz w:val="22"/>
                <w:szCs w:val="22"/>
              </w:rPr>
              <w:t xml:space="preserve"> </w:t>
            </w:r>
            <w:proofErr w:type="spellStart"/>
            <w:r>
              <w:rPr>
                <w:color w:val="000000"/>
                <w:sz w:val="22"/>
                <w:szCs w:val="22"/>
              </w:rPr>
              <w:t>Reader</w:t>
            </w:r>
            <w:proofErr w:type="spellEnd"/>
          </w:p>
        </w:tc>
        <w:tc>
          <w:tcPr>
            <w:tcW w:w="3661" w:type="dxa"/>
            <w:gridSpan w:val="2"/>
            <w:tcBorders>
              <w:top w:val="single" w:sz="4" w:space="0" w:color="000000"/>
              <w:left w:val="single" w:sz="4" w:space="0" w:color="000000"/>
              <w:bottom w:val="single" w:sz="4" w:space="0" w:color="000000"/>
              <w:right w:val="single" w:sz="4" w:space="0" w:color="000000"/>
            </w:tcBorders>
            <w:shd w:val="clear" w:color="auto" w:fill="auto"/>
          </w:tcPr>
          <w:p w14:paraId="6386724A" w14:textId="77777777" w:rsidR="00E11F1C" w:rsidRDefault="00E11F1C">
            <w:pPr>
              <w:snapToGrid w:val="0"/>
              <w:jc w:val="center"/>
              <w:rPr>
                <w:sz w:val="22"/>
                <w:szCs w:val="22"/>
              </w:rPr>
            </w:pPr>
            <w:r>
              <w:rPr>
                <w:color w:val="000000"/>
                <w:sz w:val="22"/>
                <w:szCs w:val="22"/>
                <w:lang w:val="en-GB"/>
              </w:rPr>
              <w:t>Acrobat</w:t>
            </w:r>
            <w:r>
              <w:rPr>
                <w:color w:val="000000"/>
                <w:sz w:val="22"/>
                <w:szCs w:val="22"/>
              </w:rPr>
              <w:t xml:space="preserve"> </w:t>
            </w:r>
            <w:r>
              <w:rPr>
                <w:color w:val="000000"/>
                <w:sz w:val="22"/>
                <w:szCs w:val="22"/>
                <w:lang w:val="en-GB"/>
              </w:rPr>
              <w:t>Reader</w:t>
            </w:r>
            <w:r>
              <w:rPr>
                <w:color w:val="000000"/>
                <w:sz w:val="22"/>
                <w:szCs w:val="22"/>
              </w:rPr>
              <w:t xml:space="preserve">, </w:t>
            </w:r>
            <w:proofErr w:type="spellStart"/>
            <w:r>
              <w:rPr>
                <w:color w:val="000000"/>
                <w:sz w:val="22"/>
                <w:szCs w:val="22"/>
                <w:lang w:val="en-GB"/>
              </w:rPr>
              <w:t>Xpdf</w:t>
            </w:r>
            <w:proofErr w:type="spellEnd"/>
            <w:r>
              <w:rPr>
                <w:color w:val="000000"/>
                <w:sz w:val="22"/>
                <w:szCs w:val="22"/>
              </w:rPr>
              <w:t xml:space="preserve">, </w:t>
            </w:r>
            <w:r>
              <w:rPr>
                <w:color w:val="000000"/>
                <w:sz w:val="22"/>
                <w:szCs w:val="22"/>
                <w:lang w:val="en-GB"/>
              </w:rPr>
              <w:t>GV</w:t>
            </w:r>
            <w:r>
              <w:rPr>
                <w:color w:val="000000"/>
                <w:sz w:val="22"/>
                <w:szCs w:val="22"/>
              </w:rPr>
              <w:t xml:space="preserve">, </w:t>
            </w:r>
            <w:r>
              <w:rPr>
                <w:color w:val="000000"/>
                <w:sz w:val="22"/>
                <w:szCs w:val="22"/>
                <w:lang w:val="en-GB"/>
              </w:rPr>
              <w:t>GGV</w:t>
            </w:r>
            <w:r>
              <w:rPr>
                <w:color w:val="000000"/>
                <w:sz w:val="22"/>
                <w:szCs w:val="22"/>
              </w:rPr>
              <w:t xml:space="preserve">, </w:t>
            </w:r>
            <w:proofErr w:type="spellStart"/>
            <w:r>
              <w:rPr>
                <w:color w:val="000000"/>
                <w:sz w:val="22"/>
                <w:szCs w:val="22"/>
                <w:lang w:val="en-GB"/>
              </w:rPr>
              <w:t>ChostView</w:t>
            </w:r>
            <w:proofErr w:type="spellEnd"/>
            <w:r>
              <w:rPr>
                <w:color w:val="000000"/>
                <w:sz w:val="22"/>
                <w:szCs w:val="22"/>
              </w:rPr>
              <w:t>,</w:t>
            </w:r>
            <w:r>
              <w:rPr>
                <w:sz w:val="22"/>
                <w:szCs w:val="22"/>
              </w:rPr>
              <w:t xml:space="preserve"> </w:t>
            </w:r>
            <w:proofErr w:type="spellStart"/>
            <w:r>
              <w:rPr>
                <w:sz w:val="22"/>
                <w:szCs w:val="22"/>
              </w:rPr>
              <w:t>Kghostview</w:t>
            </w:r>
            <w:proofErr w:type="spellEnd"/>
          </w:p>
        </w:tc>
      </w:tr>
      <w:tr w:rsidR="00E11F1C" w14:paraId="3D254A2F" w14:textId="77777777" w:rsidTr="00BB5229">
        <w:trPr>
          <w:trHeight w:val="1125"/>
        </w:trPr>
        <w:tc>
          <w:tcPr>
            <w:tcW w:w="1961" w:type="dxa"/>
            <w:tcBorders>
              <w:left w:val="single" w:sz="4" w:space="0" w:color="000000"/>
              <w:bottom w:val="single" w:sz="4" w:space="0" w:color="000000"/>
            </w:tcBorders>
            <w:shd w:val="clear" w:color="auto" w:fill="auto"/>
            <w:vAlign w:val="center"/>
          </w:tcPr>
          <w:p w14:paraId="796A2C61" w14:textId="77777777" w:rsidR="00E11F1C" w:rsidRDefault="00E11F1C">
            <w:pPr>
              <w:snapToGrid w:val="0"/>
              <w:ind w:firstLine="87"/>
              <w:rPr>
                <w:sz w:val="22"/>
                <w:szCs w:val="22"/>
              </w:rPr>
            </w:pPr>
            <w:r>
              <w:rPr>
                <w:sz w:val="22"/>
                <w:szCs w:val="22"/>
              </w:rPr>
              <w:t xml:space="preserve">Розпізнавання </w:t>
            </w:r>
            <w:proofErr w:type="spellStart"/>
            <w:r>
              <w:rPr>
                <w:sz w:val="22"/>
                <w:szCs w:val="22"/>
              </w:rPr>
              <w:t>текста</w:t>
            </w:r>
            <w:proofErr w:type="spellEnd"/>
            <w:r>
              <w:rPr>
                <w:sz w:val="22"/>
                <w:szCs w:val="22"/>
              </w:rPr>
              <w:t xml:space="preserve"> (OCR)</w:t>
            </w:r>
          </w:p>
        </w:tc>
        <w:tc>
          <w:tcPr>
            <w:tcW w:w="1418" w:type="dxa"/>
            <w:gridSpan w:val="2"/>
            <w:tcBorders>
              <w:left w:val="single" w:sz="4" w:space="0" w:color="000000"/>
              <w:bottom w:val="single" w:sz="4" w:space="0" w:color="000000"/>
            </w:tcBorders>
            <w:shd w:val="clear" w:color="auto" w:fill="auto"/>
            <w:vAlign w:val="center"/>
          </w:tcPr>
          <w:p w14:paraId="79357A20" w14:textId="77777777" w:rsidR="00E11F1C" w:rsidRDefault="00E11F1C">
            <w:pPr>
              <w:snapToGrid w:val="0"/>
              <w:jc w:val="center"/>
              <w:rPr>
                <w:sz w:val="22"/>
                <w:szCs w:val="22"/>
              </w:rPr>
            </w:pPr>
            <w:proofErr w:type="spellStart"/>
            <w:r>
              <w:rPr>
                <w:sz w:val="22"/>
                <w:szCs w:val="22"/>
              </w:rPr>
              <w:t>FineReader</w:t>
            </w:r>
            <w:proofErr w:type="spellEnd"/>
            <w:r>
              <w:rPr>
                <w:sz w:val="22"/>
                <w:szCs w:val="22"/>
              </w:rPr>
              <w:t xml:space="preserve">, </w:t>
            </w:r>
            <w:proofErr w:type="spellStart"/>
            <w:r>
              <w:rPr>
                <w:sz w:val="22"/>
                <w:szCs w:val="22"/>
              </w:rPr>
              <w:t>Recognita</w:t>
            </w:r>
            <w:proofErr w:type="spellEnd"/>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139B0541" w14:textId="77777777" w:rsidR="00E11F1C" w:rsidRDefault="00E11F1C">
            <w:pPr>
              <w:snapToGrid w:val="0"/>
              <w:jc w:val="center"/>
              <w:rPr>
                <w:color w:val="000000"/>
                <w:sz w:val="22"/>
                <w:szCs w:val="22"/>
              </w:rPr>
            </w:pPr>
            <w:r>
              <w:rPr>
                <w:sz w:val="22"/>
                <w:szCs w:val="22"/>
              </w:rPr>
              <w:t xml:space="preserve">Аналогів </w:t>
            </w:r>
            <w:proofErr w:type="spellStart"/>
            <w:r>
              <w:rPr>
                <w:sz w:val="22"/>
                <w:szCs w:val="22"/>
              </w:rPr>
              <w:t>FineReader</w:t>
            </w:r>
            <w:proofErr w:type="spellEnd"/>
            <w:r>
              <w:rPr>
                <w:sz w:val="22"/>
                <w:szCs w:val="22"/>
              </w:rPr>
              <w:t xml:space="preserve"> немає і підтримка російської та української мов погана</w:t>
            </w:r>
            <w:r>
              <w:rPr>
                <w:sz w:val="22"/>
                <w:szCs w:val="22"/>
              </w:rPr>
              <w:br/>
              <w:t xml:space="preserve"> </w:t>
            </w:r>
            <w:hyperlink r:id="rId272" w:history="1">
              <w:proofErr w:type="spellStart"/>
              <w:r>
                <w:rPr>
                  <w:rStyle w:val="a5"/>
                </w:rPr>
                <w:t>ClaraOcr</w:t>
              </w:r>
              <w:proofErr w:type="spellEnd"/>
            </w:hyperlink>
            <w:r>
              <w:rPr>
                <w:sz w:val="22"/>
                <w:szCs w:val="22"/>
              </w:rPr>
              <w:t xml:space="preserve">, </w:t>
            </w:r>
            <w:hyperlink r:id="rId273" w:history="1">
              <w:proofErr w:type="spellStart"/>
              <w:r>
                <w:rPr>
                  <w:rStyle w:val="a5"/>
                </w:rPr>
                <w:t>Gocr</w:t>
              </w:r>
              <w:proofErr w:type="spellEnd"/>
            </w:hyperlink>
            <w:r>
              <w:rPr>
                <w:sz w:val="22"/>
                <w:szCs w:val="22"/>
              </w:rPr>
              <w:t xml:space="preserve">, </w:t>
            </w:r>
            <w:hyperlink r:id="rId274" w:history="1">
              <w:proofErr w:type="spellStart"/>
              <w:r>
                <w:rPr>
                  <w:rStyle w:val="a5"/>
                </w:rPr>
                <w:t>Kooka</w:t>
              </w:r>
              <w:proofErr w:type="spellEnd"/>
            </w:hyperlink>
          </w:p>
        </w:tc>
      </w:tr>
      <w:tr w:rsidR="00E11F1C" w14:paraId="4B916054" w14:textId="77777777" w:rsidTr="00BB5229">
        <w:trPr>
          <w:trHeight w:val="750"/>
        </w:trPr>
        <w:tc>
          <w:tcPr>
            <w:tcW w:w="1961" w:type="dxa"/>
            <w:tcBorders>
              <w:left w:val="single" w:sz="4" w:space="0" w:color="000000"/>
              <w:bottom w:val="single" w:sz="4" w:space="0" w:color="000000"/>
            </w:tcBorders>
            <w:shd w:val="clear" w:color="auto" w:fill="auto"/>
          </w:tcPr>
          <w:p w14:paraId="5A9BB00F" w14:textId="77777777" w:rsidR="00E11F1C" w:rsidRDefault="00E11F1C">
            <w:pPr>
              <w:snapToGrid w:val="0"/>
              <w:ind w:firstLine="87"/>
              <w:rPr>
                <w:color w:val="000000"/>
                <w:sz w:val="22"/>
                <w:szCs w:val="22"/>
              </w:rPr>
            </w:pPr>
            <w:r>
              <w:rPr>
                <w:color w:val="000000"/>
                <w:sz w:val="22"/>
                <w:szCs w:val="22"/>
              </w:rPr>
              <w:t xml:space="preserve">Електронні таблиці, графіки  </w:t>
            </w:r>
          </w:p>
        </w:tc>
        <w:tc>
          <w:tcPr>
            <w:tcW w:w="1418" w:type="dxa"/>
            <w:gridSpan w:val="2"/>
            <w:tcBorders>
              <w:left w:val="single" w:sz="4" w:space="0" w:color="000000"/>
              <w:bottom w:val="single" w:sz="4" w:space="0" w:color="000000"/>
            </w:tcBorders>
            <w:shd w:val="clear" w:color="auto" w:fill="auto"/>
          </w:tcPr>
          <w:p w14:paraId="21BE1820" w14:textId="77777777" w:rsidR="00E11F1C" w:rsidRDefault="00E11F1C">
            <w:pPr>
              <w:snapToGrid w:val="0"/>
              <w:jc w:val="center"/>
              <w:rPr>
                <w:color w:val="000000"/>
                <w:sz w:val="22"/>
                <w:szCs w:val="22"/>
              </w:rPr>
            </w:pPr>
            <w:r>
              <w:rPr>
                <w:color w:val="000000"/>
                <w:sz w:val="22"/>
                <w:szCs w:val="22"/>
              </w:rPr>
              <w:t>Excel</w:t>
            </w:r>
          </w:p>
        </w:tc>
        <w:tc>
          <w:tcPr>
            <w:tcW w:w="3661" w:type="dxa"/>
            <w:gridSpan w:val="2"/>
            <w:tcBorders>
              <w:left w:val="single" w:sz="4" w:space="0" w:color="000000"/>
              <w:bottom w:val="single" w:sz="4" w:space="0" w:color="000000"/>
              <w:right w:val="single" w:sz="4" w:space="0" w:color="000000"/>
            </w:tcBorders>
            <w:shd w:val="clear" w:color="auto" w:fill="auto"/>
            <w:vAlign w:val="bottom"/>
          </w:tcPr>
          <w:p w14:paraId="14B053F3" w14:textId="77777777" w:rsidR="00E11F1C" w:rsidRDefault="00E11F1C">
            <w:pPr>
              <w:snapToGrid w:val="0"/>
              <w:jc w:val="center"/>
              <w:rPr>
                <w:color w:val="000000"/>
                <w:sz w:val="22"/>
                <w:szCs w:val="22"/>
                <w:lang w:val="en-GB"/>
              </w:rPr>
            </w:pPr>
            <w:proofErr w:type="spellStart"/>
            <w:r>
              <w:rPr>
                <w:color w:val="000000"/>
                <w:sz w:val="22"/>
                <w:szCs w:val="22"/>
                <w:lang w:val="en-GB"/>
              </w:rPr>
              <w:t>Gnumeric</w:t>
            </w:r>
            <w:proofErr w:type="spellEnd"/>
            <w:r>
              <w:rPr>
                <w:color w:val="000000"/>
                <w:sz w:val="22"/>
                <w:szCs w:val="22"/>
                <w:lang w:val="en-GB"/>
              </w:rPr>
              <w:t xml:space="preserve">, Abacus, OpenOffice Calc, </w:t>
            </w:r>
            <w:proofErr w:type="spellStart"/>
            <w:r>
              <w:rPr>
                <w:color w:val="000000"/>
                <w:sz w:val="22"/>
                <w:szCs w:val="22"/>
                <w:lang w:val="en-GB"/>
              </w:rPr>
              <w:t>Kspread</w:t>
            </w:r>
            <w:proofErr w:type="spellEnd"/>
            <w:r>
              <w:rPr>
                <w:color w:val="000000"/>
                <w:sz w:val="22"/>
                <w:szCs w:val="22"/>
                <w:lang w:val="en-GB"/>
              </w:rPr>
              <w:t xml:space="preserve">, Dia, </w:t>
            </w:r>
            <w:proofErr w:type="spellStart"/>
            <w:r>
              <w:rPr>
                <w:color w:val="000000"/>
                <w:sz w:val="22"/>
                <w:szCs w:val="22"/>
                <w:lang w:val="en-GB"/>
              </w:rPr>
              <w:t>Kivio</w:t>
            </w:r>
            <w:proofErr w:type="spellEnd"/>
            <w:r>
              <w:rPr>
                <w:color w:val="000000"/>
                <w:sz w:val="22"/>
                <w:szCs w:val="22"/>
                <w:lang w:val="en-GB"/>
              </w:rPr>
              <w:t xml:space="preserve">, </w:t>
            </w:r>
            <w:proofErr w:type="spellStart"/>
            <w:r>
              <w:rPr>
                <w:color w:val="000000"/>
                <w:sz w:val="22"/>
                <w:szCs w:val="22"/>
                <w:lang w:val="en-GB"/>
              </w:rPr>
              <w:t>Kchart</w:t>
            </w:r>
            <w:proofErr w:type="spellEnd"/>
          </w:p>
        </w:tc>
      </w:tr>
      <w:tr w:rsidR="00E11F1C" w14:paraId="5C6CAF0E" w14:textId="77777777" w:rsidTr="00BB5229">
        <w:trPr>
          <w:trHeight w:val="750"/>
        </w:trPr>
        <w:tc>
          <w:tcPr>
            <w:tcW w:w="1961" w:type="dxa"/>
            <w:tcBorders>
              <w:left w:val="single" w:sz="4" w:space="0" w:color="000000"/>
              <w:bottom w:val="single" w:sz="4" w:space="0" w:color="000000"/>
            </w:tcBorders>
            <w:shd w:val="clear" w:color="auto" w:fill="auto"/>
          </w:tcPr>
          <w:p w14:paraId="23294232" w14:textId="77777777" w:rsidR="00E11F1C" w:rsidRDefault="00E11F1C">
            <w:pPr>
              <w:snapToGrid w:val="0"/>
              <w:ind w:firstLine="87"/>
              <w:rPr>
                <w:color w:val="000000"/>
                <w:sz w:val="22"/>
                <w:szCs w:val="22"/>
              </w:rPr>
            </w:pPr>
            <w:r>
              <w:rPr>
                <w:color w:val="000000"/>
                <w:sz w:val="22"/>
                <w:szCs w:val="22"/>
              </w:rPr>
              <w:t>Графічний редактор</w:t>
            </w:r>
          </w:p>
        </w:tc>
        <w:tc>
          <w:tcPr>
            <w:tcW w:w="1418" w:type="dxa"/>
            <w:gridSpan w:val="2"/>
            <w:tcBorders>
              <w:left w:val="single" w:sz="4" w:space="0" w:color="000000"/>
              <w:bottom w:val="single" w:sz="4" w:space="0" w:color="000000"/>
            </w:tcBorders>
            <w:shd w:val="clear" w:color="auto" w:fill="auto"/>
          </w:tcPr>
          <w:p w14:paraId="00DD3D2D" w14:textId="77777777" w:rsidR="00E11F1C" w:rsidRDefault="00E11F1C">
            <w:pPr>
              <w:snapToGrid w:val="0"/>
              <w:jc w:val="center"/>
              <w:rPr>
                <w:color w:val="000000"/>
                <w:sz w:val="22"/>
                <w:szCs w:val="22"/>
              </w:rPr>
            </w:pPr>
            <w:proofErr w:type="spellStart"/>
            <w:r>
              <w:rPr>
                <w:color w:val="000000"/>
                <w:sz w:val="22"/>
                <w:szCs w:val="22"/>
              </w:rPr>
              <w:t>Paint</w:t>
            </w:r>
            <w:proofErr w:type="spellEnd"/>
            <w:r>
              <w:rPr>
                <w:color w:val="000000"/>
                <w:sz w:val="22"/>
                <w:szCs w:val="22"/>
              </w:rPr>
              <w:t xml:space="preserve">, </w:t>
            </w:r>
            <w:proofErr w:type="spellStart"/>
            <w:r>
              <w:rPr>
                <w:color w:val="000000"/>
                <w:sz w:val="22"/>
                <w:szCs w:val="22"/>
              </w:rPr>
              <w:t>Adobe</w:t>
            </w:r>
            <w:proofErr w:type="spellEnd"/>
            <w:r>
              <w:rPr>
                <w:color w:val="000000"/>
                <w:sz w:val="22"/>
                <w:szCs w:val="22"/>
              </w:rPr>
              <w:t xml:space="preserve"> </w:t>
            </w:r>
            <w:proofErr w:type="spellStart"/>
            <w:r>
              <w:rPr>
                <w:color w:val="000000"/>
                <w:sz w:val="22"/>
                <w:szCs w:val="22"/>
              </w:rPr>
              <w:t>Photoshop</w:t>
            </w:r>
            <w:proofErr w:type="spellEnd"/>
          </w:p>
        </w:tc>
        <w:tc>
          <w:tcPr>
            <w:tcW w:w="3661" w:type="dxa"/>
            <w:gridSpan w:val="2"/>
            <w:tcBorders>
              <w:left w:val="single" w:sz="4" w:space="0" w:color="000000"/>
              <w:bottom w:val="single" w:sz="4" w:space="0" w:color="000000"/>
              <w:right w:val="single" w:sz="4" w:space="0" w:color="000000"/>
            </w:tcBorders>
            <w:shd w:val="clear" w:color="auto" w:fill="auto"/>
          </w:tcPr>
          <w:p w14:paraId="4280A5FD" w14:textId="77777777" w:rsidR="00E11F1C" w:rsidRDefault="00E11F1C">
            <w:pPr>
              <w:snapToGrid w:val="0"/>
              <w:jc w:val="center"/>
              <w:rPr>
                <w:color w:val="000000"/>
                <w:sz w:val="22"/>
                <w:szCs w:val="22"/>
              </w:rPr>
            </w:pPr>
            <w:proofErr w:type="spellStart"/>
            <w:r>
              <w:rPr>
                <w:color w:val="000000"/>
                <w:sz w:val="22"/>
                <w:szCs w:val="22"/>
              </w:rPr>
              <w:t>Gimp</w:t>
            </w:r>
            <w:proofErr w:type="spellEnd"/>
            <w:r>
              <w:rPr>
                <w:color w:val="000000"/>
                <w:sz w:val="22"/>
                <w:szCs w:val="22"/>
              </w:rPr>
              <w:t xml:space="preserve">, </w:t>
            </w:r>
            <w:proofErr w:type="spellStart"/>
            <w:r>
              <w:rPr>
                <w:color w:val="000000"/>
                <w:sz w:val="22"/>
                <w:szCs w:val="22"/>
              </w:rPr>
              <w:t>Kpaint</w:t>
            </w:r>
            <w:proofErr w:type="spellEnd"/>
            <w:r>
              <w:rPr>
                <w:color w:val="000000"/>
                <w:sz w:val="22"/>
                <w:szCs w:val="22"/>
              </w:rPr>
              <w:t xml:space="preserve">, </w:t>
            </w:r>
            <w:proofErr w:type="spellStart"/>
            <w:r>
              <w:rPr>
                <w:color w:val="000000"/>
                <w:sz w:val="22"/>
                <w:szCs w:val="22"/>
              </w:rPr>
              <w:t>Xpaint</w:t>
            </w:r>
            <w:proofErr w:type="spellEnd"/>
            <w:r>
              <w:rPr>
                <w:color w:val="000000"/>
                <w:sz w:val="22"/>
                <w:szCs w:val="22"/>
              </w:rPr>
              <w:t xml:space="preserve">, </w:t>
            </w:r>
            <w:proofErr w:type="spellStart"/>
            <w:r>
              <w:rPr>
                <w:color w:val="000000"/>
                <w:sz w:val="22"/>
                <w:szCs w:val="22"/>
              </w:rPr>
              <w:t>Gpaint</w:t>
            </w:r>
            <w:proofErr w:type="spellEnd"/>
            <w:r>
              <w:rPr>
                <w:color w:val="000000"/>
                <w:sz w:val="22"/>
                <w:szCs w:val="22"/>
              </w:rPr>
              <w:t xml:space="preserve">, </w:t>
            </w:r>
            <w:proofErr w:type="spellStart"/>
            <w:r>
              <w:rPr>
                <w:color w:val="000000"/>
                <w:sz w:val="22"/>
                <w:szCs w:val="22"/>
              </w:rPr>
              <w:t>ImageMagick</w:t>
            </w:r>
            <w:proofErr w:type="spellEnd"/>
            <w:r>
              <w:rPr>
                <w:color w:val="000000"/>
                <w:sz w:val="22"/>
                <w:szCs w:val="22"/>
              </w:rPr>
              <w:t xml:space="preserve">, </w:t>
            </w:r>
            <w:proofErr w:type="spellStart"/>
            <w:r>
              <w:rPr>
                <w:color w:val="000000"/>
                <w:sz w:val="22"/>
                <w:szCs w:val="22"/>
              </w:rPr>
              <w:t>CinePaint</w:t>
            </w:r>
            <w:proofErr w:type="spellEnd"/>
          </w:p>
        </w:tc>
      </w:tr>
      <w:tr w:rsidR="00E11F1C" w14:paraId="55012552" w14:textId="77777777" w:rsidTr="00BB5229">
        <w:trPr>
          <w:trHeight w:val="676"/>
        </w:trPr>
        <w:tc>
          <w:tcPr>
            <w:tcW w:w="1961" w:type="dxa"/>
            <w:tcBorders>
              <w:left w:val="single" w:sz="4" w:space="0" w:color="000000"/>
              <w:bottom w:val="single" w:sz="4" w:space="0" w:color="000000"/>
            </w:tcBorders>
            <w:shd w:val="clear" w:color="auto" w:fill="auto"/>
          </w:tcPr>
          <w:p w14:paraId="508490B7" w14:textId="77777777" w:rsidR="00E11F1C" w:rsidRDefault="00E11F1C">
            <w:pPr>
              <w:snapToGrid w:val="0"/>
              <w:spacing w:before="0" w:after="0"/>
              <w:ind w:firstLine="87"/>
              <w:jc w:val="center"/>
              <w:rPr>
                <w:b/>
                <w:color w:val="000000"/>
                <w:sz w:val="22"/>
                <w:szCs w:val="22"/>
              </w:rPr>
            </w:pPr>
            <w:r>
              <w:rPr>
                <w:b/>
                <w:color w:val="000000"/>
                <w:sz w:val="22"/>
                <w:szCs w:val="22"/>
              </w:rPr>
              <w:t>Завдання,</w:t>
            </w:r>
          </w:p>
          <w:p w14:paraId="08B09426" w14:textId="77777777" w:rsidR="00E11F1C" w:rsidRDefault="00E11F1C">
            <w:pPr>
              <w:spacing w:before="0" w:after="0"/>
              <w:ind w:firstLine="87"/>
              <w:jc w:val="center"/>
              <w:rPr>
                <w:b/>
                <w:color w:val="000000"/>
                <w:sz w:val="22"/>
                <w:szCs w:val="22"/>
              </w:rPr>
            </w:pPr>
            <w:r>
              <w:rPr>
                <w:b/>
                <w:color w:val="000000"/>
                <w:sz w:val="22"/>
                <w:szCs w:val="22"/>
              </w:rPr>
              <w:t>що виконує</w:t>
            </w:r>
          </w:p>
        </w:tc>
        <w:tc>
          <w:tcPr>
            <w:tcW w:w="1418" w:type="dxa"/>
            <w:gridSpan w:val="2"/>
            <w:tcBorders>
              <w:left w:val="single" w:sz="4" w:space="0" w:color="000000"/>
              <w:bottom w:val="single" w:sz="4" w:space="0" w:color="000000"/>
            </w:tcBorders>
            <w:shd w:val="clear" w:color="auto" w:fill="auto"/>
          </w:tcPr>
          <w:p w14:paraId="79303D35" w14:textId="77777777" w:rsidR="00E11F1C" w:rsidRDefault="00E11F1C">
            <w:pPr>
              <w:snapToGrid w:val="0"/>
              <w:spacing w:before="0" w:after="0"/>
              <w:jc w:val="center"/>
              <w:rPr>
                <w:b/>
                <w:color w:val="000000"/>
                <w:sz w:val="22"/>
                <w:szCs w:val="22"/>
                <w:lang w:val="en-GB"/>
              </w:rPr>
            </w:pPr>
            <w:r>
              <w:rPr>
                <w:b/>
                <w:color w:val="000000"/>
                <w:sz w:val="22"/>
                <w:szCs w:val="22"/>
                <w:lang w:val="en-GB"/>
              </w:rPr>
              <w:t>Windows</w:t>
            </w:r>
          </w:p>
        </w:tc>
        <w:tc>
          <w:tcPr>
            <w:tcW w:w="3661" w:type="dxa"/>
            <w:gridSpan w:val="2"/>
            <w:tcBorders>
              <w:left w:val="single" w:sz="4" w:space="0" w:color="000000"/>
              <w:bottom w:val="single" w:sz="4" w:space="0" w:color="000000"/>
              <w:right w:val="single" w:sz="4" w:space="0" w:color="000000"/>
            </w:tcBorders>
            <w:shd w:val="clear" w:color="auto" w:fill="auto"/>
          </w:tcPr>
          <w:p w14:paraId="4AA91E6D" w14:textId="77777777" w:rsidR="00E11F1C" w:rsidRDefault="00E11F1C">
            <w:pPr>
              <w:snapToGrid w:val="0"/>
              <w:spacing w:before="0" w:after="0"/>
              <w:jc w:val="center"/>
              <w:rPr>
                <w:b/>
                <w:color w:val="000000"/>
                <w:sz w:val="22"/>
                <w:szCs w:val="22"/>
              </w:rPr>
            </w:pPr>
            <w:proofErr w:type="spellStart"/>
            <w:r>
              <w:rPr>
                <w:b/>
                <w:color w:val="000000"/>
                <w:sz w:val="22"/>
                <w:szCs w:val="22"/>
              </w:rPr>
              <w:t>Linux</w:t>
            </w:r>
            <w:proofErr w:type="spellEnd"/>
          </w:p>
        </w:tc>
      </w:tr>
      <w:tr w:rsidR="00E11F1C" w14:paraId="5909395C" w14:textId="77777777" w:rsidTr="00BB5229">
        <w:trPr>
          <w:trHeight w:val="750"/>
        </w:trPr>
        <w:tc>
          <w:tcPr>
            <w:tcW w:w="1961" w:type="dxa"/>
            <w:tcBorders>
              <w:left w:val="single" w:sz="4" w:space="0" w:color="000000"/>
              <w:bottom w:val="single" w:sz="4" w:space="0" w:color="000000"/>
            </w:tcBorders>
            <w:shd w:val="clear" w:color="auto" w:fill="auto"/>
          </w:tcPr>
          <w:p w14:paraId="28019FF2" w14:textId="77777777" w:rsidR="00E11F1C" w:rsidRDefault="00E11F1C">
            <w:pPr>
              <w:snapToGrid w:val="0"/>
              <w:ind w:firstLine="87"/>
              <w:rPr>
                <w:color w:val="000000"/>
                <w:sz w:val="22"/>
                <w:szCs w:val="22"/>
              </w:rPr>
            </w:pPr>
            <w:r>
              <w:rPr>
                <w:color w:val="000000"/>
                <w:sz w:val="22"/>
                <w:szCs w:val="22"/>
              </w:rPr>
              <w:t xml:space="preserve">Робота з </w:t>
            </w:r>
            <w:r w:rsidR="00BB5229">
              <w:rPr>
                <w:color w:val="000000"/>
                <w:sz w:val="22"/>
                <w:szCs w:val="22"/>
              </w:rPr>
              <w:t xml:space="preserve">           </w:t>
            </w:r>
            <w:r>
              <w:rPr>
                <w:color w:val="000000"/>
                <w:sz w:val="22"/>
                <w:szCs w:val="22"/>
              </w:rPr>
              <w:t xml:space="preserve">векторною </w:t>
            </w:r>
            <w:r w:rsidR="00BB5229">
              <w:rPr>
                <w:color w:val="000000"/>
                <w:sz w:val="22"/>
                <w:szCs w:val="22"/>
              </w:rPr>
              <w:t xml:space="preserve">     </w:t>
            </w:r>
            <w:r>
              <w:rPr>
                <w:color w:val="000000"/>
                <w:sz w:val="22"/>
                <w:szCs w:val="22"/>
              </w:rPr>
              <w:t>графікою</w:t>
            </w:r>
          </w:p>
        </w:tc>
        <w:tc>
          <w:tcPr>
            <w:tcW w:w="1418" w:type="dxa"/>
            <w:gridSpan w:val="2"/>
            <w:tcBorders>
              <w:left w:val="single" w:sz="4" w:space="0" w:color="000000"/>
              <w:bottom w:val="single" w:sz="4" w:space="0" w:color="000000"/>
            </w:tcBorders>
            <w:shd w:val="clear" w:color="auto" w:fill="auto"/>
          </w:tcPr>
          <w:p w14:paraId="6161C2A1" w14:textId="77777777" w:rsidR="00E11F1C" w:rsidRDefault="00E11F1C">
            <w:pPr>
              <w:snapToGrid w:val="0"/>
              <w:jc w:val="center"/>
              <w:rPr>
                <w:color w:val="000000"/>
                <w:sz w:val="22"/>
                <w:szCs w:val="22"/>
                <w:lang w:val="en-GB"/>
              </w:rPr>
            </w:pPr>
            <w:r>
              <w:rPr>
                <w:color w:val="000000"/>
                <w:sz w:val="22"/>
                <w:szCs w:val="22"/>
                <w:lang w:val="en-GB"/>
              </w:rPr>
              <w:t xml:space="preserve">Corel Draw, Adobe </w:t>
            </w:r>
            <w:proofErr w:type="gramStart"/>
            <w:r>
              <w:rPr>
                <w:color w:val="000000"/>
                <w:sz w:val="22"/>
                <w:szCs w:val="22"/>
                <w:lang w:val="en-GB"/>
              </w:rPr>
              <w:t>Illustrator,  Freehand</w:t>
            </w:r>
            <w:proofErr w:type="gramEnd"/>
            <w:r>
              <w:rPr>
                <w:color w:val="000000"/>
                <w:sz w:val="22"/>
                <w:szCs w:val="22"/>
                <w:lang w:val="en-GB"/>
              </w:rPr>
              <w:t>,</w:t>
            </w:r>
          </w:p>
        </w:tc>
        <w:tc>
          <w:tcPr>
            <w:tcW w:w="3661" w:type="dxa"/>
            <w:gridSpan w:val="2"/>
            <w:tcBorders>
              <w:left w:val="single" w:sz="4" w:space="0" w:color="000000"/>
              <w:bottom w:val="single" w:sz="4" w:space="0" w:color="000000"/>
              <w:right w:val="single" w:sz="4" w:space="0" w:color="000000"/>
            </w:tcBorders>
            <w:shd w:val="clear" w:color="auto" w:fill="auto"/>
          </w:tcPr>
          <w:p w14:paraId="7E7491C5" w14:textId="77777777" w:rsidR="00E11F1C" w:rsidRDefault="00E11F1C">
            <w:pPr>
              <w:snapToGrid w:val="0"/>
              <w:jc w:val="center"/>
              <w:rPr>
                <w:color w:val="000000"/>
                <w:sz w:val="22"/>
                <w:szCs w:val="22"/>
              </w:rPr>
            </w:pPr>
            <w:proofErr w:type="spellStart"/>
            <w:r>
              <w:rPr>
                <w:color w:val="000000"/>
                <w:sz w:val="22"/>
                <w:szCs w:val="22"/>
              </w:rPr>
              <w:t>OpenOffice</w:t>
            </w:r>
            <w:proofErr w:type="spellEnd"/>
            <w:r>
              <w:rPr>
                <w:color w:val="000000"/>
                <w:sz w:val="22"/>
                <w:szCs w:val="22"/>
              </w:rPr>
              <w:t xml:space="preserve"> </w:t>
            </w:r>
            <w:proofErr w:type="spellStart"/>
            <w:r>
              <w:rPr>
                <w:color w:val="000000"/>
                <w:sz w:val="22"/>
                <w:szCs w:val="22"/>
              </w:rPr>
              <w:t>Draw</w:t>
            </w:r>
            <w:proofErr w:type="spellEnd"/>
            <w:r>
              <w:rPr>
                <w:color w:val="000000"/>
                <w:sz w:val="22"/>
                <w:szCs w:val="22"/>
              </w:rPr>
              <w:t xml:space="preserve">, </w:t>
            </w:r>
            <w:proofErr w:type="spellStart"/>
            <w:r>
              <w:rPr>
                <w:color w:val="000000"/>
                <w:sz w:val="22"/>
                <w:szCs w:val="22"/>
              </w:rPr>
              <w:t>Tgif</w:t>
            </w:r>
            <w:proofErr w:type="spellEnd"/>
            <w:r>
              <w:rPr>
                <w:color w:val="000000"/>
                <w:sz w:val="22"/>
                <w:szCs w:val="22"/>
              </w:rPr>
              <w:t xml:space="preserve">, </w:t>
            </w:r>
            <w:proofErr w:type="spellStart"/>
            <w:r>
              <w:rPr>
                <w:color w:val="000000"/>
                <w:sz w:val="22"/>
                <w:szCs w:val="22"/>
              </w:rPr>
              <w:t>Sketch</w:t>
            </w:r>
            <w:proofErr w:type="spellEnd"/>
          </w:p>
        </w:tc>
      </w:tr>
      <w:tr w:rsidR="00E11F1C" w14:paraId="01FA5D35" w14:textId="77777777" w:rsidTr="00BB5229">
        <w:trPr>
          <w:trHeight w:val="375"/>
        </w:trPr>
        <w:tc>
          <w:tcPr>
            <w:tcW w:w="1961" w:type="dxa"/>
            <w:tcBorders>
              <w:left w:val="single" w:sz="4" w:space="0" w:color="000000"/>
              <w:bottom w:val="single" w:sz="4" w:space="0" w:color="000000"/>
            </w:tcBorders>
            <w:shd w:val="clear" w:color="auto" w:fill="auto"/>
          </w:tcPr>
          <w:p w14:paraId="51EA75EF" w14:textId="77777777" w:rsidR="00E11F1C" w:rsidRDefault="00E11F1C">
            <w:pPr>
              <w:snapToGrid w:val="0"/>
              <w:ind w:firstLine="87"/>
              <w:rPr>
                <w:color w:val="000000"/>
                <w:sz w:val="22"/>
                <w:szCs w:val="22"/>
              </w:rPr>
            </w:pPr>
            <w:r>
              <w:rPr>
                <w:color w:val="000000"/>
                <w:sz w:val="22"/>
                <w:szCs w:val="22"/>
              </w:rPr>
              <w:t xml:space="preserve">Огляд графічних файлів </w:t>
            </w:r>
          </w:p>
        </w:tc>
        <w:tc>
          <w:tcPr>
            <w:tcW w:w="1418" w:type="dxa"/>
            <w:gridSpan w:val="2"/>
            <w:tcBorders>
              <w:left w:val="single" w:sz="4" w:space="0" w:color="000000"/>
              <w:bottom w:val="single" w:sz="4" w:space="0" w:color="000000"/>
            </w:tcBorders>
            <w:shd w:val="clear" w:color="auto" w:fill="auto"/>
          </w:tcPr>
          <w:p w14:paraId="2ABB20CD" w14:textId="77777777" w:rsidR="00E11F1C" w:rsidRDefault="00E11F1C">
            <w:pPr>
              <w:snapToGrid w:val="0"/>
              <w:jc w:val="center"/>
              <w:rPr>
                <w:color w:val="000000"/>
                <w:sz w:val="22"/>
                <w:szCs w:val="22"/>
              </w:rPr>
            </w:pPr>
            <w:proofErr w:type="spellStart"/>
            <w:r>
              <w:rPr>
                <w:color w:val="000000"/>
                <w:sz w:val="22"/>
                <w:szCs w:val="22"/>
              </w:rPr>
              <w:t>ACDSee</w:t>
            </w:r>
            <w:proofErr w:type="spellEnd"/>
          </w:p>
        </w:tc>
        <w:tc>
          <w:tcPr>
            <w:tcW w:w="3661" w:type="dxa"/>
            <w:gridSpan w:val="2"/>
            <w:tcBorders>
              <w:left w:val="single" w:sz="4" w:space="0" w:color="000000"/>
              <w:bottom w:val="single" w:sz="4" w:space="0" w:color="000000"/>
              <w:right w:val="single" w:sz="4" w:space="0" w:color="000000"/>
            </w:tcBorders>
            <w:shd w:val="clear" w:color="auto" w:fill="auto"/>
          </w:tcPr>
          <w:p w14:paraId="67E61D2E" w14:textId="77777777" w:rsidR="00E11F1C" w:rsidRDefault="00E11F1C">
            <w:pPr>
              <w:snapToGrid w:val="0"/>
              <w:jc w:val="center"/>
              <w:rPr>
                <w:color w:val="000000"/>
                <w:sz w:val="22"/>
                <w:szCs w:val="22"/>
              </w:rPr>
            </w:pPr>
            <w:proofErr w:type="spellStart"/>
            <w:r>
              <w:rPr>
                <w:color w:val="000000"/>
                <w:sz w:val="22"/>
                <w:szCs w:val="22"/>
              </w:rPr>
              <w:t>Xnview</w:t>
            </w:r>
            <w:proofErr w:type="spellEnd"/>
            <w:r>
              <w:rPr>
                <w:color w:val="000000"/>
                <w:sz w:val="22"/>
                <w:szCs w:val="22"/>
              </w:rPr>
              <w:t xml:space="preserve">, </w:t>
            </w:r>
            <w:proofErr w:type="spellStart"/>
            <w:r>
              <w:rPr>
                <w:color w:val="000000"/>
                <w:sz w:val="22"/>
                <w:szCs w:val="22"/>
              </w:rPr>
              <w:t>Gqview</w:t>
            </w:r>
            <w:proofErr w:type="spellEnd"/>
            <w:r>
              <w:rPr>
                <w:color w:val="000000"/>
                <w:sz w:val="22"/>
                <w:szCs w:val="22"/>
              </w:rPr>
              <w:t xml:space="preserve">, </w:t>
            </w:r>
            <w:proofErr w:type="spellStart"/>
            <w:r>
              <w:rPr>
                <w:color w:val="000000"/>
                <w:sz w:val="22"/>
                <w:szCs w:val="22"/>
              </w:rPr>
              <w:t>Qiv</w:t>
            </w:r>
            <w:proofErr w:type="spellEnd"/>
            <w:r>
              <w:rPr>
                <w:color w:val="000000"/>
                <w:sz w:val="22"/>
                <w:szCs w:val="22"/>
              </w:rPr>
              <w:t xml:space="preserve">, </w:t>
            </w:r>
            <w:proofErr w:type="spellStart"/>
            <w:r>
              <w:rPr>
                <w:color w:val="000000"/>
                <w:sz w:val="22"/>
                <w:szCs w:val="22"/>
              </w:rPr>
              <w:t>GTKSee</w:t>
            </w:r>
            <w:proofErr w:type="spellEnd"/>
          </w:p>
        </w:tc>
      </w:tr>
      <w:tr w:rsidR="00E11F1C" w14:paraId="5F9AED9E" w14:textId="77777777" w:rsidTr="00BB5229">
        <w:trPr>
          <w:trHeight w:val="885"/>
        </w:trPr>
        <w:tc>
          <w:tcPr>
            <w:tcW w:w="1961" w:type="dxa"/>
            <w:tcBorders>
              <w:left w:val="single" w:sz="4" w:space="0" w:color="000000"/>
              <w:bottom w:val="single" w:sz="4" w:space="0" w:color="000000"/>
            </w:tcBorders>
            <w:shd w:val="clear" w:color="auto" w:fill="auto"/>
          </w:tcPr>
          <w:p w14:paraId="7CD67884" w14:textId="77777777" w:rsidR="00E11F1C" w:rsidRDefault="00E11F1C">
            <w:pPr>
              <w:snapToGrid w:val="0"/>
              <w:ind w:firstLine="87"/>
              <w:rPr>
                <w:color w:val="000000"/>
                <w:sz w:val="22"/>
                <w:szCs w:val="22"/>
              </w:rPr>
            </w:pPr>
            <w:r>
              <w:rPr>
                <w:color w:val="000000"/>
                <w:sz w:val="22"/>
                <w:szCs w:val="22"/>
              </w:rPr>
              <w:t>Веб-браузер</w:t>
            </w:r>
          </w:p>
        </w:tc>
        <w:tc>
          <w:tcPr>
            <w:tcW w:w="1418" w:type="dxa"/>
            <w:gridSpan w:val="2"/>
            <w:tcBorders>
              <w:left w:val="single" w:sz="4" w:space="0" w:color="000000"/>
              <w:bottom w:val="single" w:sz="4" w:space="0" w:color="000000"/>
            </w:tcBorders>
            <w:shd w:val="clear" w:color="auto" w:fill="auto"/>
          </w:tcPr>
          <w:p w14:paraId="4ADA5DFC" w14:textId="77777777" w:rsidR="00E11F1C" w:rsidRDefault="00E11F1C">
            <w:pPr>
              <w:snapToGrid w:val="0"/>
              <w:jc w:val="center"/>
              <w:rPr>
                <w:color w:val="000000"/>
                <w:sz w:val="22"/>
                <w:szCs w:val="22"/>
              </w:rPr>
            </w:pPr>
            <w:proofErr w:type="spellStart"/>
            <w:r>
              <w:rPr>
                <w:color w:val="000000"/>
                <w:sz w:val="22"/>
                <w:szCs w:val="22"/>
              </w:rPr>
              <w:t>Internet</w:t>
            </w:r>
            <w:proofErr w:type="spellEnd"/>
            <w:r>
              <w:rPr>
                <w:color w:val="000000"/>
                <w:sz w:val="22"/>
                <w:szCs w:val="22"/>
              </w:rPr>
              <w:t xml:space="preserve"> Explorer</w:t>
            </w:r>
          </w:p>
        </w:tc>
        <w:tc>
          <w:tcPr>
            <w:tcW w:w="3661" w:type="dxa"/>
            <w:gridSpan w:val="2"/>
            <w:tcBorders>
              <w:left w:val="single" w:sz="4" w:space="0" w:color="000000"/>
              <w:bottom w:val="single" w:sz="4" w:space="0" w:color="000000"/>
              <w:right w:val="single" w:sz="4" w:space="0" w:color="000000"/>
            </w:tcBorders>
            <w:shd w:val="clear" w:color="auto" w:fill="auto"/>
          </w:tcPr>
          <w:p w14:paraId="36546B08" w14:textId="77777777" w:rsidR="00E11F1C" w:rsidRDefault="00003A60">
            <w:pPr>
              <w:snapToGrid w:val="0"/>
              <w:jc w:val="center"/>
              <w:rPr>
                <w:color w:val="000000"/>
                <w:sz w:val="22"/>
                <w:szCs w:val="22"/>
              </w:rPr>
            </w:pPr>
            <w:hyperlink r:id="rId275" w:history="1">
              <w:proofErr w:type="spellStart"/>
              <w:r w:rsidR="00E11F1C">
                <w:rPr>
                  <w:rStyle w:val="a5"/>
                </w:rPr>
                <w:t>Netscape</w:t>
              </w:r>
              <w:proofErr w:type="spellEnd"/>
            </w:hyperlink>
            <w:r w:rsidR="00E11F1C">
              <w:rPr>
                <w:sz w:val="22"/>
                <w:szCs w:val="22"/>
              </w:rPr>
              <w:t xml:space="preserve"> / </w:t>
            </w:r>
            <w:hyperlink r:id="rId276" w:history="1">
              <w:proofErr w:type="spellStart"/>
              <w:r w:rsidR="00E11F1C">
                <w:rPr>
                  <w:rStyle w:val="a5"/>
                </w:rPr>
                <w:t>Mozilla</w:t>
              </w:r>
              <w:proofErr w:type="spellEnd"/>
            </w:hyperlink>
            <w:r w:rsidR="00E11F1C">
              <w:rPr>
                <w:sz w:val="22"/>
                <w:szCs w:val="22"/>
              </w:rPr>
              <w:t xml:space="preserve">; </w:t>
            </w:r>
            <w:hyperlink r:id="rId277" w:history="1">
              <w:proofErr w:type="spellStart"/>
              <w:r w:rsidR="00E11F1C">
                <w:rPr>
                  <w:rStyle w:val="a5"/>
                </w:rPr>
                <w:t>Galeon</w:t>
              </w:r>
              <w:proofErr w:type="spellEnd"/>
            </w:hyperlink>
            <w:r w:rsidR="00E11F1C">
              <w:rPr>
                <w:sz w:val="22"/>
                <w:szCs w:val="22"/>
              </w:rPr>
              <w:t xml:space="preserve">, </w:t>
            </w:r>
            <w:hyperlink r:id="rId278" w:history="1">
              <w:proofErr w:type="spellStart"/>
              <w:r w:rsidR="00E11F1C">
                <w:rPr>
                  <w:rStyle w:val="a5"/>
                </w:rPr>
                <w:t>Konqueror</w:t>
              </w:r>
              <w:proofErr w:type="spellEnd"/>
            </w:hyperlink>
            <w:r w:rsidR="00E11F1C">
              <w:rPr>
                <w:sz w:val="22"/>
                <w:szCs w:val="22"/>
              </w:rPr>
              <w:t xml:space="preserve">, </w:t>
            </w:r>
            <w:hyperlink r:id="rId279" w:history="1">
              <w:proofErr w:type="spellStart"/>
              <w:r w:rsidR="00E11F1C">
                <w:rPr>
                  <w:rStyle w:val="a5"/>
                </w:rPr>
                <w:t>Opera</w:t>
              </w:r>
              <w:proofErr w:type="spellEnd"/>
            </w:hyperlink>
            <w:r w:rsidR="00E11F1C">
              <w:rPr>
                <w:sz w:val="22"/>
                <w:szCs w:val="22"/>
              </w:rPr>
              <w:t xml:space="preserve">,  </w:t>
            </w:r>
            <w:hyperlink r:id="rId280" w:history="1">
              <w:proofErr w:type="spellStart"/>
              <w:r w:rsidR="00E11F1C">
                <w:rPr>
                  <w:rStyle w:val="a5"/>
                </w:rPr>
                <w:t>Firefox</w:t>
              </w:r>
              <w:proofErr w:type="spellEnd"/>
            </w:hyperlink>
            <w:r w:rsidR="00E11F1C">
              <w:rPr>
                <w:sz w:val="22"/>
                <w:szCs w:val="22"/>
              </w:rPr>
              <w:t xml:space="preserve">, </w:t>
            </w:r>
            <w:hyperlink r:id="rId281" w:history="1">
              <w:proofErr w:type="spellStart"/>
              <w:r w:rsidR="00E11F1C">
                <w:rPr>
                  <w:rStyle w:val="a5"/>
                </w:rPr>
                <w:t>Nautilus</w:t>
              </w:r>
              <w:proofErr w:type="spellEnd"/>
            </w:hyperlink>
            <w:r w:rsidR="00E11F1C">
              <w:rPr>
                <w:sz w:val="22"/>
                <w:szCs w:val="22"/>
              </w:rPr>
              <w:t xml:space="preserve">, </w:t>
            </w:r>
            <w:hyperlink r:id="rId282" w:history="1">
              <w:proofErr w:type="spellStart"/>
              <w:r w:rsidR="00E11F1C">
                <w:rPr>
                  <w:rStyle w:val="a5"/>
                </w:rPr>
                <w:t>Epiphany</w:t>
              </w:r>
              <w:proofErr w:type="spellEnd"/>
            </w:hyperlink>
            <w:r w:rsidR="00E11F1C">
              <w:rPr>
                <w:sz w:val="22"/>
                <w:szCs w:val="22"/>
              </w:rPr>
              <w:t xml:space="preserve">, </w:t>
            </w:r>
            <w:hyperlink r:id="rId283" w:history="1">
              <w:proofErr w:type="spellStart"/>
              <w:r w:rsidR="00E11F1C">
                <w:rPr>
                  <w:rStyle w:val="a5"/>
                </w:rPr>
                <w:t>Links</w:t>
              </w:r>
              <w:proofErr w:type="spellEnd"/>
            </w:hyperlink>
            <w:r w:rsidR="00E11F1C">
              <w:rPr>
                <w:sz w:val="22"/>
                <w:szCs w:val="22"/>
              </w:rPr>
              <w:t xml:space="preserve">. (з параметром "-g"), </w:t>
            </w:r>
            <w:hyperlink r:id="rId284" w:history="1">
              <w:proofErr w:type="spellStart"/>
              <w:r w:rsidR="00E11F1C">
                <w:rPr>
                  <w:rStyle w:val="a5"/>
                </w:rPr>
                <w:t>Dillo</w:t>
              </w:r>
              <w:proofErr w:type="spellEnd"/>
            </w:hyperlink>
          </w:p>
        </w:tc>
      </w:tr>
      <w:tr w:rsidR="00E11F1C" w14:paraId="67BDA6DB" w14:textId="77777777" w:rsidTr="00BB5229">
        <w:trPr>
          <w:trHeight w:val="930"/>
        </w:trPr>
        <w:tc>
          <w:tcPr>
            <w:tcW w:w="1961" w:type="dxa"/>
            <w:tcBorders>
              <w:left w:val="single" w:sz="4" w:space="0" w:color="000000"/>
              <w:bottom w:val="single" w:sz="4" w:space="0" w:color="000000"/>
            </w:tcBorders>
            <w:shd w:val="clear" w:color="auto" w:fill="auto"/>
          </w:tcPr>
          <w:p w14:paraId="559AACD3" w14:textId="77777777" w:rsidR="00E11F1C" w:rsidRDefault="00E11F1C">
            <w:pPr>
              <w:snapToGrid w:val="0"/>
              <w:ind w:firstLine="87"/>
              <w:rPr>
                <w:color w:val="000000"/>
                <w:sz w:val="22"/>
                <w:szCs w:val="22"/>
              </w:rPr>
            </w:pPr>
            <w:r>
              <w:rPr>
                <w:color w:val="000000"/>
                <w:sz w:val="22"/>
                <w:szCs w:val="22"/>
              </w:rPr>
              <w:lastRenderedPageBreak/>
              <w:t>Поштовий клієнт</w:t>
            </w:r>
          </w:p>
        </w:tc>
        <w:tc>
          <w:tcPr>
            <w:tcW w:w="1418" w:type="dxa"/>
            <w:gridSpan w:val="2"/>
            <w:tcBorders>
              <w:left w:val="single" w:sz="4" w:space="0" w:color="000000"/>
              <w:bottom w:val="single" w:sz="4" w:space="0" w:color="000000"/>
            </w:tcBorders>
            <w:shd w:val="clear" w:color="auto" w:fill="auto"/>
          </w:tcPr>
          <w:p w14:paraId="29E5001B" w14:textId="77777777" w:rsidR="00E11F1C" w:rsidRDefault="00E11F1C">
            <w:pPr>
              <w:snapToGrid w:val="0"/>
              <w:jc w:val="center"/>
              <w:rPr>
                <w:color w:val="000000"/>
                <w:sz w:val="22"/>
                <w:szCs w:val="22"/>
              </w:rPr>
            </w:pPr>
            <w:r>
              <w:rPr>
                <w:color w:val="000000"/>
                <w:sz w:val="22"/>
                <w:szCs w:val="22"/>
              </w:rPr>
              <w:t>Outlook Express</w:t>
            </w:r>
          </w:p>
        </w:tc>
        <w:tc>
          <w:tcPr>
            <w:tcW w:w="3661" w:type="dxa"/>
            <w:gridSpan w:val="2"/>
            <w:tcBorders>
              <w:left w:val="single" w:sz="4" w:space="0" w:color="000000"/>
              <w:bottom w:val="single" w:sz="4" w:space="0" w:color="000000"/>
              <w:right w:val="single" w:sz="4" w:space="0" w:color="000000"/>
            </w:tcBorders>
            <w:shd w:val="clear" w:color="auto" w:fill="auto"/>
          </w:tcPr>
          <w:p w14:paraId="5141E366" w14:textId="77777777" w:rsidR="00E11F1C" w:rsidRDefault="00E11F1C">
            <w:pPr>
              <w:snapToGrid w:val="0"/>
              <w:jc w:val="center"/>
              <w:rPr>
                <w:sz w:val="22"/>
                <w:szCs w:val="22"/>
              </w:rPr>
            </w:pPr>
            <w:proofErr w:type="spellStart"/>
            <w:r>
              <w:rPr>
                <w:color w:val="000000"/>
                <w:sz w:val="22"/>
                <w:szCs w:val="22"/>
                <w:lang w:val="fr-FR"/>
              </w:rPr>
              <w:t>Kmail</w:t>
            </w:r>
            <w:proofErr w:type="spellEnd"/>
            <w:r>
              <w:rPr>
                <w:color w:val="000000"/>
                <w:sz w:val="22"/>
                <w:szCs w:val="22"/>
              </w:rPr>
              <w:t xml:space="preserve">, </w:t>
            </w:r>
            <w:r>
              <w:rPr>
                <w:color w:val="000000"/>
                <w:sz w:val="22"/>
                <w:szCs w:val="22"/>
                <w:lang w:val="fr-FR"/>
              </w:rPr>
              <w:t>Mozilla</w:t>
            </w:r>
            <w:r>
              <w:rPr>
                <w:color w:val="000000"/>
                <w:sz w:val="22"/>
                <w:szCs w:val="22"/>
              </w:rPr>
              <w:t>-</w:t>
            </w:r>
            <w:r>
              <w:rPr>
                <w:color w:val="000000"/>
                <w:sz w:val="22"/>
                <w:szCs w:val="22"/>
                <w:lang w:val="fr-FR"/>
              </w:rPr>
              <w:t>mail</w:t>
            </w:r>
            <w:r>
              <w:rPr>
                <w:color w:val="000000"/>
                <w:sz w:val="22"/>
                <w:szCs w:val="22"/>
              </w:rPr>
              <w:t xml:space="preserve">, </w:t>
            </w:r>
            <w:r>
              <w:rPr>
                <w:color w:val="000000"/>
                <w:sz w:val="22"/>
                <w:szCs w:val="22"/>
                <w:lang w:val="fr-FR"/>
              </w:rPr>
              <w:t>Balsa</w:t>
            </w:r>
            <w:r>
              <w:rPr>
                <w:color w:val="000000"/>
                <w:sz w:val="22"/>
                <w:szCs w:val="22"/>
              </w:rPr>
              <w:t xml:space="preserve">, </w:t>
            </w:r>
            <w:r>
              <w:rPr>
                <w:color w:val="000000"/>
                <w:sz w:val="22"/>
                <w:szCs w:val="22"/>
                <w:lang w:val="fr-FR"/>
              </w:rPr>
              <w:t>Evolution</w:t>
            </w:r>
            <w:r>
              <w:rPr>
                <w:color w:val="000000"/>
                <w:sz w:val="22"/>
                <w:szCs w:val="22"/>
              </w:rPr>
              <w:t xml:space="preserve">, </w:t>
            </w:r>
            <w:proofErr w:type="spellStart"/>
            <w:r>
              <w:rPr>
                <w:color w:val="000000"/>
                <w:sz w:val="22"/>
                <w:szCs w:val="22"/>
                <w:lang w:val="fr-FR"/>
              </w:rPr>
              <w:t>Gnus</w:t>
            </w:r>
            <w:proofErr w:type="spellEnd"/>
            <w:r>
              <w:rPr>
                <w:color w:val="000000"/>
                <w:sz w:val="22"/>
                <w:szCs w:val="22"/>
              </w:rPr>
              <w:t xml:space="preserve">, </w:t>
            </w:r>
            <w:proofErr w:type="spellStart"/>
            <w:r>
              <w:rPr>
                <w:color w:val="000000"/>
                <w:sz w:val="22"/>
                <w:szCs w:val="22"/>
                <w:lang w:val="fr-FR"/>
              </w:rPr>
              <w:t>Sylpheed</w:t>
            </w:r>
            <w:proofErr w:type="spellEnd"/>
            <w:r>
              <w:fldChar w:fldCharType="begin"/>
            </w:r>
            <w:r>
              <w:instrText>HYPERLINK "http://ximian.com/products/evolution/"</w:instrText>
            </w:r>
            <w:r>
              <w:fldChar w:fldCharType="separate"/>
            </w:r>
            <w:proofErr w:type="spellStart"/>
            <w:r>
              <w:rPr>
                <w:rStyle w:val="a5"/>
              </w:rPr>
              <w:t>Evolution</w:t>
            </w:r>
            <w:proofErr w:type="spellEnd"/>
            <w:r>
              <w:rPr>
                <w:rStyle w:val="a5"/>
              </w:rPr>
              <w:fldChar w:fldCharType="end"/>
            </w:r>
            <w:r>
              <w:rPr>
                <w:sz w:val="22"/>
                <w:szCs w:val="22"/>
              </w:rPr>
              <w:t xml:space="preserve">, </w:t>
            </w:r>
            <w:hyperlink r:id="rId285" w:history="1">
              <w:proofErr w:type="spellStart"/>
              <w:r>
                <w:rPr>
                  <w:rStyle w:val="a5"/>
                </w:rPr>
                <w:t>Netscape</w:t>
              </w:r>
              <w:proofErr w:type="spellEnd"/>
            </w:hyperlink>
            <w:r>
              <w:rPr>
                <w:sz w:val="22"/>
                <w:szCs w:val="22"/>
              </w:rPr>
              <w:t xml:space="preserve"> / </w:t>
            </w:r>
            <w:hyperlink r:id="rId286" w:history="1">
              <w:proofErr w:type="spellStart"/>
              <w:r>
                <w:rPr>
                  <w:rStyle w:val="a5"/>
                </w:rPr>
                <w:t>Mozilla</w:t>
              </w:r>
              <w:proofErr w:type="spellEnd"/>
            </w:hyperlink>
            <w:r>
              <w:rPr>
                <w:sz w:val="22"/>
                <w:szCs w:val="22"/>
              </w:rPr>
              <w:t xml:space="preserve"> </w:t>
            </w:r>
            <w:r>
              <w:rPr>
                <w:sz w:val="22"/>
                <w:szCs w:val="22"/>
                <w:lang w:val="en-US"/>
              </w:rPr>
              <w:t>messenger</w:t>
            </w:r>
            <w:r>
              <w:rPr>
                <w:sz w:val="22"/>
                <w:szCs w:val="22"/>
              </w:rPr>
              <w:t xml:space="preserve">, </w:t>
            </w:r>
            <w:hyperlink r:id="rId287" w:history="1">
              <w:proofErr w:type="spellStart"/>
              <w:r>
                <w:rPr>
                  <w:rStyle w:val="a5"/>
                </w:rPr>
                <w:t>Sylpheed</w:t>
              </w:r>
              <w:proofErr w:type="spellEnd"/>
            </w:hyperlink>
            <w:r>
              <w:rPr>
                <w:sz w:val="22"/>
                <w:szCs w:val="22"/>
              </w:rPr>
              <w:t xml:space="preserve"> / </w:t>
            </w:r>
            <w:hyperlink r:id="rId288" w:history="1">
              <w:proofErr w:type="spellStart"/>
              <w:r>
                <w:rPr>
                  <w:rStyle w:val="a5"/>
                </w:rPr>
                <w:t>Sylpheed-claws</w:t>
              </w:r>
              <w:proofErr w:type="spellEnd"/>
            </w:hyperlink>
            <w:r>
              <w:rPr>
                <w:sz w:val="22"/>
                <w:szCs w:val="22"/>
              </w:rPr>
              <w:t xml:space="preserve">, </w:t>
            </w:r>
            <w:hyperlink r:id="rId289" w:history="1">
              <w:proofErr w:type="spellStart"/>
              <w:r>
                <w:rPr>
                  <w:rStyle w:val="a5"/>
                </w:rPr>
                <w:t>Bynari</w:t>
              </w:r>
              <w:proofErr w:type="spellEnd"/>
              <w:r>
                <w:rPr>
                  <w:rStyle w:val="a5"/>
                </w:rPr>
                <w:t xml:space="preserve"> </w:t>
              </w:r>
              <w:proofErr w:type="spellStart"/>
              <w:r>
                <w:rPr>
                  <w:rStyle w:val="a5"/>
                </w:rPr>
                <w:t>Insight</w:t>
              </w:r>
              <w:proofErr w:type="spellEnd"/>
              <w:r>
                <w:rPr>
                  <w:rStyle w:val="a5"/>
                </w:rPr>
                <w:t xml:space="preserve"> </w:t>
              </w:r>
              <w:proofErr w:type="spellStart"/>
              <w:r>
                <w:rPr>
                  <w:rStyle w:val="a5"/>
                </w:rPr>
                <w:t>GroupWare</w:t>
              </w:r>
              <w:proofErr w:type="spellEnd"/>
              <w:r>
                <w:rPr>
                  <w:rStyle w:val="a5"/>
                </w:rPr>
                <w:t xml:space="preserve"> </w:t>
              </w:r>
              <w:proofErr w:type="spellStart"/>
              <w:r>
                <w:rPr>
                  <w:rStyle w:val="a5"/>
                </w:rPr>
                <w:t>Suite</w:t>
              </w:r>
              <w:proofErr w:type="spellEnd"/>
            </w:hyperlink>
            <w:r>
              <w:rPr>
                <w:sz w:val="22"/>
                <w:szCs w:val="22"/>
              </w:rPr>
              <w:t xml:space="preserve">, </w:t>
            </w:r>
            <w:hyperlink r:id="rId290" w:history="1">
              <w:proofErr w:type="spellStart"/>
              <w:r>
                <w:rPr>
                  <w:rStyle w:val="a5"/>
                </w:rPr>
                <w:t>Arrow</w:t>
              </w:r>
              <w:proofErr w:type="spellEnd"/>
            </w:hyperlink>
            <w:r>
              <w:rPr>
                <w:sz w:val="22"/>
                <w:szCs w:val="22"/>
              </w:rPr>
              <w:t xml:space="preserve">, </w:t>
            </w:r>
            <w:hyperlink r:id="rId291" w:history="1">
              <w:proofErr w:type="spellStart"/>
              <w:r>
                <w:rPr>
                  <w:rStyle w:val="a5"/>
                </w:rPr>
                <w:t>Gnumail</w:t>
              </w:r>
              <w:proofErr w:type="spellEnd"/>
            </w:hyperlink>
            <w:r>
              <w:rPr>
                <w:sz w:val="22"/>
                <w:szCs w:val="22"/>
              </w:rPr>
              <w:t xml:space="preserve">, </w:t>
            </w:r>
            <w:hyperlink r:id="rId292" w:history="1">
              <w:proofErr w:type="spellStart"/>
              <w:r>
                <w:rPr>
                  <w:rStyle w:val="a5"/>
                </w:rPr>
                <w:t>Althea</w:t>
              </w:r>
              <w:proofErr w:type="spellEnd"/>
            </w:hyperlink>
            <w:r>
              <w:rPr>
                <w:sz w:val="22"/>
                <w:szCs w:val="22"/>
              </w:rPr>
              <w:t xml:space="preserve">, </w:t>
            </w:r>
            <w:hyperlink r:id="rId293" w:history="1">
              <w:proofErr w:type="spellStart"/>
              <w:r>
                <w:rPr>
                  <w:rStyle w:val="a5"/>
                </w:rPr>
                <w:t>Liamail</w:t>
              </w:r>
              <w:proofErr w:type="spellEnd"/>
            </w:hyperlink>
            <w:r>
              <w:rPr>
                <w:sz w:val="22"/>
                <w:szCs w:val="22"/>
              </w:rPr>
              <w:t xml:space="preserve">. </w:t>
            </w:r>
            <w:hyperlink r:id="rId294" w:history="1">
              <w:proofErr w:type="spellStart"/>
              <w:r>
                <w:rPr>
                  <w:rStyle w:val="a5"/>
                </w:rPr>
                <w:t>Aethera</w:t>
              </w:r>
              <w:proofErr w:type="spellEnd"/>
            </w:hyperlink>
            <w:r>
              <w:rPr>
                <w:sz w:val="22"/>
                <w:szCs w:val="22"/>
              </w:rPr>
              <w:t xml:space="preserve">, </w:t>
            </w:r>
            <w:proofErr w:type="spellStart"/>
            <w:r>
              <w:rPr>
                <w:sz w:val="22"/>
                <w:szCs w:val="22"/>
              </w:rPr>
              <w:t>MailWarrior</w:t>
            </w:r>
            <w:proofErr w:type="spellEnd"/>
            <w:r>
              <w:rPr>
                <w:sz w:val="22"/>
                <w:szCs w:val="22"/>
              </w:rPr>
              <w:t xml:space="preserve">, </w:t>
            </w:r>
            <w:proofErr w:type="spellStart"/>
            <w:r>
              <w:rPr>
                <w:sz w:val="22"/>
                <w:szCs w:val="22"/>
              </w:rPr>
              <w:t>Opera</w:t>
            </w:r>
            <w:proofErr w:type="spellEnd"/>
            <w:r>
              <w:rPr>
                <w:sz w:val="22"/>
                <w:szCs w:val="22"/>
              </w:rPr>
              <w:t xml:space="preserve">, </w:t>
            </w:r>
            <w:hyperlink r:id="rId295" w:history="1">
              <w:proofErr w:type="spellStart"/>
              <w:r>
                <w:rPr>
                  <w:rStyle w:val="a5"/>
                </w:rPr>
                <w:t>Thunderbird</w:t>
              </w:r>
              <w:proofErr w:type="spellEnd"/>
            </w:hyperlink>
          </w:p>
        </w:tc>
      </w:tr>
      <w:tr w:rsidR="00E11F1C" w14:paraId="3CE1603C" w14:textId="77777777" w:rsidTr="00BB5229">
        <w:trPr>
          <w:trHeight w:val="566"/>
        </w:trPr>
        <w:tc>
          <w:tcPr>
            <w:tcW w:w="1961" w:type="dxa"/>
            <w:tcBorders>
              <w:left w:val="single" w:sz="4" w:space="0" w:color="000000"/>
              <w:bottom w:val="single" w:sz="4" w:space="0" w:color="000000"/>
            </w:tcBorders>
            <w:shd w:val="clear" w:color="auto" w:fill="auto"/>
            <w:vAlign w:val="center"/>
          </w:tcPr>
          <w:p w14:paraId="71B7017D" w14:textId="77777777" w:rsidR="00E11F1C" w:rsidRDefault="00E11F1C">
            <w:pPr>
              <w:snapToGrid w:val="0"/>
              <w:ind w:firstLine="87"/>
              <w:rPr>
                <w:sz w:val="22"/>
                <w:szCs w:val="22"/>
              </w:rPr>
            </w:pPr>
            <w:r>
              <w:rPr>
                <w:sz w:val="22"/>
                <w:szCs w:val="22"/>
              </w:rPr>
              <w:t>Адресна книга</w:t>
            </w:r>
          </w:p>
        </w:tc>
        <w:tc>
          <w:tcPr>
            <w:tcW w:w="1418" w:type="dxa"/>
            <w:gridSpan w:val="2"/>
            <w:tcBorders>
              <w:left w:val="single" w:sz="4" w:space="0" w:color="000000"/>
              <w:bottom w:val="single" w:sz="4" w:space="0" w:color="000000"/>
            </w:tcBorders>
            <w:shd w:val="clear" w:color="auto" w:fill="auto"/>
            <w:vAlign w:val="center"/>
          </w:tcPr>
          <w:p w14:paraId="14C101C3" w14:textId="77777777" w:rsidR="00E11F1C" w:rsidRDefault="00E11F1C">
            <w:pPr>
              <w:snapToGrid w:val="0"/>
              <w:jc w:val="center"/>
              <w:rPr>
                <w:sz w:val="22"/>
                <w:szCs w:val="22"/>
              </w:rPr>
            </w:pPr>
            <w:r>
              <w:rPr>
                <w:sz w:val="22"/>
                <w:szCs w:val="22"/>
              </w:rPr>
              <w:t>Outlook</w:t>
            </w:r>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4B6D584D" w14:textId="77777777" w:rsidR="00E11F1C" w:rsidRDefault="00003A60">
            <w:pPr>
              <w:snapToGrid w:val="0"/>
              <w:jc w:val="center"/>
              <w:rPr>
                <w:sz w:val="22"/>
                <w:szCs w:val="22"/>
              </w:rPr>
            </w:pPr>
            <w:hyperlink r:id="rId296" w:history="1">
              <w:proofErr w:type="spellStart"/>
              <w:r w:rsidR="00E11F1C">
                <w:rPr>
                  <w:rStyle w:val="a5"/>
                </w:rPr>
                <w:t>Rubrica</w:t>
              </w:r>
              <w:proofErr w:type="spellEnd"/>
            </w:hyperlink>
          </w:p>
        </w:tc>
      </w:tr>
      <w:tr w:rsidR="00E11F1C" w14:paraId="6952965B" w14:textId="77777777" w:rsidTr="00BB5229">
        <w:trPr>
          <w:trHeight w:val="930"/>
        </w:trPr>
        <w:tc>
          <w:tcPr>
            <w:tcW w:w="1961" w:type="dxa"/>
            <w:tcBorders>
              <w:left w:val="single" w:sz="4" w:space="0" w:color="000000"/>
              <w:bottom w:val="single" w:sz="4" w:space="0" w:color="000000"/>
            </w:tcBorders>
            <w:shd w:val="clear" w:color="auto" w:fill="auto"/>
            <w:vAlign w:val="center"/>
          </w:tcPr>
          <w:p w14:paraId="2D35A49B" w14:textId="77777777" w:rsidR="00E11F1C" w:rsidRDefault="00E11F1C">
            <w:pPr>
              <w:snapToGrid w:val="0"/>
              <w:ind w:firstLine="87"/>
              <w:rPr>
                <w:sz w:val="22"/>
                <w:szCs w:val="22"/>
              </w:rPr>
            </w:pPr>
            <w:r>
              <w:rPr>
                <w:sz w:val="22"/>
                <w:szCs w:val="22"/>
              </w:rPr>
              <w:t>Скачування файлів</w:t>
            </w:r>
          </w:p>
        </w:tc>
        <w:tc>
          <w:tcPr>
            <w:tcW w:w="1418" w:type="dxa"/>
            <w:gridSpan w:val="2"/>
            <w:tcBorders>
              <w:left w:val="single" w:sz="4" w:space="0" w:color="000000"/>
              <w:bottom w:val="single" w:sz="4" w:space="0" w:color="000000"/>
            </w:tcBorders>
            <w:shd w:val="clear" w:color="auto" w:fill="auto"/>
            <w:vAlign w:val="center"/>
          </w:tcPr>
          <w:p w14:paraId="7DF89ABB" w14:textId="77777777" w:rsidR="00E11F1C" w:rsidRDefault="00E11F1C">
            <w:pPr>
              <w:snapToGrid w:val="0"/>
              <w:jc w:val="center"/>
            </w:pPr>
            <w:proofErr w:type="spellStart"/>
            <w:r>
              <w:rPr>
                <w:sz w:val="22"/>
                <w:szCs w:val="22"/>
                <w:lang w:val="en-US"/>
              </w:rPr>
              <w:t>Flashget</w:t>
            </w:r>
            <w:proofErr w:type="spellEnd"/>
            <w:r>
              <w:rPr>
                <w:sz w:val="22"/>
                <w:szCs w:val="22"/>
                <w:lang w:val="en-US"/>
              </w:rPr>
              <w:t xml:space="preserve">, </w:t>
            </w:r>
            <w:proofErr w:type="spellStart"/>
            <w:r>
              <w:rPr>
                <w:sz w:val="22"/>
                <w:szCs w:val="22"/>
                <w:lang w:val="en-US"/>
              </w:rPr>
              <w:t>Go!zilla</w:t>
            </w:r>
            <w:proofErr w:type="spellEnd"/>
            <w:r>
              <w:rPr>
                <w:sz w:val="22"/>
                <w:szCs w:val="22"/>
                <w:lang w:val="en-US"/>
              </w:rPr>
              <w:t xml:space="preserve">, Reget, </w:t>
            </w:r>
            <w:proofErr w:type="spellStart"/>
            <w:r>
              <w:rPr>
                <w:sz w:val="22"/>
                <w:szCs w:val="22"/>
                <w:lang w:val="en-US"/>
              </w:rPr>
              <w:t>Getright</w:t>
            </w:r>
            <w:proofErr w:type="spellEnd"/>
            <w:r>
              <w:rPr>
                <w:sz w:val="22"/>
                <w:szCs w:val="22"/>
                <w:lang w:val="en-US"/>
              </w:rPr>
              <w:t xml:space="preserve">, DAP, </w:t>
            </w:r>
            <w:hyperlink r:id="rId297" w:history="1">
              <w:proofErr w:type="spellStart"/>
              <w:r>
                <w:rPr>
                  <w:rStyle w:val="a5"/>
                </w:rPr>
                <w:t>Wget</w:t>
              </w:r>
              <w:proofErr w:type="spellEnd"/>
            </w:hyperlink>
            <w:r>
              <w:rPr>
                <w:sz w:val="22"/>
                <w:szCs w:val="22"/>
                <w:lang w:val="en-US"/>
              </w:rPr>
              <w:t xml:space="preserve">, </w:t>
            </w:r>
            <w:hyperlink r:id="rId298" w:history="1">
              <w:proofErr w:type="spellStart"/>
              <w:r>
                <w:rPr>
                  <w:rStyle w:val="a5"/>
                </w:rPr>
                <w:t>WackGet</w:t>
              </w:r>
              <w:proofErr w:type="spellEnd"/>
            </w:hyperlink>
            <w:r>
              <w:rPr>
                <w:sz w:val="22"/>
                <w:szCs w:val="22"/>
                <w:lang w:val="en-US"/>
              </w:rPr>
              <w:t xml:space="preserve">, </w:t>
            </w:r>
            <w:hyperlink r:id="rId299" w:history="1">
              <w:proofErr w:type="spellStart"/>
              <w:r>
                <w:rPr>
                  <w:rStyle w:val="a5"/>
                </w:rPr>
                <w:t>Mass</w:t>
              </w:r>
              <w:proofErr w:type="spellEnd"/>
              <w:r>
                <w:rPr>
                  <w:rStyle w:val="a5"/>
                </w:rPr>
                <w:t xml:space="preserve"> </w:t>
              </w:r>
              <w:proofErr w:type="spellStart"/>
              <w:r>
                <w:rPr>
                  <w:rStyle w:val="a5"/>
                </w:rPr>
                <w:t>Downloader</w:t>
              </w:r>
              <w:proofErr w:type="spellEnd"/>
            </w:hyperlink>
          </w:p>
        </w:tc>
        <w:tc>
          <w:tcPr>
            <w:tcW w:w="3661" w:type="dxa"/>
            <w:gridSpan w:val="2"/>
            <w:tcBorders>
              <w:left w:val="single" w:sz="4" w:space="0" w:color="000000"/>
              <w:bottom w:val="single" w:sz="4" w:space="0" w:color="000000"/>
              <w:right w:val="single" w:sz="4" w:space="0" w:color="000000"/>
            </w:tcBorders>
            <w:shd w:val="clear" w:color="auto" w:fill="auto"/>
            <w:vAlign w:val="center"/>
          </w:tcPr>
          <w:p w14:paraId="455502A0" w14:textId="77777777" w:rsidR="00E11F1C" w:rsidRDefault="00003A60">
            <w:pPr>
              <w:snapToGrid w:val="0"/>
              <w:jc w:val="center"/>
              <w:rPr>
                <w:sz w:val="22"/>
                <w:szCs w:val="22"/>
              </w:rPr>
            </w:pPr>
            <w:hyperlink r:id="rId300" w:history="1">
              <w:proofErr w:type="spellStart"/>
              <w:r w:rsidR="00E11F1C">
                <w:rPr>
                  <w:rStyle w:val="a5"/>
                </w:rPr>
                <w:t>Downloader</w:t>
              </w:r>
              <w:proofErr w:type="spellEnd"/>
              <w:r w:rsidR="00E11F1C">
                <w:rPr>
                  <w:rStyle w:val="a5"/>
                </w:rPr>
                <w:t xml:space="preserve"> </w:t>
              </w:r>
              <w:proofErr w:type="spellStart"/>
              <w:r w:rsidR="00E11F1C">
                <w:rPr>
                  <w:rStyle w:val="a5"/>
                </w:rPr>
                <w:t>for</w:t>
              </w:r>
              <w:proofErr w:type="spellEnd"/>
              <w:r w:rsidR="00E11F1C">
                <w:rPr>
                  <w:rStyle w:val="a5"/>
                </w:rPr>
                <w:t xml:space="preserve"> X</w:t>
              </w:r>
            </w:hyperlink>
            <w:r w:rsidR="00E11F1C">
              <w:rPr>
                <w:sz w:val="22"/>
                <w:szCs w:val="22"/>
              </w:rPr>
              <w:t xml:space="preserve">, </w:t>
            </w:r>
            <w:hyperlink r:id="rId301" w:history="1">
              <w:proofErr w:type="spellStart"/>
              <w:r w:rsidR="00E11F1C">
                <w:rPr>
                  <w:rStyle w:val="a5"/>
                </w:rPr>
                <w:t>former</w:t>
              </w:r>
              <w:proofErr w:type="spellEnd"/>
              <w:r w:rsidR="00E11F1C">
                <w:rPr>
                  <w:rStyle w:val="a5"/>
                </w:rPr>
                <w:t xml:space="preserve"> </w:t>
              </w:r>
              <w:proofErr w:type="spellStart"/>
              <w:r w:rsidR="00E11F1C">
                <w:rPr>
                  <w:rStyle w:val="a5"/>
                </w:rPr>
                <w:t>Kget</w:t>
              </w:r>
              <w:proofErr w:type="spellEnd"/>
            </w:hyperlink>
            <w:r w:rsidR="00E11F1C">
              <w:rPr>
                <w:sz w:val="22"/>
                <w:szCs w:val="22"/>
              </w:rPr>
              <w:t xml:space="preserve">, </w:t>
            </w:r>
            <w:hyperlink r:id="rId302" w:history="1">
              <w:proofErr w:type="spellStart"/>
              <w:r w:rsidR="00E11F1C">
                <w:rPr>
                  <w:rStyle w:val="a5"/>
                </w:rPr>
                <w:t>Prozilla</w:t>
              </w:r>
              <w:proofErr w:type="spellEnd"/>
            </w:hyperlink>
            <w:r w:rsidR="00E11F1C">
              <w:rPr>
                <w:sz w:val="22"/>
                <w:szCs w:val="22"/>
              </w:rPr>
              <w:t xml:space="preserve">, </w:t>
            </w:r>
            <w:hyperlink r:id="rId303" w:history="1">
              <w:proofErr w:type="spellStart"/>
              <w:r w:rsidR="00E11F1C">
                <w:rPr>
                  <w:rStyle w:val="a5"/>
                </w:rPr>
                <w:t>Wget</w:t>
              </w:r>
              <w:proofErr w:type="spellEnd"/>
            </w:hyperlink>
            <w:r w:rsidR="00E11F1C">
              <w:rPr>
                <w:sz w:val="22"/>
                <w:szCs w:val="22"/>
                <w:lang w:val="en-US"/>
              </w:rPr>
              <w:t xml:space="preserve"> (</w:t>
            </w:r>
            <w:r w:rsidR="00E11F1C">
              <w:rPr>
                <w:sz w:val="22"/>
                <w:szCs w:val="22"/>
              </w:rPr>
              <w:t>консоль</w:t>
            </w:r>
            <w:r w:rsidR="00E11F1C">
              <w:rPr>
                <w:sz w:val="22"/>
                <w:szCs w:val="22"/>
                <w:lang w:val="en-US"/>
              </w:rPr>
              <w:t xml:space="preserve">, </w:t>
            </w:r>
            <w:r w:rsidR="00E11F1C">
              <w:rPr>
                <w:sz w:val="22"/>
                <w:szCs w:val="22"/>
              </w:rPr>
              <w:t>стандарт</w:t>
            </w:r>
            <w:r w:rsidR="00E11F1C">
              <w:rPr>
                <w:sz w:val="22"/>
                <w:szCs w:val="22"/>
                <w:lang w:val="en-US"/>
              </w:rPr>
              <w:t>)</w:t>
            </w:r>
            <w:r w:rsidR="00E11F1C">
              <w:rPr>
                <w:sz w:val="22"/>
                <w:szCs w:val="22"/>
              </w:rPr>
              <w:t xml:space="preserve">, </w:t>
            </w:r>
            <w:r w:rsidR="00E11F1C">
              <w:rPr>
                <w:sz w:val="22"/>
                <w:szCs w:val="22"/>
                <w:lang w:val="en-US"/>
              </w:rPr>
              <w:t xml:space="preserve">GUI </w:t>
            </w:r>
            <w:r w:rsidR="00E11F1C">
              <w:rPr>
                <w:sz w:val="22"/>
                <w:szCs w:val="22"/>
              </w:rPr>
              <w:t>для</w:t>
            </w:r>
            <w:r w:rsidR="00E11F1C">
              <w:rPr>
                <w:sz w:val="22"/>
                <w:szCs w:val="22"/>
                <w:lang w:val="en-US"/>
              </w:rPr>
              <w:t xml:space="preserve"> Wget: </w:t>
            </w:r>
            <w:hyperlink r:id="rId304" w:history="1">
              <w:proofErr w:type="spellStart"/>
              <w:r w:rsidR="00E11F1C">
                <w:rPr>
                  <w:rStyle w:val="a5"/>
                </w:rPr>
                <w:t>Kmago</w:t>
              </w:r>
              <w:proofErr w:type="spellEnd"/>
            </w:hyperlink>
            <w:r w:rsidR="00E11F1C">
              <w:rPr>
                <w:sz w:val="22"/>
                <w:szCs w:val="22"/>
                <w:lang w:val="en-US"/>
              </w:rPr>
              <w:t xml:space="preserve">, </w:t>
            </w:r>
            <w:hyperlink r:id="rId305" w:history="1">
              <w:proofErr w:type="spellStart"/>
              <w:r w:rsidR="00E11F1C">
                <w:rPr>
                  <w:rStyle w:val="a5"/>
                </w:rPr>
                <w:t>Gnome</w:t>
              </w:r>
              <w:proofErr w:type="spellEnd"/>
              <w:r w:rsidR="00E11F1C">
                <w:rPr>
                  <w:rStyle w:val="a5"/>
                </w:rPr>
                <w:t xml:space="preserve"> </w:t>
              </w:r>
              <w:proofErr w:type="spellStart"/>
              <w:r w:rsidR="00E11F1C">
                <w:rPr>
                  <w:rStyle w:val="a5"/>
                </w:rPr>
                <w:t>Transfer</w:t>
              </w:r>
              <w:proofErr w:type="spellEnd"/>
              <w:r w:rsidR="00E11F1C">
                <w:rPr>
                  <w:rStyle w:val="a5"/>
                </w:rPr>
                <w:t xml:space="preserve"> </w:t>
              </w:r>
              <w:proofErr w:type="spellStart"/>
              <w:r w:rsidR="00E11F1C">
                <w:rPr>
                  <w:rStyle w:val="a5"/>
                </w:rPr>
                <w:t>Manager</w:t>
              </w:r>
              <w:proofErr w:type="spellEnd"/>
            </w:hyperlink>
            <w:r w:rsidR="00E11F1C">
              <w:rPr>
                <w:sz w:val="22"/>
                <w:szCs w:val="22"/>
                <w:lang w:val="en-US"/>
              </w:rPr>
              <w:t xml:space="preserve">, </w:t>
            </w:r>
            <w:proofErr w:type="spellStart"/>
            <w:r w:rsidR="00E11F1C">
              <w:rPr>
                <w:sz w:val="22"/>
                <w:szCs w:val="22"/>
                <w:lang w:val="en-US"/>
              </w:rPr>
              <w:t>QTget</w:t>
            </w:r>
            <w:proofErr w:type="spellEnd"/>
            <w:r w:rsidR="00E11F1C">
              <w:rPr>
                <w:sz w:val="22"/>
                <w:szCs w:val="22"/>
                <w:lang w:val="en-US"/>
              </w:rPr>
              <w:t xml:space="preserve">, </w:t>
            </w:r>
            <w:proofErr w:type="spellStart"/>
            <w:r w:rsidR="00E11F1C">
              <w:rPr>
                <w:sz w:val="22"/>
                <w:szCs w:val="22"/>
                <w:lang w:val="en-US"/>
              </w:rPr>
              <w:t>Xget</w:t>
            </w:r>
            <w:proofErr w:type="spellEnd"/>
            <w:r w:rsidR="00E11F1C">
              <w:rPr>
                <w:sz w:val="22"/>
                <w:szCs w:val="22"/>
                <w:lang w:val="en-US"/>
              </w:rPr>
              <w:t xml:space="preserve">, </w:t>
            </w:r>
            <w:hyperlink r:id="rId306" w:history="1">
              <w:proofErr w:type="spellStart"/>
              <w:r w:rsidR="00E11F1C">
                <w:rPr>
                  <w:rStyle w:val="a5"/>
                </w:rPr>
                <w:t>Aria</w:t>
              </w:r>
              <w:proofErr w:type="spellEnd"/>
            </w:hyperlink>
            <w:r w:rsidR="00E11F1C">
              <w:rPr>
                <w:sz w:val="22"/>
                <w:szCs w:val="22"/>
              </w:rPr>
              <w:t xml:space="preserve">, </w:t>
            </w:r>
            <w:hyperlink r:id="rId307" w:history="1">
              <w:proofErr w:type="spellStart"/>
              <w:r w:rsidR="00E11F1C">
                <w:rPr>
                  <w:rStyle w:val="a5"/>
                </w:rPr>
                <w:t>Axel</w:t>
              </w:r>
              <w:proofErr w:type="spellEnd"/>
            </w:hyperlink>
            <w:r w:rsidR="00E11F1C">
              <w:rPr>
                <w:sz w:val="22"/>
                <w:szCs w:val="22"/>
              </w:rPr>
              <w:t xml:space="preserve">, </w:t>
            </w:r>
            <w:r w:rsidR="00E11F1C">
              <w:rPr>
                <w:sz w:val="22"/>
                <w:szCs w:val="22"/>
                <w:lang w:val="en-US"/>
              </w:rPr>
              <w:t>Download Accelerator Plus</w:t>
            </w:r>
            <w:r w:rsidR="00E11F1C">
              <w:rPr>
                <w:sz w:val="22"/>
                <w:szCs w:val="22"/>
              </w:rPr>
              <w:t xml:space="preserve">, </w:t>
            </w:r>
            <w:hyperlink r:id="rId308" w:history="1">
              <w:proofErr w:type="spellStart"/>
              <w:r w:rsidR="00E11F1C">
                <w:rPr>
                  <w:rStyle w:val="a5"/>
                </w:rPr>
                <w:t>GetLeft</w:t>
              </w:r>
              <w:proofErr w:type="spellEnd"/>
            </w:hyperlink>
            <w:r w:rsidR="00E11F1C">
              <w:rPr>
                <w:sz w:val="22"/>
                <w:szCs w:val="22"/>
              </w:rPr>
              <w:t xml:space="preserve">, </w:t>
            </w:r>
            <w:hyperlink r:id="rId309" w:history="1">
              <w:proofErr w:type="spellStart"/>
              <w:r w:rsidR="00E11F1C">
                <w:rPr>
                  <w:rStyle w:val="a5"/>
                </w:rPr>
                <w:t>Lftp</w:t>
              </w:r>
              <w:proofErr w:type="spellEnd"/>
            </w:hyperlink>
            <w:r w:rsidR="00E11F1C">
              <w:rPr>
                <w:sz w:val="22"/>
                <w:szCs w:val="22"/>
              </w:rPr>
              <w:t xml:space="preserve">, </w:t>
            </w:r>
            <w:r w:rsidR="00E11F1C">
              <w:rPr>
                <w:sz w:val="22"/>
                <w:szCs w:val="22"/>
                <w:lang w:val="en-US"/>
              </w:rPr>
              <w:t xml:space="preserve"> </w:t>
            </w:r>
            <w:hyperlink r:id="rId310" w:history="1">
              <w:proofErr w:type="spellStart"/>
              <w:r w:rsidR="00E11F1C">
                <w:rPr>
                  <w:rStyle w:val="a5"/>
                </w:rPr>
                <w:t>NCftp</w:t>
              </w:r>
              <w:proofErr w:type="spellEnd"/>
            </w:hyperlink>
          </w:p>
        </w:tc>
      </w:tr>
      <w:tr w:rsidR="00E11F1C" w14:paraId="1C96CFAE" w14:textId="77777777" w:rsidTr="00BB5229">
        <w:trPr>
          <w:trHeight w:val="930"/>
        </w:trPr>
        <w:tc>
          <w:tcPr>
            <w:tcW w:w="1961" w:type="dxa"/>
            <w:tcBorders>
              <w:left w:val="single" w:sz="4" w:space="0" w:color="000000"/>
              <w:bottom w:val="single" w:sz="4" w:space="0" w:color="auto"/>
            </w:tcBorders>
            <w:shd w:val="clear" w:color="auto" w:fill="auto"/>
            <w:vAlign w:val="center"/>
          </w:tcPr>
          <w:p w14:paraId="205EFFEC" w14:textId="77777777" w:rsidR="00E11F1C" w:rsidRDefault="00E11F1C">
            <w:pPr>
              <w:snapToGrid w:val="0"/>
              <w:ind w:firstLine="87"/>
              <w:rPr>
                <w:sz w:val="22"/>
                <w:szCs w:val="22"/>
              </w:rPr>
            </w:pPr>
            <w:r>
              <w:rPr>
                <w:sz w:val="22"/>
                <w:szCs w:val="22"/>
              </w:rPr>
              <w:t>Відео/аудіо конференції</w:t>
            </w:r>
          </w:p>
        </w:tc>
        <w:tc>
          <w:tcPr>
            <w:tcW w:w="1418" w:type="dxa"/>
            <w:gridSpan w:val="2"/>
            <w:tcBorders>
              <w:left w:val="single" w:sz="4" w:space="0" w:color="000000"/>
              <w:bottom w:val="single" w:sz="4" w:space="0" w:color="auto"/>
            </w:tcBorders>
            <w:shd w:val="clear" w:color="auto" w:fill="auto"/>
            <w:vAlign w:val="center"/>
          </w:tcPr>
          <w:p w14:paraId="778CB28F" w14:textId="77777777" w:rsidR="00E11F1C" w:rsidRDefault="00E11F1C">
            <w:pPr>
              <w:snapToGrid w:val="0"/>
              <w:jc w:val="center"/>
              <w:rPr>
                <w:sz w:val="22"/>
                <w:szCs w:val="22"/>
              </w:rPr>
            </w:pPr>
            <w:r>
              <w:rPr>
                <w:sz w:val="22"/>
                <w:szCs w:val="22"/>
              </w:rPr>
              <w:t>NetMeeting</w:t>
            </w:r>
          </w:p>
        </w:tc>
        <w:tc>
          <w:tcPr>
            <w:tcW w:w="3661" w:type="dxa"/>
            <w:gridSpan w:val="2"/>
            <w:tcBorders>
              <w:left w:val="single" w:sz="4" w:space="0" w:color="000000"/>
              <w:bottom w:val="single" w:sz="4" w:space="0" w:color="auto"/>
              <w:right w:val="single" w:sz="4" w:space="0" w:color="000000"/>
            </w:tcBorders>
            <w:shd w:val="clear" w:color="auto" w:fill="auto"/>
            <w:vAlign w:val="center"/>
          </w:tcPr>
          <w:p w14:paraId="6BAB1022" w14:textId="77777777" w:rsidR="00E11F1C" w:rsidRDefault="00003A60">
            <w:pPr>
              <w:snapToGrid w:val="0"/>
              <w:jc w:val="center"/>
              <w:rPr>
                <w:b/>
                <w:sz w:val="22"/>
                <w:szCs w:val="22"/>
              </w:rPr>
            </w:pPr>
            <w:hyperlink r:id="rId311" w:history="1">
              <w:proofErr w:type="spellStart"/>
              <w:r w:rsidR="00E11F1C">
                <w:rPr>
                  <w:rStyle w:val="a5"/>
                </w:rPr>
                <w:t>GnomeMeeting</w:t>
              </w:r>
              <w:proofErr w:type="spellEnd"/>
            </w:hyperlink>
            <w:r w:rsidR="00E11F1C">
              <w:rPr>
                <w:sz w:val="22"/>
                <w:szCs w:val="22"/>
              </w:rPr>
              <w:t xml:space="preserve">, </w:t>
            </w:r>
            <w:hyperlink r:id="rId312" w:history="1">
              <w:proofErr w:type="spellStart"/>
              <w:r w:rsidR="00E11F1C">
                <w:rPr>
                  <w:rStyle w:val="a5"/>
                </w:rPr>
                <w:t>vat</w:t>
              </w:r>
              <w:proofErr w:type="spellEnd"/>
              <w:r w:rsidR="00E11F1C">
                <w:rPr>
                  <w:rStyle w:val="a5"/>
                </w:rPr>
                <w:t>/</w:t>
              </w:r>
              <w:proofErr w:type="spellStart"/>
              <w:r w:rsidR="00E11F1C">
                <w:rPr>
                  <w:rStyle w:val="a5"/>
                </w:rPr>
                <w:t>vic</w:t>
              </w:r>
              <w:proofErr w:type="spellEnd"/>
              <w:r w:rsidR="00E11F1C">
                <w:rPr>
                  <w:rStyle w:val="a5"/>
                </w:rPr>
                <w:t>/</w:t>
              </w:r>
              <w:proofErr w:type="spellStart"/>
              <w:r w:rsidR="00E11F1C">
                <w:rPr>
                  <w:rStyle w:val="a5"/>
                </w:rPr>
                <w:t>wb</w:t>
              </w:r>
              <w:proofErr w:type="spellEnd"/>
            </w:hyperlink>
            <w:r w:rsidR="00E11F1C">
              <w:rPr>
                <w:sz w:val="22"/>
                <w:szCs w:val="22"/>
              </w:rPr>
              <w:t xml:space="preserve">,  </w:t>
            </w:r>
            <w:hyperlink r:id="rId313" w:history="1">
              <w:proofErr w:type="spellStart"/>
              <w:r w:rsidR="00E11F1C">
                <w:rPr>
                  <w:rStyle w:val="a5"/>
                </w:rPr>
                <w:t>rat</w:t>
              </w:r>
              <w:proofErr w:type="spellEnd"/>
              <w:r w:rsidR="00E11F1C">
                <w:rPr>
                  <w:rStyle w:val="a5"/>
                </w:rPr>
                <w:t>/</w:t>
              </w:r>
              <w:proofErr w:type="spellStart"/>
              <w:r w:rsidR="00E11F1C">
                <w:rPr>
                  <w:rStyle w:val="a5"/>
                </w:rPr>
                <w:t>wbd</w:t>
              </w:r>
              <w:proofErr w:type="spellEnd"/>
              <w:r w:rsidR="00E11F1C">
                <w:rPr>
                  <w:rStyle w:val="a5"/>
                </w:rPr>
                <w:t>/</w:t>
              </w:r>
              <w:proofErr w:type="spellStart"/>
              <w:r w:rsidR="00E11F1C">
                <w:rPr>
                  <w:rStyle w:val="a5"/>
                </w:rPr>
                <w:t>nte</w:t>
              </w:r>
              <w:proofErr w:type="spellEnd"/>
            </w:hyperlink>
            <w:r w:rsidR="00E11F1C">
              <w:rPr>
                <w:sz w:val="22"/>
                <w:szCs w:val="22"/>
              </w:rPr>
              <w:t xml:space="preserve">, </w:t>
            </w:r>
            <w:hyperlink r:id="rId314" w:history="1">
              <w:proofErr w:type="spellStart"/>
              <w:r w:rsidR="00E11F1C">
                <w:rPr>
                  <w:rStyle w:val="a5"/>
                </w:rPr>
                <w:t>NeVoT</w:t>
              </w:r>
              <w:proofErr w:type="spellEnd"/>
            </w:hyperlink>
            <w:r w:rsidR="00E11F1C">
              <w:rPr>
                <w:sz w:val="22"/>
                <w:szCs w:val="22"/>
              </w:rPr>
              <w:t xml:space="preserve">, </w:t>
            </w:r>
            <w:hyperlink r:id="rId315" w:history="1">
              <w:r w:rsidR="00E11F1C">
                <w:rPr>
                  <w:rStyle w:val="a5"/>
                </w:rPr>
                <w:t>IVS</w:t>
              </w:r>
            </w:hyperlink>
          </w:p>
        </w:tc>
      </w:tr>
      <w:tr w:rsidR="00BB5229" w14:paraId="68627AC4" w14:textId="77777777" w:rsidTr="00BB5229">
        <w:trPr>
          <w:trHeight w:val="808"/>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60AA0C44" w14:textId="77777777" w:rsidR="00BB5229" w:rsidRDefault="00BB5229" w:rsidP="000C6CA0">
            <w:pPr>
              <w:snapToGrid w:val="0"/>
              <w:spacing w:before="0" w:after="0"/>
              <w:ind w:firstLine="87"/>
              <w:jc w:val="center"/>
              <w:rPr>
                <w:b/>
                <w:sz w:val="22"/>
                <w:szCs w:val="22"/>
              </w:rPr>
            </w:pPr>
            <w:r>
              <w:rPr>
                <w:b/>
                <w:sz w:val="22"/>
                <w:szCs w:val="22"/>
              </w:rPr>
              <w:t>Завдання,</w:t>
            </w:r>
          </w:p>
          <w:p w14:paraId="76A58689" w14:textId="77777777" w:rsidR="00BB5229" w:rsidRDefault="00BB5229" w:rsidP="000C6CA0">
            <w:pPr>
              <w:spacing w:before="0" w:after="0"/>
              <w:ind w:firstLine="87"/>
              <w:jc w:val="center"/>
              <w:rPr>
                <w:b/>
                <w:sz w:val="22"/>
                <w:szCs w:val="22"/>
              </w:rPr>
            </w:pPr>
            <w:r>
              <w:rPr>
                <w:b/>
                <w:sz w:val="22"/>
                <w:szCs w:val="22"/>
              </w:rPr>
              <w:t>що виконує</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271CF2" w14:textId="77777777" w:rsidR="00BB5229" w:rsidRDefault="00BB5229" w:rsidP="000C6CA0">
            <w:pPr>
              <w:snapToGrid w:val="0"/>
              <w:spacing w:before="0" w:after="0"/>
              <w:jc w:val="center"/>
              <w:rPr>
                <w:b/>
                <w:sz w:val="22"/>
                <w:szCs w:val="22"/>
              </w:rPr>
            </w:pPr>
            <w:r>
              <w:rPr>
                <w:b/>
                <w:sz w:val="22"/>
                <w:szCs w:val="22"/>
              </w:rPr>
              <w:t>Windows</w:t>
            </w:r>
          </w:p>
        </w:tc>
        <w:tc>
          <w:tcPr>
            <w:tcW w:w="3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8E4E66" w14:textId="77777777" w:rsidR="00BB5229" w:rsidRDefault="00BB5229" w:rsidP="000C6CA0">
            <w:pPr>
              <w:snapToGrid w:val="0"/>
              <w:spacing w:before="0" w:after="0"/>
              <w:jc w:val="center"/>
              <w:rPr>
                <w:b/>
                <w:sz w:val="22"/>
                <w:szCs w:val="22"/>
              </w:rPr>
            </w:pPr>
            <w:proofErr w:type="spellStart"/>
            <w:r>
              <w:rPr>
                <w:b/>
                <w:sz w:val="22"/>
                <w:szCs w:val="22"/>
              </w:rPr>
              <w:t>Linux</w:t>
            </w:r>
            <w:proofErr w:type="spellEnd"/>
          </w:p>
        </w:tc>
      </w:tr>
      <w:tr w:rsidR="00E11F1C" w14:paraId="24322CF5" w14:textId="77777777" w:rsidTr="00BB5229">
        <w:trPr>
          <w:trHeight w:val="930"/>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250C97A2" w14:textId="77777777" w:rsidR="00E11F1C" w:rsidRDefault="00E11F1C">
            <w:pPr>
              <w:snapToGrid w:val="0"/>
              <w:ind w:firstLine="87"/>
              <w:rPr>
                <w:sz w:val="22"/>
                <w:szCs w:val="22"/>
              </w:rPr>
            </w:pPr>
            <w:r>
              <w:rPr>
                <w:sz w:val="22"/>
                <w:szCs w:val="22"/>
              </w:rPr>
              <w:t>Робота з факсами</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21E0F0" w14:textId="77777777" w:rsidR="00E11F1C" w:rsidRDefault="00E11F1C">
            <w:pPr>
              <w:snapToGrid w:val="0"/>
              <w:jc w:val="center"/>
              <w:rPr>
                <w:sz w:val="22"/>
                <w:szCs w:val="22"/>
              </w:rPr>
            </w:pPr>
            <w:proofErr w:type="spellStart"/>
            <w:r>
              <w:rPr>
                <w:sz w:val="22"/>
                <w:szCs w:val="22"/>
              </w:rPr>
              <w:t>WinFax</w:t>
            </w:r>
            <w:proofErr w:type="spellEnd"/>
          </w:p>
        </w:tc>
        <w:tc>
          <w:tcPr>
            <w:tcW w:w="3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BF5525" w14:textId="77777777" w:rsidR="00E11F1C" w:rsidRDefault="00003A60">
            <w:pPr>
              <w:snapToGrid w:val="0"/>
              <w:jc w:val="center"/>
              <w:rPr>
                <w:sz w:val="22"/>
                <w:szCs w:val="22"/>
              </w:rPr>
            </w:pPr>
            <w:hyperlink r:id="rId316" w:history="1">
              <w:proofErr w:type="spellStart"/>
              <w:r w:rsidR="00E11F1C">
                <w:rPr>
                  <w:rStyle w:val="a5"/>
                </w:rPr>
                <w:t>HylaFax</w:t>
              </w:r>
              <w:proofErr w:type="spellEnd"/>
            </w:hyperlink>
            <w:r w:rsidR="00E11F1C">
              <w:rPr>
                <w:sz w:val="22"/>
                <w:szCs w:val="22"/>
              </w:rPr>
              <w:t xml:space="preserve">, </w:t>
            </w:r>
            <w:hyperlink r:id="rId317" w:history="1">
              <w:r w:rsidR="00E11F1C">
                <w:rPr>
                  <w:rStyle w:val="a5"/>
                </w:rPr>
                <w:t>Fax2Send</w:t>
              </w:r>
            </w:hyperlink>
            <w:r w:rsidR="00E11F1C">
              <w:rPr>
                <w:sz w:val="22"/>
                <w:szCs w:val="22"/>
              </w:rPr>
              <w:t xml:space="preserve">, </w:t>
            </w:r>
            <w:hyperlink r:id="rId318" w:history="1">
              <w:proofErr w:type="spellStart"/>
              <w:r w:rsidR="00E11F1C">
                <w:rPr>
                  <w:rStyle w:val="a5"/>
                </w:rPr>
                <w:t>Efax</w:t>
              </w:r>
              <w:proofErr w:type="spellEnd"/>
            </w:hyperlink>
            <w:r w:rsidR="00E11F1C">
              <w:rPr>
                <w:sz w:val="22"/>
                <w:szCs w:val="22"/>
              </w:rPr>
              <w:t xml:space="preserve">, </w:t>
            </w:r>
            <w:hyperlink r:id="rId319" w:history="1">
              <w:r w:rsidR="00E11F1C">
                <w:rPr>
                  <w:rStyle w:val="a5"/>
                </w:rPr>
                <w:t>VSI-FAX</w:t>
              </w:r>
            </w:hyperlink>
          </w:p>
        </w:tc>
      </w:tr>
      <w:tr w:rsidR="00E11F1C" w14:paraId="12BB4932" w14:textId="77777777" w:rsidTr="00BB5229">
        <w:trPr>
          <w:trHeight w:val="840"/>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33F3758B" w14:textId="77777777" w:rsidR="00E11F1C" w:rsidRDefault="00E11F1C">
            <w:pPr>
              <w:snapToGrid w:val="0"/>
              <w:ind w:firstLine="87"/>
              <w:rPr>
                <w:sz w:val="22"/>
                <w:szCs w:val="22"/>
              </w:rPr>
            </w:pPr>
            <w:r>
              <w:rPr>
                <w:sz w:val="22"/>
                <w:szCs w:val="22"/>
              </w:rPr>
              <w:t>Файловий менеджер в стилі FAR и NC</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F12B5E" w14:textId="77777777" w:rsidR="00E11F1C" w:rsidRDefault="00E11F1C">
            <w:pPr>
              <w:snapToGrid w:val="0"/>
              <w:jc w:val="center"/>
              <w:rPr>
                <w:sz w:val="22"/>
                <w:szCs w:val="22"/>
                <w:lang w:val="en-US"/>
              </w:rPr>
            </w:pPr>
            <w:r>
              <w:rPr>
                <w:sz w:val="22"/>
                <w:szCs w:val="22"/>
                <w:lang w:val="en-US"/>
              </w:rPr>
              <w:t xml:space="preserve">FAR, Norton Commander, Disco Commander, </w:t>
            </w:r>
            <w:proofErr w:type="spellStart"/>
            <w:r>
              <w:rPr>
                <w:sz w:val="22"/>
                <w:szCs w:val="22"/>
                <w:lang w:val="en-US"/>
              </w:rPr>
              <w:t>Volcov</w:t>
            </w:r>
            <w:proofErr w:type="spellEnd"/>
            <w:r>
              <w:rPr>
                <w:sz w:val="22"/>
                <w:szCs w:val="22"/>
                <w:lang w:val="en-US"/>
              </w:rPr>
              <w:t xml:space="preserve"> Commander, </w:t>
            </w:r>
            <w:proofErr w:type="spellStart"/>
            <w:r>
              <w:rPr>
                <w:sz w:val="22"/>
                <w:szCs w:val="22"/>
                <w:lang w:val="en-US"/>
              </w:rPr>
              <w:t>etc</w:t>
            </w:r>
            <w:proofErr w:type="spellEnd"/>
          </w:p>
        </w:tc>
        <w:tc>
          <w:tcPr>
            <w:tcW w:w="3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196EC5" w14:textId="77777777" w:rsidR="00E11F1C" w:rsidRDefault="00003A60">
            <w:pPr>
              <w:snapToGrid w:val="0"/>
              <w:jc w:val="center"/>
              <w:rPr>
                <w:sz w:val="22"/>
                <w:szCs w:val="22"/>
              </w:rPr>
            </w:pPr>
            <w:hyperlink r:id="rId320" w:history="1">
              <w:proofErr w:type="spellStart"/>
              <w:r w:rsidR="00E11F1C">
                <w:rPr>
                  <w:rStyle w:val="a5"/>
                </w:rPr>
                <w:t>Midnight</w:t>
              </w:r>
              <w:proofErr w:type="spellEnd"/>
              <w:r w:rsidR="00E11F1C">
                <w:rPr>
                  <w:rStyle w:val="a5"/>
                </w:rPr>
                <w:t xml:space="preserve"> </w:t>
              </w:r>
              <w:proofErr w:type="spellStart"/>
              <w:r w:rsidR="00E11F1C">
                <w:rPr>
                  <w:rStyle w:val="a5"/>
                </w:rPr>
                <w:t>Commander</w:t>
              </w:r>
              <w:proofErr w:type="spellEnd"/>
            </w:hyperlink>
            <w:r w:rsidR="00E11F1C">
              <w:rPr>
                <w:sz w:val="22"/>
                <w:szCs w:val="22"/>
              </w:rPr>
              <w:t xml:space="preserve">, </w:t>
            </w:r>
            <w:hyperlink r:id="rId321" w:history="1">
              <w:r w:rsidR="00E11F1C">
                <w:rPr>
                  <w:rStyle w:val="a5"/>
                </w:rPr>
                <w:t xml:space="preserve">X </w:t>
              </w:r>
              <w:proofErr w:type="spellStart"/>
              <w:r w:rsidR="00E11F1C">
                <w:rPr>
                  <w:rStyle w:val="a5"/>
                </w:rPr>
                <w:t>Northern</w:t>
              </w:r>
              <w:proofErr w:type="spellEnd"/>
              <w:r w:rsidR="00E11F1C">
                <w:rPr>
                  <w:rStyle w:val="a5"/>
                </w:rPr>
                <w:t xml:space="preserve"> </w:t>
              </w:r>
              <w:proofErr w:type="spellStart"/>
              <w:r w:rsidR="00E11F1C">
                <w:rPr>
                  <w:rStyle w:val="a5"/>
                </w:rPr>
                <w:t>Captain</w:t>
              </w:r>
              <w:proofErr w:type="spellEnd"/>
            </w:hyperlink>
            <w:r w:rsidR="00E11F1C">
              <w:rPr>
                <w:sz w:val="22"/>
                <w:szCs w:val="22"/>
              </w:rPr>
              <w:t xml:space="preserve">, </w:t>
            </w:r>
            <w:hyperlink r:id="rId322" w:history="1">
              <w:proofErr w:type="spellStart"/>
              <w:r w:rsidR="00E11F1C">
                <w:rPr>
                  <w:rStyle w:val="a5"/>
                </w:rPr>
                <w:t>Deco</w:t>
              </w:r>
              <w:proofErr w:type="spellEnd"/>
              <w:r w:rsidR="00E11F1C">
                <w:rPr>
                  <w:rStyle w:val="a5"/>
                </w:rPr>
                <w:t xml:space="preserve"> (</w:t>
              </w:r>
              <w:proofErr w:type="spellStart"/>
              <w:r w:rsidR="00E11F1C">
                <w:rPr>
                  <w:rStyle w:val="a5"/>
                </w:rPr>
                <w:t>Demos</w:t>
              </w:r>
              <w:proofErr w:type="spellEnd"/>
              <w:r w:rsidR="00E11F1C">
                <w:rPr>
                  <w:rStyle w:val="a5"/>
                </w:rPr>
                <w:t xml:space="preserve"> </w:t>
              </w:r>
              <w:proofErr w:type="spellStart"/>
              <w:r w:rsidR="00E11F1C">
                <w:rPr>
                  <w:rStyle w:val="a5"/>
                </w:rPr>
                <w:t>Commander</w:t>
              </w:r>
              <w:proofErr w:type="spellEnd"/>
              <w:r w:rsidR="00E11F1C">
                <w:rPr>
                  <w:rStyle w:val="a5"/>
                </w:rPr>
                <w:t>)</w:t>
              </w:r>
            </w:hyperlink>
            <w:r w:rsidR="00E11F1C">
              <w:rPr>
                <w:sz w:val="22"/>
                <w:szCs w:val="22"/>
                <w:lang w:val="en-US"/>
              </w:rPr>
              <w:t xml:space="preserve"> + </w:t>
            </w:r>
            <w:hyperlink r:id="rId323" w:history="1">
              <w:proofErr w:type="spellStart"/>
              <w:r w:rsidR="00E11F1C">
                <w:rPr>
                  <w:rStyle w:val="a5"/>
                </w:rPr>
                <w:t>Deco</w:t>
              </w:r>
              <w:proofErr w:type="spellEnd"/>
              <w:r w:rsidR="00E11F1C">
                <w:rPr>
                  <w:rStyle w:val="a5"/>
                </w:rPr>
                <w:t xml:space="preserve"> </w:t>
              </w:r>
              <w:proofErr w:type="spellStart"/>
              <w:r w:rsidR="00E11F1C">
                <w:rPr>
                  <w:rStyle w:val="a5"/>
                </w:rPr>
                <w:t>russian</w:t>
              </w:r>
              <w:proofErr w:type="spellEnd"/>
              <w:r w:rsidR="00E11F1C">
                <w:rPr>
                  <w:rStyle w:val="a5"/>
                </w:rPr>
                <w:t xml:space="preserve"> </w:t>
              </w:r>
              <w:proofErr w:type="spellStart"/>
              <w:r w:rsidR="00E11F1C">
                <w:rPr>
                  <w:rStyle w:val="a5"/>
                </w:rPr>
                <w:t>patches</w:t>
              </w:r>
              <w:proofErr w:type="spellEnd"/>
            </w:hyperlink>
            <w:r w:rsidR="00E11F1C">
              <w:rPr>
                <w:sz w:val="22"/>
                <w:szCs w:val="22"/>
              </w:rPr>
              <w:t xml:space="preserve">, </w:t>
            </w:r>
            <w:hyperlink r:id="rId324" w:history="1">
              <w:proofErr w:type="spellStart"/>
              <w:r w:rsidR="00E11F1C">
                <w:rPr>
                  <w:rStyle w:val="a5"/>
                </w:rPr>
                <w:t>Portos</w:t>
              </w:r>
              <w:proofErr w:type="spellEnd"/>
              <w:r w:rsidR="00E11F1C">
                <w:rPr>
                  <w:rStyle w:val="a5"/>
                </w:rPr>
                <w:t xml:space="preserve"> </w:t>
              </w:r>
              <w:proofErr w:type="spellStart"/>
              <w:r w:rsidR="00E11F1C">
                <w:rPr>
                  <w:rStyle w:val="a5"/>
                </w:rPr>
                <w:t>Commander</w:t>
              </w:r>
              <w:proofErr w:type="spellEnd"/>
            </w:hyperlink>
            <w:r w:rsidR="00E11F1C">
              <w:rPr>
                <w:sz w:val="22"/>
                <w:szCs w:val="22"/>
              </w:rPr>
              <w:t xml:space="preserve">, </w:t>
            </w:r>
            <w:hyperlink r:id="rId325" w:history="1">
              <w:proofErr w:type="spellStart"/>
              <w:r w:rsidR="00E11F1C">
                <w:rPr>
                  <w:rStyle w:val="a5"/>
                </w:rPr>
                <w:t>Konqueror</w:t>
              </w:r>
              <w:proofErr w:type="spellEnd"/>
              <w:r w:rsidR="00E11F1C">
                <w:rPr>
                  <w:rStyle w:val="a5"/>
                </w:rPr>
                <w:t xml:space="preserve"> в стилі MC</w:t>
              </w:r>
            </w:hyperlink>
            <w:r w:rsidR="00E11F1C">
              <w:rPr>
                <w:sz w:val="22"/>
                <w:szCs w:val="22"/>
              </w:rPr>
              <w:t xml:space="preserve">, </w:t>
            </w:r>
            <w:r w:rsidR="00E11F1C">
              <w:rPr>
                <w:sz w:val="22"/>
                <w:szCs w:val="22"/>
                <w:lang w:val="en-US"/>
              </w:rPr>
              <w:t>Gentoo</w:t>
            </w:r>
            <w:r w:rsidR="00E11F1C">
              <w:rPr>
                <w:sz w:val="22"/>
                <w:szCs w:val="22"/>
              </w:rPr>
              <w:t xml:space="preserve">, </w:t>
            </w:r>
            <w:hyperlink r:id="rId326" w:history="1">
              <w:r w:rsidR="00E11F1C">
                <w:rPr>
                  <w:rStyle w:val="a5"/>
                </w:rPr>
                <w:t>VFU</w:t>
              </w:r>
            </w:hyperlink>
            <w:r w:rsidR="00E11F1C">
              <w:rPr>
                <w:sz w:val="22"/>
                <w:szCs w:val="22"/>
              </w:rPr>
              <w:t xml:space="preserve">, </w:t>
            </w:r>
            <w:hyperlink r:id="rId327" w:history="1">
              <w:proofErr w:type="spellStart"/>
              <w:r w:rsidR="00E11F1C">
                <w:rPr>
                  <w:rStyle w:val="a5"/>
                </w:rPr>
                <w:t>Ytree</w:t>
              </w:r>
              <w:proofErr w:type="spellEnd"/>
            </w:hyperlink>
            <w:r w:rsidR="00E11F1C">
              <w:rPr>
                <w:sz w:val="22"/>
                <w:szCs w:val="22"/>
              </w:rPr>
              <w:t xml:space="preserve">, </w:t>
            </w:r>
            <w:hyperlink r:id="rId328" w:history="1">
              <w:proofErr w:type="spellStart"/>
              <w:r w:rsidR="00E11F1C">
                <w:rPr>
                  <w:rStyle w:val="a5"/>
                </w:rPr>
                <w:t>vshnu</w:t>
              </w:r>
              <w:proofErr w:type="spellEnd"/>
              <w:r w:rsidR="00E11F1C">
                <w:rPr>
                  <w:rStyle w:val="a5"/>
                </w:rPr>
                <w:t xml:space="preserve">: </w:t>
              </w:r>
              <w:proofErr w:type="spellStart"/>
              <w:r w:rsidR="00E11F1C">
                <w:rPr>
                  <w:rStyle w:val="a5"/>
                </w:rPr>
                <w:t>the</w:t>
              </w:r>
              <w:proofErr w:type="spellEnd"/>
              <w:r w:rsidR="00E11F1C">
                <w:rPr>
                  <w:rStyle w:val="a5"/>
                </w:rPr>
                <w:t xml:space="preserve"> </w:t>
              </w:r>
              <w:proofErr w:type="spellStart"/>
              <w:r w:rsidR="00E11F1C">
                <w:rPr>
                  <w:rStyle w:val="a5"/>
                </w:rPr>
                <w:t>New</w:t>
              </w:r>
              <w:proofErr w:type="spellEnd"/>
              <w:r w:rsidR="00E11F1C">
                <w:rPr>
                  <w:rStyle w:val="a5"/>
                </w:rPr>
                <w:t xml:space="preserve"> </w:t>
              </w:r>
              <w:proofErr w:type="spellStart"/>
              <w:r w:rsidR="00E11F1C">
                <w:rPr>
                  <w:rStyle w:val="a5"/>
                </w:rPr>
                <w:t>Visual</w:t>
              </w:r>
              <w:proofErr w:type="spellEnd"/>
              <w:r w:rsidR="00E11F1C">
                <w:rPr>
                  <w:rStyle w:val="a5"/>
                </w:rPr>
                <w:t xml:space="preserve"> </w:t>
              </w:r>
              <w:proofErr w:type="spellStart"/>
              <w:r w:rsidR="00E11F1C">
                <w:rPr>
                  <w:rStyle w:val="a5"/>
                </w:rPr>
                <w:t>Shell</w:t>
              </w:r>
              <w:proofErr w:type="spellEnd"/>
            </w:hyperlink>
          </w:p>
        </w:tc>
      </w:tr>
      <w:tr w:rsidR="00E11F1C" w14:paraId="3338BF75" w14:textId="77777777" w:rsidTr="00BB5229">
        <w:trPr>
          <w:trHeight w:val="840"/>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35F3BD89" w14:textId="77777777" w:rsidR="00E11F1C" w:rsidRDefault="00E11F1C">
            <w:pPr>
              <w:snapToGrid w:val="0"/>
              <w:ind w:firstLine="87"/>
              <w:rPr>
                <w:sz w:val="22"/>
                <w:szCs w:val="22"/>
              </w:rPr>
            </w:pPr>
            <w:r>
              <w:rPr>
                <w:sz w:val="22"/>
                <w:szCs w:val="22"/>
              </w:rPr>
              <w:lastRenderedPageBreak/>
              <w:t xml:space="preserve">Файловий менеджер в стилі Windows </w:t>
            </w:r>
            <w:proofErr w:type="spellStart"/>
            <w:r>
              <w:rPr>
                <w:sz w:val="22"/>
                <w:szCs w:val="22"/>
              </w:rPr>
              <w:t>Commander</w:t>
            </w:r>
            <w:proofErr w:type="spellEnd"/>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BAF75A" w14:textId="77777777" w:rsidR="00E11F1C" w:rsidRDefault="00E11F1C">
            <w:pPr>
              <w:snapToGrid w:val="0"/>
              <w:jc w:val="center"/>
              <w:rPr>
                <w:sz w:val="22"/>
                <w:szCs w:val="22"/>
                <w:lang w:val="en-US"/>
              </w:rPr>
            </w:pPr>
            <w:r>
              <w:rPr>
                <w:sz w:val="22"/>
                <w:szCs w:val="22"/>
                <w:lang w:val="en-US"/>
              </w:rPr>
              <w:t>Total Commander (</w:t>
            </w:r>
            <w:r>
              <w:rPr>
                <w:sz w:val="22"/>
                <w:szCs w:val="22"/>
              </w:rPr>
              <w:t>бувший</w:t>
            </w:r>
            <w:r>
              <w:rPr>
                <w:sz w:val="22"/>
                <w:szCs w:val="22"/>
                <w:lang w:val="en-US"/>
              </w:rPr>
              <w:t xml:space="preserve"> Windows Commander)</w:t>
            </w:r>
          </w:p>
        </w:tc>
        <w:tc>
          <w:tcPr>
            <w:tcW w:w="3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B01595" w14:textId="77777777" w:rsidR="00E11F1C" w:rsidRDefault="00003A60">
            <w:pPr>
              <w:snapToGrid w:val="0"/>
              <w:jc w:val="center"/>
              <w:rPr>
                <w:sz w:val="22"/>
                <w:szCs w:val="22"/>
              </w:rPr>
            </w:pPr>
            <w:hyperlink r:id="rId329" w:history="1">
              <w:proofErr w:type="spellStart"/>
              <w:r w:rsidR="00E11F1C">
                <w:rPr>
                  <w:rStyle w:val="a5"/>
                </w:rPr>
                <w:t>Krusader</w:t>
              </w:r>
              <w:proofErr w:type="spellEnd"/>
            </w:hyperlink>
            <w:r w:rsidR="00E11F1C">
              <w:rPr>
                <w:sz w:val="22"/>
                <w:szCs w:val="22"/>
              </w:rPr>
              <w:t xml:space="preserve">, </w:t>
            </w:r>
            <w:hyperlink r:id="rId330" w:history="1">
              <w:proofErr w:type="spellStart"/>
              <w:r w:rsidR="00E11F1C">
                <w:rPr>
                  <w:rStyle w:val="a5"/>
                </w:rPr>
                <w:t>Kcommander</w:t>
              </w:r>
              <w:proofErr w:type="spellEnd"/>
            </w:hyperlink>
            <w:r w:rsidR="00E11F1C">
              <w:rPr>
                <w:sz w:val="22"/>
                <w:szCs w:val="22"/>
              </w:rPr>
              <w:t xml:space="preserve">, </w:t>
            </w:r>
            <w:r w:rsidR="00E11F1C">
              <w:rPr>
                <w:sz w:val="22"/>
                <w:szCs w:val="22"/>
                <w:lang w:val="da-DK"/>
              </w:rPr>
              <w:t>FileRunner (TCL/TK)</w:t>
            </w:r>
            <w:r w:rsidR="00E11F1C">
              <w:rPr>
                <w:sz w:val="22"/>
                <w:szCs w:val="22"/>
              </w:rPr>
              <w:t xml:space="preserve">. </w:t>
            </w:r>
            <w:hyperlink r:id="rId331" w:history="1">
              <w:proofErr w:type="spellStart"/>
              <w:r w:rsidR="00E11F1C">
                <w:rPr>
                  <w:rStyle w:val="a5"/>
                </w:rPr>
                <w:t>Linux</w:t>
              </w:r>
              <w:proofErr w:type="spellEnd"/>
              <w:r w:rsidR="00E11F1C">
                <w:rPr>
                  <w:rStyle w:val="a5"/>
                </w:rPr>
                <w:t xml:space="preserve"> </w:t>
              </w:r>
              <w:proofErr w:type="spellStart"/>
              <w:r w:rsidR="00E11F1C">
                <w:rPr>
                  <w:rStyle w:val="a5"/>
                </w:rPr>
                <w:t>Commander</w:t>
              </w:r>
              <w:proofErr w:type="spellEnd"/>
            </w:hyperlink>
            <w:r w:rsidR="00E11F1C">
              <w:rPr>
                <w:sz w:val="22"/>
                <w:szCs w:val="22"/>
              </w:rPr>
              <w:t xml:space="preserve">, </w:t>
            </w:r>
            <w:hyperlink r:id="rId332" w:history="1">
              <w:proofErr w:type="spellStart"/>
              <w:r w:rsidR="00E11F1C">
                <w:rPr>
                  <w:rStyle w:val="a5"/>
                </w:rPr>
                <w:t>LinCommander</w:t>
              </w:r>
              <w:proofErr w:type="spellEnd"/>
              <w:r w:rsidR="00E11F1C">
                <w:rPr>
                  <w:rStyle w:val="a5"/>
                </w:rPr>
                <w:t xml:space="preserve">, </w:t>
              </w:r>
            </w:hyperlink>
            <w:hyperlink r:id="rId333" w:history="1">
              <w:proofErr w:type="spellStart"/>
              <w:r w:rsidR="00E11F1C">
                <w:rPr>
                  <w:rStyle w:val="a5"/>
                </w:rPr>
                <w:t>Rox</w:t>
              </w:r>
              <w:proofErr w:type="spellEnd"/>
            </w:hyperlink>
            <w:r w:rsidR="00E11F1C">
              <w:rPr>
                <w:sz w:val="22"/>
                <w:szCs w:val="22"/>
                <w:lang w:val="en-GB"/>
              </w:rPr>
              <w:t xml:space="preserve">, </w:t>
            </w:r>
            <w:hyperlink r:id="rId334" w:history="1">
              <w:proofErr w:type="spellStart"/>
              <w:r w:rsidR="00E11F1C">
                <w:rPr>
                  <w:rStyle w:val="a5"/>
                </w:rPr>
                <w:t>Rox-Filer</w:t>
              </w:r>
              <w:proofErr w:type="spellEnd"/>
            </w:hyperlink>
            <w:r w:rsidR="00E11F1C">
              <w:rPr>
                <w:sz w:val="22"/>
                <w:szCs w:val="22"/>
              </w:rPr>
              <w:t xml:space="preserve">, </w:t>
            </w:r>
            <w:r w:rsidR="00E11F1C">
              <w:rPr>
                <w:sz w:val="22"/>
                <w:szCs w:val="22"/>
                <w:lang w:val="en-GB"/>
              </w:rPr>
              <w:t xml:space="preserve"> </w:t>
            </w:r>
            <w:hyperlink r:id="rId335" w:history="1">
              <w:proofErr w:type="spellStart"/>
              <w:r w:rsidR="00E11F1C">
                <w:rPr>
                  <w:rStyle w:val="a5"/>
                </w:rPr>
                <w:t>Emelfm</w:t>
              </w:r>
              <w:proofErr w:type="spellEnd"/>
            </w:hyperlink>
            <w:r w:rsidR="00E11F1C">
              <w:rPr>
                <w:sz w:val="22"/>
                <w:szCs w:val="22"/>
              </w:rPr>
              <w:t xml:space="preserve">, </w:t>
            </w:r>
            <w:hyperlink r:id="rId336" w:history="1">
              <w:proofErr w:type="spellStart"/>
              <w:r w:rsidR="00E11F1C">
                <w:rPr>
                  <w:rStyle w:val="a5"/>
                </w:rPr>
                <w:t>Midnight</w:t>
              </w:r>
              <w:proofErr w:type="spellEnd"/>
              <w:r w:rsidR="00E11F1C">
                <w:rPr>
                  <w:rStyle w:val="a5"/>
                </w:rPr>
                <w:t xml:space="preserve"> </w:t>
              </w:r>
              <w:proofErr w:type="spellStart"/>
              <w:r w:rsidR="00E11F1C">
                <w:rPr>
                  <w:rStyle w:val="a5"/>
                </w:rPr>
                <w:t>Commander</w:t>
              </w:r>
              <w:proofErr w:type="spellEnd"/>
            </w:hyperlink>
            <w:r w:rsidR="00E11F1C">
              <w:rPr>
                <w:sz w:val="22"/>
                <w:szCs w:val="22"/>
              </w:rPr>
              <w:t xml:space="preserve">, </w:t>
            </w:r>
            <w:hyperlink r:id="rId337" w:history="1">
              <w:proofErr w:type="spellStart"/>
              <w:r w:rsidR="00E11F1C">
                <w:rPr>
                  <w:rStyle w:val="a5"/>
                </w:rPr>
                <w:t>Worker</w:t>
              </w:r>
              <w:proofErr w:type="spellEnd"/>
            </w:hyperlink>
          </w:p>
        </w:tc>
      </w:tr>
      <w:tr w:rsidR="00E11F1C" w14:paraId="0BECE9CA" w14:textId="77777777" w:rsidTr="00BB5229">
        <w:trPr>
          <w:trHeight w:val="840"/>
        </w:trPr>
        <w:tc>
          <w:tcPr>
            <w:tcW w:w="1961" w:type="dxa"/>
            <w:tcBorders>
              <w:top w:val="single" w:sz="4" w:space="0" w:color="auto"/>
              <w:left w:val="single" w:sz="4" w:space="0" w:color="auto"/>
              <w:bottom w:val="single" w:sz="4" w:space="0" w:color="auto"/>
              <w:right w:val="single" w:sz="4" w:space="0" w:color="auto"/>
            </w:tcBorders>
            <w:shd w:val="clear" w:color="auto" w:fill="auto"/>
            <w:vAlign w:val="center"/>
          </w:tcPr>
          <w:p w14:paraId="2315CC8A" w14:textId="77777777" w:rsidR="00E11F1C" w:rsidRDefault="00E11F1C">
            <w:pPr>
              <w:snapToGrid w:val="0"/>
              <w:ind w:firstLine="87"/>
              <w:rPr>
                <w:sz w:val="22"/>
                <w:szCs w:val="22"/>
              </w:rPr>
            </w:pPr>
            <w:r>
              <w:rPr>
                <w:sz w:val="22"/>
                <w:szCs w:val="22"/>
              </w:rPr>
              <w:t xml:space="preserve">Файловий менеджер в стилі </w:t>
            </w:r>
            <w:proofErr w:type="spellStart"/>
            <w:r>
              <w:rPr>
                <w:sz w:val="22"/>
                <w:szCs w:val="22"/>
              </w:rPr>
              <w:t>Проводника</w:t>
            </w:r>
            <w:proofErr w:type="spellEnd"/>
            <w:r>
              <w:rPr>
                <w:sz w:val="22"/>
                <w:szCs w:val="22"/>
              </w:rPr>
              <w:t xml:space="preserve"> Windows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54863A" w14:textId="77777777" w:rsidR="00E11F1C" w:rsidRDefault="00E11F1C">
            <w:pPr>
              <w:snapToGrid w:val="0"/>
              <w:jc w:val="center"/>
              <w:rPr>
                <w:sz w:val="22"/>
                <w:szCs w:val="22"/>
              </w:rPr>
            </w:pPr>
            <w:proofErr w:type="spellStart"/>
            <w:r>
              <w:rPr>
                <w:sz w:val="22"/>
                <w:szCs w:val="22"/>
              </w:rPr>
              <w:t>Проводник</w:t>
            </w:r>
            <w:proofErr w:type="spellEnd"/>
            <w:r>
              <w:rPr>
                <w:sz w:val="22"/>
                <w:szCs w:val="22"/>
              </w:rPr>
              <w:t xml:space="preserve"> Windows / </w:t>
            </w:r>
            <w:proofErr w:type="spellStart"/>
            <w:r>
              <w:rPr>
                <w:sz w:val="22"/>
                <w:szCs w:val="22"/>
              </w:rPr>
              <w:t>Internet</w:t>
            </w:r>
            <w:proofErr w:type="spellEnd"/>
            <w:r>
              <w:rPr>
                <w:sz w:val="22"/>
                <w:szCs w:val="22"/>
              </w:rPr>
              <w:t xml:space="preserve"> Explorer</w:t>
            </w:r>
          </w:p>
        </w:tc>
        <w:tc>
          <w:tcPr>
            <w:tcW w:w="36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AE2C79" w14:textId="77777777" w:rsidR="00E11F1C" w:rsidRDefault="00003A60">
            <w:pPr>
              <w:snapToGrid w:val="0"/>
              <w:jc w:val="center"/>
              <w:rPr>
                <w:sz w:val="22"/>
                <w:szCs w:val="22"/>
              </w:rPr>
            </w:pPr>
            <w:hyperlink r:id="rId338" w:history="1">
              <w:proofErr w:type="spellStart"/>
              <w:r w:rsidR="00E11F1C">
                <w:rPr>
                  <w:rStyle w:val="a5"/>
                </w:rPr>
                <w:t>Konqueror</w:t>
              </w:r>
              <w:proofErr w:type="spellEnd"/>
            </w:hyperlink>
            <w:r w:rsidR="00E11F1C">
              <w:rPr>
                <w:sz w:val="22"/>
                <w:szCs w:val="22"/>
              </w:rPr>
              <w:t xml:space="preserve">, </w:t>
            </w:r>
            <w:hyperlink r:id="rId339" w:history="1">
              <w:proofErr w:type="spellStart"/>
              <w:r w:rsidR="00E11F1C">
                <w:rPr>
                  <w:rStyle w:val="a5"/>
                </w:rPr>
                <w:t>Gnome-Commander</w:t>
              </w:r>
              <w:proofErr w:type="spellEnd"/>
            </w:hyperlink>
            <w:r w:rsidR="00E11F1C">
              <w:rPr>
                <w:sz w:val="22"/>
                <w:szCs w:val="22"/>
              </w:rPr>
              <w:t xml:space="preserve">, </w:t>
            </w:r>
            <w:r w:rsidR="00E11F1C">
              <w:rPr>
                <w:sz w:val="22"/>
                <w:szCs w:val="22"/>
                <w:lang w:val="fr-FR"/>
              </w:rPr>
              <w:t xml:space="preserve"> </w:t>
            </w:r>
            <w:hyperlink r:id="rId340" w:history="1">
              <w:proofErr w:type="spellStart"/>
              <w:r w:rsidR="00E11F1C">
                <w:rPr>
                  <w:rStyle w:val="a5"/>
                </w:rPr>
                <w:t>Nautilus</w:t>
              </w:r>
              <w:proofErr w:type="spellEnd"/>
            </w:hyperlink>
            <w:r w:rsidR="00E11F1C">
              <w:rPr>
                <w:sz w:val="22"/>
                <w:szCs w:val="22"/>
              </w:rPr>
              <w:t xml:space="preserve">,  </w:t>
            </w:r>
            <w:hyperlink r:id="rId341" w:history="1">
              <w:proofErr w:type="spellStart"/>
              <w:r w:rsidR="00E11F1C">
                <w:rPr>
                  <w:rStyle w:val="a5"/>
                </w:rPr>
                <w:t>Endeavour</w:t>
              </w:r>
              <w:proofErr w:type="spellEnd"/>
              <w:r w:rsidR="00E11F1C">
                <w:rPr>
                  <w:rStyle w:val="a5"/>
                </w:rPr>
                <w:t xml:space="preserve"> </w:t>
              </w:r>
              <w:proofErr w:type="spellStart"/>
              <w:r w:rsidR="00E11F1C">
                <w:rPr>
                  <w:rStyle w:val="a5"/>
                </w:rPr>
                <w:t>Mark</w:t>
              </w:r>
              <w:proofErr w:type="spellEnd"/>
              <w:r w:rsidR="00E11F1C">
                <w:rPr>
                  <w:rStyle w:val="a5"/>
                </w:rPr>
                <w:t xml:space="preserve"> II</w:t>
              </w:r>
            </w:hyperlink>
            <w:r w:rsidR="00E11F1C">
              <w:rPr>
                <w:sz w:val="22"/>
                <w:szCs w:val="22"/>
              </w:rPr>
              <w:t xml:space="preserve">, </w:t>
            </w:r>
            <w:hyperlink r:id="rId342" w:history="1">
              <w:r w:rsidR="00E11F1C">
                <w:rPr>
                  <w:rStyle w:val="a5"/>
                </w:rPr>
                <w:t>XWC</w:t>
              </w:r>
            </w:hyperlink>
          </w:p>
        </w:tc>
      </w:tr>
      <w:tr w:rsidR="00E11F1C" w14:paraId="43AF2D3B" w14:textId="77777777" w:rsidTr="00BB5229">
        <w:trPr>
          <w:trHeight w:val="840"/>
        </w:trPr>
        <w:tc>
          <w:tcPr>
            <w:tcW w:w="1961" w:type="dxa"/>
            <w:tcBorders>
              <w:top w:val="single" w:sz="4" w:space="0" w:color="auto"/>
              <w:left w:val="single" w:sz="4" w:space="0" w:color="000000"/>
              <w:bottom w:val="single" w:sz="4" w:space="0" w:color="000000"/>
            </w:tcBorders>
            <w:shd w:val="clear" w:color="auto" w:fill="auto"/>
            <w:vAlign w:val="center"/>
          </w:tcPr>
          <w:p w14:paraId="1AD196F8" w14:textId="77777777" w:rsidR="00E11F1C" w:rsidRDefault="00E11F1C">
            <w:pPr>
              <w:snapToGrid w:val="0"/>
              <w:ind w:firstLine="87"/>
              <w:rPr>
                <w:sz w:val="22"/>
                <w:szCs w:val="22"/>
              </w:rPr>
            </w:pPr>
            <w:r>
              <w:rPr>
                <w:sz w:val="22"/>
                <w:szCs w:val="22"/>
              </w:rPr>
              <w:t xml:space="preserve">Робота з </w:t>
            </w:r>
            <w:r w:rsidR="0064013E">
              <w:rPr>
                <w:sz w:val="22"/>
                <w:szCs w:val="22"/>
              </w:rPr>
              <w:t>архівами</w:t>
            </w:r>
          </w:p>
          <w:p w14:paraId="75995E7D" w14:textId="77777777" w:rsidR="0064013E" w:rsidRDefault="0064013E">
            <w:pPr>
              <w:snapToGrid w:val="0"/>
              <w:ind w:firstLine="87"/>
              <w:rPr>
                <w:sz w:val="22"/>
                <w:szCs w:val="22"/>
              </w:rPr>
            </w:pPr>
          </w:p>
        </w:tc>
        <w:tc>
          <w:tcPr>
            <w:tcW w:w="1418" w:type="dxa"/>
            <w:gridSpan w:val="2"/>
            <w:tcBorders>
              <w:top w:val="single" w:sz="4" w:space="0" w:color="auto"/>
              <w:left w:val="single" w:sz="4" w:space="0" w:color="000000"/>
              <w:bottom w:val="single" w:sz="4" w:space="0" w:color="000000"/>
            </w:tcBorders>
            <w:shd w:val="clear" w:color="auto" w:fill="auto"/>
            <w:vAlign w:val="center"/>
          </w:tcPr>
          <w:p w14:paraId="17CADCAC" w14:textId="77777777" w:rsidR="00E11F1C" w:rsidRDefault="00E11F1C">
            <w:pPr>
              <w:snapToGrid w:val="0"/>
              <w:jc w:val="center"/>
              <w:rPr>
                <w:sz w:val="22"/>
                <w:szCs w:val="22"/>
              </w:rPr>
            </w:pPr>
            <w:proofErr w:type="spellStart"/>
            <w:r>
              <w:rPr>
                <w:sz w:val="22"/>
                <w:szCs w:val="22"/>
              </w:rPr>
              <w:t>WinZip</w:t>
            </w:r>
            <w:proofErr w:type="spellEnd"/>
            <w:r>
              <w:rPr>
                <w:sz w:val="22"/>
                <w:szCs w:val="22"/>
              </w:rPr>
              <w:t xml:space="preserve">, </w:t>
            </w:r>
            <w:proofErr w:type="spellStart"/>
            <w:r>
              <w:rPr>
                <w:sz w:val="22"/>
                <w:szCs w:val="22"/>
              </w:rPr>
              <w:t>WinRar</w:t>
            </w:r>
            <w:proofErr w:type="spellEnd"/>
            <w:r>
              <w:rPr>
                <w:sz w:val="22"/>
                <w:szCs w:val="22"/>
              </w:rPr>
              <w:t>,</w:t>
            </w:r>
            <w:r>
              <w:rPr>
                <w:sz w:val="22"/>
                <w:szCs w:val="22"/>
              </w:rPr>
              <w:br/>
            </w:r>
            <w:proofErr w:type="spellStart"/>
            <w:r>
              <w:rPr>
                <w:sz w:val="22"/>
                <w:szCs w:val="22"/>
              </w:rPr>
              <w:t>WinACE</w:t>
            </w:r>
            <w:proofErr w:type="spellEnd"/>
            <w:r>
              <w:rPr>
                <w:sz w:val="22"/>
                <w:szCs w:val="22"/>
              </w:rPr>
              <w:t>,</w:t>
            </w:r>
            <w:r>
              <w:rPr>
                <w:sz w:val="22"/>
                <w:szCs w:val="22"/>
              </w:rPr>
              <w:br/>
            </w:r>
            <w:proofErr w:type="spellStart"/>
            <w:r>
              <w:rPr>
                <w:sz w:val="22"/>
                <w:szCs w:val="22"/>
              </w:rPr>
              <w:t>UltimateZip</w:t>
            </w:r>
            <w:proofErr w:type="spellEnd"/>
          </w:p>
        </w:tc>
        <w:tc>
          <w:tcPr>
            <w:tcW w:w="3661" w:type="dxa"/>
            <w:gridSpan w:val="2"/>
            <w:tcBorders>
              <w:top w:val="single" w:sz="4" w:space="0" w:color="auto"/>
              <w:left w:val="single" w:sz="4" w:space="0" w:color="000000"/>
            </w:tcBorders>
            <w:shd w:val="clear" w:color="auto" w:fill="auto"/>
            <w:vAlign w:val="center"/>
          </w:tcPr>
          <w:p w14:paraId="5C805E51" w14:textId="77777777" w:rsidR="00E11F1C" w:rsidRDefault="00E11F1C">
            <w:pPr>
              <w:snapToGrid w:val="0"/>
              <w:jc w:val="center"/>
              <w:rPr>
                <w:color w:val="000000"/>
                <w:sz w:val="22"/>
                <w:szCs w:val="22"/>
              </w:rPr>
            </w:pPr>
            <w:r>
              <w:rPr>
                <w:sz w:val="22"/>
                <w:szCs w:val="22"/>
                <w:lang w:val="de-DE"/>
              </w:rPr>
              <w:t>Ark</w:t>
            </w:r>
            <w:r>
              <w:rPr>
                <w:sz w:val="22"/>
                <w:szCs w:val="22"/>
              </w:rPr>
              <w:t xml:space="preserve"> (</w:t>
            </w:r>
            <w:proofErr w:type="spellStart"/>
            <w:r>
              <w:rPr>
                <w:sz w:val="22"/>
                <w:szCs w:val="22"/>
                <w:lang w:val="de-DE"/>
              </w:rPr>
              <w:t>kdeutils</w:t>
            </w:r>
            <w:proofErr w:type="spellEnd"/>
            <w:r>
              <w:rPr>
                <w:sz w:val="22"/>
                <w:szCs w:val="22"/>
              </w:rPr>
              <w:t xml:space="preserve">), </w:t>
            </w:r>
            <w:hyperlink r:id="rId343" w:history="1">
              <w:r>
                <w:rPr>
                  <w:rStyle w:val="a5"/>
                </w:rPr>
                <w:t>7-Zip</w:t>
              </w:r>
            </w:hyperlink>
            <w:r>
              <w:rPr>
                <w:sz w:val="22"/>
                <w:szCs w:val="22"/>
              </w:rPr>
              <w:t xml:space="preserve">, </w:t>
            </w:r>
            <w:hyperlink r:id="rId344" w:history="1">
              <w:proofErr w:type="spellStart"/>
              <w:r>
                <w:rPr>
                  <w:rStyle w:val="a5"/>
                </w:rPr>
                <w:t>Gnozip</w:t>
              </w:r>
              <w:proofErr w:type="spellEnd"/>
            </w:hyperlink>
            <w:r>
              <w:rPr>
                <w:sz w:val="22"/>
                <w:szCs w:val="22"/>
              </w:rPr>
              <w:t xml:space="preserve">, </w:t>
            </w:r>
            <w:hyperlink r:id="rId345" w:history="1">
              <w:proofErr w:type="spellStart"/>
              <w:r>
                <w:rPr>
                  <w:rStyle w:val="a5"/>
                </w:rPr>
                <w:t>KArchiveur</w:t>
              </w:r>
              <w:proofErr w:type="spellEnd"/>
            </w:hyperlink>
            <w:r>
              <w:rPr>
                <w:sz w:val="22"/>
                <w:szCs w:val="22"/>
              </w:rPr>
              <w:t xml:space="preserve">, </w:t>
            </w:r>
            <w:hyperlink r:id="rId346" w:history="1">
              <w:proofErr w:type="spellStart"/>
              <w:r>
                <w:rPr>
                  <w:rStyle w:val="a5"/>
                </w:rPr>
                <w:t>Gnochive</w:t>
              </w:r>
              <w:proofErr w:type="spellEnd"/>
            </w:hyperlink>
            <w:r>
              <w:rPr>
                <w:sz w:val="22"/>
                <w:szCs w:val="22"/>
              </w:rPr>
              <w:t xml:space="preserve">, </w:t>
            </w:r>
            <w:hyperlink r:id="rId347" w:history="1">
              <w:proofErr w:type="spellStart"/>
              <w:r>
                <w:rPr>
                  <w:rStyle w:val="a5"/>
                </w:rPr>
                <w:t>FileRoller</w:t>
              </w:r>
              <w:proofErr w:type="spellEnd"/>
            </w:hyperlink>
            <w:r>
              <w:rPr>
                <w:sz w:val="22"/>
                <w:szCs w:val="22"/>
              </w:rPr>
              <w:t xml:space="preserve">, </w:t>
            </w:r>
            <w:hyperlink r:id="rId348" w:history="1">
              <w:proofErr w:type="spellStart"/>
              <w:r>
                <w:rPr>
                  <w:rStyle w:val="a5"/>
                </w:rPr>
                <w:t>Unace</w:t>
              </w:r>
              <w:proofErr w:type="spellEnd"/>
            </w:hyperlink>
            <w:r>
              <w:rPr>
                <w:sz w:val="22"/>
                <w:szCs w:val="22"/>
              </w:rPr>
              <w:t xml:space="preserve">, </w:t>
            </w:r>
            <w:proofErr w:type="spellStart"/>
            <w:r>
              <w:rPr>
                <w:sz w:val="22"/>
                <w:szCs w:val="22"/>
              </w:rPr>
              <w:t>LinZip</w:t>
            </w:r>
            <w:proofErr w:type="spellEnd"/>
            <w:r>
              <w:rPr>
                <w:sz w:val="22"/>
                <w:szCs w:val="22"/>
              </w:rPr>
              <w:t xml:space="preserve">, </w:t>
            </w:r>
            <w:hyperlink r:id="rId349" w:history="1">
              <w:proofErr w:type="spellStart"/>
              <w:r>
                <w:rPr>
                  <w:rStyle w:val="a5"/>
                </w:rPr>
                <w:t>TkZip</w:t>
              </w:r>
              <w:proofErr w:type="spellEnd"/>
            </w:hyperlink>
          </w:p>
        </w:tc>
      </w:tr>
      <w:tr w:rsidR="00BB5229" w14:paraId="3590594A" w14:textId="77777777" w:rsidTr="000C6CA0">
        <w:trPr>
          <w:trHeight w:val="750"/>
        </w:trPr>
        <w:tc>
          <w:tcPr>
            <w:tcW w:w="2093" w:type="dxa"/>
            <w:gridSpan w:val="2"/>
            <w:tcBorders>
              <w:left w:val="single" w:sz="4" w:space="0" w:color="000000"/>
              <w:bottom w:val="single" w:sz="4" w:space="0" w:color="000000"/>
            </w:tcBorders>
            <w:shd w:val="clear" w:color="auto" w:fill="auto"/>
          </w:tcPr>
          <w:p w14:paraId="3267082D" w14:textId="77777777" w:rsidR="00BB5229" w:rsidRDefault="00BB5229" w:rsidP="000C6CA0">
            <w:pPr>
              <w:snapToGrid w:val="0"/>
              <w:ind w:firstLine="87"/>
              <w:rPr>
                <w:color w:val="000000"/>
                <w:sz w:val="22"/>
                <w:szCs w:val="22"/>
              </w:rPr>
            </w:pPr>
            <w:r>
              <w:rPr>
                <w:color w:val="000000"/>
                <w:sz w:val="22"/>
                <w:szCs w:val="22"/>
              </w:rPr>
              <w:t>Для роботи з додатками в іншому середовищі (</w:t>
            </w:r>
            <w:proofErr w:type="spellStart"/>
            <w:r>
              <w:rPr>
                <w:color w:val="000000"/>
                <w:sz w:val="22"/>
                <w:szCs w:val="22"/>
              </w:rPr>
              <w:t>Linux</w:t>
            </w:r>
            <w:proofErr w:type="spellEnd"/>
            <w:r>
              <w:rPr>
                <w:color w:val="000000"/>
                <w:sz w:val="22"/>
                <w:szCs w:val="22"/>
              </w:rPr>
              <w:t xml:space="preserve"> або Windows)</w:t>
            </w:r>
          </w:p>
        </w:tc>
        <w:tc>
          <w:tcPr>
            <w:tcW w:w="1431" w:type="dxa"/>
            <w:gridSpan w:val="2"/>
            <w:tcBorders>
              <w:left w:val="single" w:sz="4" w:space="0" w:color="000000"/>
              <w:bottom w:val="single" w:sz="4" w:space="0" w:color="000000"/>
            </w:tcBorders>
            <w:shd w:val="clear" w:color="auto" w:fill="auto"/>
          </w:tcPr>
          <w:p w14:paraId="35B174B9" w14:textId="77777777" w:rsidR="00BB5229" w:rsidRDefault="00BB5229" w:rsidP="000C6CA0">
            <w:pPr>
              <w:snapToGrid w:val="0"/>
              <w:jc w:val="center"/>
              <w:rPr>
                <w:color w:val="000000"/>
                <w:sz w:val="22"/>
                <w:szCs w:val="22"/>
              </w:rPr>
            </w:pPr>
            <w:r>
              <w:rPr>
                <w:color w:val="000000"/>
                <w:sz w:val="22"/>
                <w:szCs w:val="22"/>
              </w:rPr>
              <w:t>-</w:t>
            </w:r>
          </w:p>
        </w:tc>
        <w:tc>
          <w:tcPr>
            <w:tcW w:w="3516" w:type="dxa"/>
            <w:tcBorders>
              <w:top w:val="single" w:sz="4" w:space="0" w:color="000000"/>
              <w:left w:val="single" w:sz="4" w:space="0" w:color="000000"/>
              <w:bottom w:val="single" w:sz="4" w:space="0" w:color="000000"/>
              <w:right w:val="single" w:sz="4" w:space="0" w:color="000000"/>
            </w:tcBorders>
            <w:shd w:val="clear" w:color="auto" w:fill="auto"/>
          </w:tcPr>
          <w:p w14:paraId="73D7B6E5" w14:textId="77777777" w:rsidR="00BB5229" w:rsidRDefault="00BB5229" w:rsidP="000C6CA0">
            <w:pPr>
              <w:snapToGrid w:val="0"/>
              <w:jc w:val="center"/>
              <w:rPr>
                <w:color w:val="000000"/>
                <w:sz w:val="22"/>
                <w:szCs w:val="22"/>
              </w:rPr>
            </w:pPr>
            <w:r>
              <w:rPr>
                <w:color w:val="000000"/>
                <w:sz w:val="22"/>
                <w:szCs w:val="22"/>
              </w:rPr>
              <w:t xml:space="preserve">середовище </w:t>
            </w:r>
            <w:proofErr w:type="spellStart"/>
            <w:r>
              <w:rPr>
                <w:color w:val="000000"/>
                <w:sz w:val="22"/>
                <w:szCs w:val="22"/>
              </w:rPr>
              <w:t>Wine</w:t>
            </w:r>
            <w:proofErr w:type="spellEnd"/>
          </w:p>
        </w:tc>
      </w:tr>
      <w:tr w:rsidR="00BB5229" w14:paraId="6BDE750A" w14:textId="77777777" w:rsidTr="000C6CA0">
        <w:trPr>
          <w:trHeight w:val="807"/>
        </w:trPr>
        <w:tc>
          <w:tcPr>
            <w:tcW w:w="2093" w:type="dxa"/>
            <w:gridSpan w:val="2"/>
            <w:tcBorders>
              <w:left w:val="single" w:sz="4" w:space="0" w:color="000000"/>
              <w:bottom w:val="single" w:sz="4" w:space="0" w:color="000000"/>
            </w:tcBorders>
            <w:shd w:val="clear" w:color="auto" w:fill="auto"/>
          </w:tcPr>
          <w:p w14:paraId="7DBE4D83" w14:textId="77777777" w:rsidR="00BB5229" w:rsidRDefault="00BB5229" w:rsidP="000C6CA0">
            <w:pPr>
              <w:snapToGrid w:val="0"/>
              <w:ind w:firstLine="87"/>
              <w:rPr>
                <w:color w:val="000000"/>
                <w:sz w:val="22"/>
                <w:szCs w:val="22"/>
              </w:rPr>
            </w:pPr>
            <w:r>
              <w:rPr>
                <w:color w:val="000000"/>
                <w:sz w:val="22"/>
                <w:szCs w:val="22"/>
              </w:rPr>
              <w:t>Перегляд            картинок</w:t>
            </w:r>
          </w:p>
        </w:tc>
        <w:tc>
          <w:tcPr>
            <w:tcW w:w="1431" w:type="dxa"/>
            <w:gridSpan w:val="2"/>
            <w:tcBorders>
              <w:left w:val="single" w:sz="4" w:space="0" w:color="000000"/>
              <w:bottom w:val="single" w:sz="4" w:space="0" w:color="000000"/>
            </w:tcBorders>
            <w:shd w:val="clear" w:color="auto" w:fill="auto"/>
          </w:tcPr>
          <w:p w14:paraId="08B08E6F" w14:textId="77777777" w:rsidR="00BB5229" w:rsidRDefault="00BB5229" w:rsidP="000C6CA0">
            <w:pPr>
              <w:snapToGrid w:val="0"/>
              <w:jc w:val="center"/>
              <w:rPr>
                <w:color w:val="000000"/>
                <w:sz w:val="22"/>
                <w:szCs w:val="22"/>
              </w:rPr>
            </w:pPr>
            <w:r>
              <w:rPr>
                <w:color w:val="000000"/>
                <w:sz w:val="22"/>
                <w:szCs w:val="22"/>
              </w:rPr>
              <w:t xml:space="preserve">Picture </w:t>
            </w:r>
            <w:proofErr w:type="spellStart"/>
            <w:r>
              <w:rPr>
                <w:color w:val="000000"/>
                <w:sz w:val="22"/>
                <w:szCs w:val="22"/>
              </w:rPr>
              <w:t>Manager</w:t>
            </w:r>
            <w:proofErr w:type="spellEnd"/>
          </w:p>
        </w:tc>
        <w:tc>
          <w:tcPr>
            <w:tcW w:w="3516" w:type="dxa"/>
            <w:tcBorders>
              <w:left w:val="single" w:sz="4" w:space="0" w:color="000000"/>
            </w:tcBorders>
            <w:shd w:val="clear" w:color="auto" w:fill="auto"/>
          </w:tcPr>
          <w:p w14:paraId="7854E4E7" w14:textId="77777777" w:rsidR="00BB5229" w:rsidRDefault="00BB5229" w:rsidP="000C6CA0">
            <w:pPr>
              <w:snapToGrid w:val="0"/>
              <w:jc w:val="center"/>
              <w:rPr>
                <w:color w:val="000000"/>
                <w:sz w:val="22"/>
                <w:szCs w:val="22"/>
              </w:rPr>
            </w:pPr>
            <w:proofErr w:type="spellStart"/>
            <w:r>
              <w:rPr>
                <w:color w:val="000000"/>
                <w:sz w:val="22"/>
                <w:szCs w:val="22"/>
              </w:rPr>
              <w:t>Kview</w:t>
            </w:r>
            <w:proofErr w:type="spellEnd"/>
            <w:r>
              <w:rPr>
                <w:color w:val="000000"/>
                <w:sz w:val="22"/>
                <w:szCs w:val="22"/>
              </w:rPr>
              <w:t xml:space="preserve">, </w:t>
            </w:r>
            <w:proofErr w:type="spellStart"/>
            <w:r>
              <w:rPr>
                <w:color w:val="000000"/>
                <w:sz w:val="22"/>
                <w:szCs w:val="22"/>
              </w:rPr>
              <w:t>Image</w:t>
            </w:r>
            <w:proofErr w:type="spellEnd"/>
            <w:r>
              <w:rPr>
                <w:color w:val="000000"/>
                <w:sz w:val="22"/>
                <w:szCs w:val="22"/>
              </w:rPr>
              <w:t xml:space="preserve"> </w:t>
            </w:r>
            <w:proofErr w:type="spellStart"/>
            <w:r>
              <w:rPr>
                <w:color w:val="000000"/>
                <w:sz w:val="22"/>
                <w:szCs w:val="22"/>
              </w:rPr>
              <w:t>Magic</w:t>
            </w:r>
            <w:proofErr w:type="spellEnd"/>
          </w:p>
        </w:tc>
      </w:tr>
      <w:tr w:rsidR="00BB5229" w14:paraId="1E4E9000" w14:textId="77777777" w:rsidTr="000C6CA0">
        <w:trPr>
          <w:trHeight w:val="435"/>
        </w:trPr>
        <w:tc>
          <w:tcPr>
            <w:tcW w:w="2093" w:type="dxa"/>
            <w:gridSpan w:val="2"/>
            <w:tcBorders>
              <w:left w:val="single" w:sz="4" w:space="0" w:color="000000"/>
              <w:bottom w:val="single" w:sz="4" w:space="0" w:color="000000"/>
            </w:tcBorders>
            <w:shd w:val="clear" w:color="auto" w:fill="auto"/>
          </w:tcPr>
          <w:p w14:paraId="503CFC0A" w14:textId="77777777" w:rsidR="00BB5229" w:rsidRDefault="00BB5229" w:rsidP="000C6CA0">
            <w:pPr>
              <w:snapToGrid w:val="0"/>
              <w:spacing w:before="0" w:after="0"/>
              <w:ind w:firstLine="87"/>
              <w:jc w:val="center"/>
              <w:rPr>
                <w:b/>
                <w:color w:val="000000"/>
                <w:sz w:val="22"/>
                <w:szCs w:val="22"/>
              </w:rPr>
            </w:pPr>
            <w:r>
              <w:rPr>
                <w:b/>
                <w:color w:val="000000"/>
                <w:sz w:val="22"/>
                <w:szCs w:val="22"/>
              </w:rPr>
              <w:t>Завдання,</w:t>
            </w:r>
          </w:p>
          <w:p w14:paraId="4E9DEBC4" w14:textId="77777777" w:rsidR="00BB5229" w:rsidRDefault="00BB5229" w:rsidP="000C6CA0">
            <w:pPr>
              <w:spacing w:before="0" w:after="0"/>
              <w:ind w:firstLine="87"/>
              <w:jc w:val="center"/>
              <w:rPr>
                <w:b/>
                <w:color w:val="000000"/>
                <w:sz w:val="22"/>
                <w:szCs w:val="22"/>
              </w:rPr>
            </w:pPr>
            <w:r>
              <w:rPr>
                <w:b/>
                <w:color w:val="000000"/>
                <w:sz w:val="22"/>
                <w:szCs w:val="22"/>
              </w:rPr>
              <w:t>що виконує</w:t>
            </w:r>
          </w:p>
        </w:tc>
        <w:tc>
          <w:tcPr>
            <w:tcW w:w="1431" w:type="dxa"/>
            <w:gridSpan w:val="2"/>
            <w:tcBorders>
              <w:left w:val="single" w:sz="4" w:space="0" w:color="000000"/>
              <w:bottom w:val="single" w:sz="4" w:space="0" w:color="000000"/>
            </w:tcBorders>
            <w:shd w:val="clear" w:color="auto" w:fill="auto"/>
          </w:tcPr>
          <w:p w14:paraId="1B6A99C5" w14:textId="77777777" w:rsidR="00BB5229" w:rsidRDefault="00BB5229" w:rsidP="000C6CA0">
            <w:pPr>
              <w:snapToGrid w:val="0"/>
              <w:spacing w:before="0" w:after="0"/>
              <w:jc w:val="center"/>
              <w:rPr>
                <w:b/>
                <w:color w:val="000000"/>
                <w:sz w:val="22"/>
                <w:szCs w:val="22"/>
              </w:rPr>
            </w:pPr>
            <w:r>
              <w:rPr>
                <w:b/>
                <w:color w:val="000000"/>
                <w:sz w:val="22"/>
                <w:szCs w:val="22"/>
              </w:rPr>
              <w:t>Windows</w:t>
            </w:r>
          </w:p>
        </w:tc>
        <w:tc>
          <w:tcPr>
            <w:tcW w:w="3516" w:type="dxa"/>
            <w:tcBorders>
              <w:top w:val="single" w:sz="4" w:space="0" w:color="000000"/>
              <w:left w:val="single" w:sz="4" w:space="0" w:color="000000"/>
              <w:bottom w:val="single" w:sz="4" w:space="0" w:color="000000"/>
              <w:right w:val="single" w:sz="4" w:space="0" w:color="000000"/>
            </w:tcBorders>
            <w:shd w:val="clear" w:color="auto" w:fill="auto"/>
          </w:tcPr>
          <w:p w14:paraId="6399CCB1" w14:textId="77777777" w:rsidR="00BB5229" w:rsidRDefault="00BB5229" w:rsidP="000C6CA0">
            <w:pPr>
              <w:snapToGrid w:val="0"/>
              <w:spacing w:before="0" w:after="0"/>
              <w:jc w:val="center"/>
              <w:rPr>
                <w:b/>
                <w:color w:val="000000"/>
                <w:sz w:val="22"/>
                <w:szCs w:val="22"/>
              </w:rPr>
            </w:pPr>
            <w:proofErr w:type="spellStart"/>
            <w:r>
              <w:rPr>
                <w:b/>
                <w:color w:val="000000"/>
                <w:sz w:val="22"/>
                <w:szCs w:val="22"/>
              </w:rPr>
              <w:t>Linux</w:t>
            </w:r>
            <w:proofErr w:type="spellEnd"/>
          </w:p>
        </w:tc>
      </w:tr>
      <w:tr w:rsidR="00E11F1C" w14:paraId="455914DF" w14:textId="77777777" w:rsidTr="0064013E">
        <w:trPr>
          <w:trHeight w:val="435"/>
        </w:trPr>
        <w:tc>
          <w:tcPr>
            <w:tcW w:w="2093" w:type="dxa"/>
            <w:gridSpan w:val="2"/>
            <w:tcBorders>
              <w:left w:val="single" w:sz="4" w:space="0" w:color="000000"/>
              <w:bottom w:val="single" w:sz="4" w:space="0" w:color="000000"/>
            </w:tcBorders>
            <w:shd w:val="clear" w:color="auto" w:fill="auto"/>
          </w:tcPr>
          <w:p w14:paraId="46F7007A" w14:textId="77777777" w:rsidR="00E11F1C" w:rsidRDefault="00E11F1C">
            <w:pPr>
              <w:snapToGrid w:val="0"/>
              <w:ind w:firstLine="87"/>
              <w:rPr>
                <w:color w:val="000000"/>
                <w:sz w:val="22"/>
                <w:szCs w:val="22"/>
              </w:rPr>
            </w:pPr>
            <w:proofErr w:type="spellStart"/>
            <w:r>
              <w:rPr>
                <w:color w:val="000000"/>
                <w:sz w:val="22"/>
                <w:szCs w:val="22"/>
              </w:rPr>
              <w:t>Архіватори</w:t>
            </w:r>
            <w:proofErr w:type="spellEnd"/>
          </w:p>
        </w:tc>
        <w:tc>
          <w:tcPr>
            <w:tcW w:w="1431" w:type="dxa"/>
            <w:gridSpan w:val="2"/>
            <w:tcBorders>
              <w:left w:val="single" w:sz="4" w:space="0" w:color="000000"/>
              <w:bottom w:val="single" w:sz="4" w:space="0" w:color="000000"/>
            </w:tcBorders>
            <w:shd w:val="clear" w:color="auto" w:fill="auto"/>
          </w:tcPr>
          <w:p w14:paraId="0CDA362B" w14:textId="77777777" w:rsidR="00E11F1C" w:rsidRDefault="00E11F1C">
            <w:pPr>
              <w:snapToGrid w:val="0"/>
              <w:jc w:val="center"/>
              <w:rPr>
                <w:color w:val="000000"/>
                <w:sz w:val="22"/>
                <w:szCs w:val="22"/>
              </w:rPr>
            </w:pPr>
            <w:proofErr w:type="spellStart"/>
            <w:r>
              <w:rPr>
                <w:color w:val="000000"/>
                <w:sz w:val="22"/>
                <w:szCs w:val="22"/>
              </w:rPr>
              <w:t>Rar</w:t>
            </w:r>
            <w:proofErr w:type="spellEnd"/>
            <w:r>
              <w:rPr>
                <w:color w:val="000000"/>
                <w:sz w:val="22"/>
                <w:szCs w:val="22"/>
              </w:rPr>
              <w:t xml:space="preserve">, </w:t>
            </w:r>
            <w:proofErr w:type="spellStart"/>
            <w:r>
              <w:rPr>
                <w:color w:val="000000"/>
                <w:sz w:val="22"/>
                <w:szCs w:val="22"/>
              </w:rPr>
              <w:t>zip</w:t>
            </w:r>
            <w:proofErr w:type="spellEnd"/>
          </w:p>
        </w:tc>
        <w:tc>
          <w:tcPr>
            <w:tcW w:w="3516" w:type="dxa"/>
            <w:tcBorders>
              <w:top w:val="single" w:sz="4" w:space="0" w:color="000000"/>
              <w:left w:val="single" w:sz="4" w:space="0" w:color="000000"/>
              <w:bottom w:val="single" w:sz="4" w:space="0" w:color="000000"/>
              <w:right w:val="single" w:sz="4" w:space="0" w:color="000000"/>
            </w:tcBorders>
            <w:shd w:val="clear" w:color="auto" w:fill="auto"/>
          </w:tcPr>
          <w:p w14:paraId="2A5CCE0A" w14:textId="77777777" w:rsidR="00E11F1C" w:rsidRDefault="00E11F1C">
            <w:pPr>
              <w:snapToGrid w:val="0"/>
              <w:jc w:val="center"/>
              <w:rPr>
                <w:color w:val="000000"/>
                <w:sz w:val="22"/>
                <w:szCs w:val="22"/>
              </w:rPr>
            </w:pPr>
            <w:proofErr w:type="spellStart"/>
            <w:r>
              <w:rPr>
                <w:color w:val="000000"/>
                <w:sz w:val="22"/>
                <w:szCs w:val="22"/>
              </w:rPr>
              <w:t>tar</w:t>
            </w:r>
            <w:proofErr w:type="spellEnd"/>
            <w:r>
              <w:rPr>
                <w:color w:val="000000"/>
                <w:sz w:val="22"/>
                <w:szCs w:val="22"/>
              </w:rPr>
              <w:t xml:space="preserve">, </w:t>
            </w:r>
            <w:proofErr w:type="spellStart"/>
            <w:r>
              <w:rPr>
                <w:color w:val="000000"/>
                <w:sz w:val="22"/>
                <w:szCs w:val="22"/>
              </w:rPr>
              <w:t>zip</w:t>
            </w:r>
            <w:proofErr w:type="spellEnd"/>
            <w:r>
              <w:rPr>
                <w:color w:val="000000"/>
                <w:sz w:val="22"/>
                <w:szCs w:val="22"/>
              </w:rPr>
              <w:t xml:space="preserve">, </w:t>
            </w:r>
            <w:proofErr w:type="spellStart"/>
            <w:r>
              <w:rPr>
                <w:color w:val="000000"/>
                <w:sz w:val="22"/>
                <w:szCs w:val="22"/>
              </w:rPr>
              <w:t>gzip</w:t>
            </w:r>
            <w:proofErr w:type="spellEnd"/>
            <w:r>
              <w:rPr>
                <w:color w:val="000000"/>
                <w:sz w:val="22"/>
                <w:szCs w:val="22"/>
              </w:rPr>
              <w:t xml:space="preserve">, bzip2, </w:t>
            </w:r>
            <w:proofErr w:type="spellStart"/>
            <w:r>
              <w:rPr>
                <w:color w:val="000000"/>
                <w:sz w:val="22"/>
                <w:szCs w:val="22"/>
              </w:rPr>
              <w:t>lha</w:t>
            </w:r>
            <w:proofErr w:type="spellEnd"/>
            <w:r>
              <w:rPr>
                <w:color w:val="000000"/>
                <w:sz w:val="22"/>
                <w:szCs w:val="22"/>
              </w:rPr>
              <w:t xml:space="preserve">, </w:t>
            </w:r>
            <w:proofErr w:type="spellStart"/>
            <w:r>
              <w:rPr>
                <w:color w:val="000000"/>
                <w:sz w:val="22"/>
                <w:szCs w:val="22"/>
              </w:rPr>
              <w:t>Gnozip</w:t>
            </w:r>
            <w:proofErr w:type="spellEnd"/>
            <w:r>
              <w:rPr>
                <w:color w:val="000000"/>
                <w:sz w:val="22"/>
                <w:szCs w:val="22"/>
              </w:rPr>
              <w:t xml:space="preserve">,   7- </w:t>
            </w:r>
            <w:proofErr w:type="spellStart"/>
            <w:r>
              <w:rPr>
                <w:color w:val="000000"/>
                <w:sz w:val="22"/>
                <w:szCs w:val="22"/>
              </w:rPr>
              <w:t>zip</w:t>
            </w:r>
            <w:proofErr w:type="spellEnd"/>
          </w:p>
        </w:tc>
      </w:tr>
      <w:tr w:rsidR="00E11F1C" w14:paraId="72D31790" w14:textId="77777777" w:rsidTr="0064013E">
        <w:trPr>
          <w:trHeight w:val="750"/>
        </w:trPr>
        <w:tc>
          <w:tcPr>
            <w:tcW w:w="2093" w:type="dxa"/>
            <w:gridSpan w:val="2"/>
            <w:tcBorders>
              <w:left w:val="single" w:sz="4" w:space="0" w:color="000000"/>
              <w:bottom w:val="single" w:sz="4" w:space="0" w:color="000000"/>
            </w:tcBorders>
            <w:shd w:val="clear" w:color="auto" w:fill="auto"/>
          </w:tcPr>
          <w:p w14:paraId="0582948B" w14:textId="77777777" w:rsidR="00E11F1C" w:rsidRDefault="00E11F1C">
            <w:pPr>
              <w:snapToGrid w:val="0"/>
              <w:ind w:firstLine="87"/>
              <w:rPr>
                <w:color w:val="000000"/>
                <w:sz w:val="22"/>
                <w:szCs w:val="22"/>
              </w:rPr>
            </w:pPr>
            <w:r>
              <w:rPr>
                <w:color w:val="000000"/>
                <w:sz w:val="22"/>
                <w:szCs w:val="22"/>
              </w:rPr>
              <w:t>Робота з архівами</w:t>
            </w:r>
          </w:p>
        </w:tc>
        <w:tc>
          <w:tcPr>
            <w:tcW w:w="1431" w:type="dxa"/>
            <w:gridSpan w:val="2"/>
            <w:tcBorders>
              <w:left w:val="single" w:sz="4" w:space="0" w:color="000000"/>
              <w:bottom w:val="single" w:sz="4" w:space="0" w:color="000000"/>
            </w:tcBorders>
            <w:shd w:val="clear" w:color="auto" w:fill="auto"/>
          </w:tcPr>
          <w:p w14:paraId="7D8950B0" w14:textId="77777777" w:rsidR="00E11F1C" w:rsidRDefault="00E11F1C">
            <w:pPr>
              <w:snapToGrid w:val="0"/>
              <w:jc w:val="center"/>
              <w:rPr>
                <w:color w:val="000000"/>
                <w:sz w:val="22"/>
                <w:szCs w:val="22"/>
              </w:rPr>
            </w:pPr>
            <w:proofErr w:type="spellStart"/>
            <w:r>
              <w:rPr>
                <w:color w:val="000000"/>
                <w:sz w:val="22"/>
                <w:szCs w:val="22"/>
              </w:rPr>
              <w:t>WinZip</w:t>
            </w:r>
            <w:proofErr w:type="spellEnd"/>
            <w:r>
              <w:rPr>
                <w:color w:val="000000"/>
                <w:sz w:val="22"/>
                <w:szCs w:val="22"/>
              </w:rPr>
              <w:t xml:space="preserve">, </w:t>
            </w:r>
            <w:proofErr w:type="spellStart"/>
            <w:r>
              <w:rPr>
                <w:color w:val="000000"/>
                <w:sz w:val="22"/>
                <w:szCs w:val="22"/>
              </w:rPr>
              <w:t>WinRar</w:t>
            </w:r>
            <w:proofErr w:type="spellEnd"/>
            <w:r>
              <w:rPr>
                <w:color w:val="000000"/>
                <w:sz w:val="22"/>
                <w:szCs w:val="22"/>
              </w:rPr>
              <w:t>,</w:t>
            </w:r>
          </w:p>
        </w:tc>
        <w:tc>
          <w:tcPr>
            <w:tcW w:w="3516" w:type="dxa"/>
            <w:tcBorders>
              <w:left w:val="single" w:sz="4" w:space="0" w:color="000000"/>
              <w:bottom w:val="single" w:sz="4" w:space="0" w:color="000000"/>
              <w:right w:val="single" w:sz="4" w:space="0" w:color="000000"/>
            </w:tcBorders>
            <w:shd w:val="clear" w:color="auto" w:fill="auto"/>
          </w:tcPr>
          <w:p w14:paraId="17E978FC" w14:textId="77777777" w:rsidR="00E11F1C" w:rsidRDefault="00E11F1C">
            <w:pPr>
              <w:snapToGrid w:val="0"/>
              <w:jc w:val="center"/>
              <w:rPr>
                <w:sz w:val="22"/>
                <w:szCs w:val="22"/>
              </w:rPr>
            </w:pPr>
            <w:proofErr w:type="spellStart"/>
            <w:r>
              <w:rPr>
                <w:sz w:val="22"/>
                <w:szCs w:val="22"/>
              </w:rPr>
              <w:t>Gnozip</w:t>
            </w:r>
            <w:proofErr w:type="spellEnd"/>
            <w:r>
              <w:rPr>
                <w:sz w:val="22"/>
                <w:szCs w:val="22"/>
              </w:rPr>
              <w:t xml:space="preserve">, </w:t>
            </w:r>
            <w:proofErr w:type="spellStart"/>
            <w:r>
              <w:rPr>
                <w:sz w:val="22"/>
                <w:szCs w:val="22"/>
              </w:rPr>
              <w:t>LinZip</w:t>
            </w:r>
            <w:proofErr w:type="spellEnd"/>
            <w:r>
              <w:rPr>
                <w:sz w:val="22"/>
                <w:szCs w:val="22"/>
              </w:rPr>
              <w:t xml:space="preserve">, </w:t>
            </w:r>
            <w:proofErr w:type="spellStart"/>
            <w:r>
              <w:rPr>
                <w:sz w:val="22"/>
                <w:szCs w:val="22"/>
              </w:rPr>
              <w:t>TkZip</w:t>
            </w:r>
            <w:proofErr w:type="spellEnd"/>
            <w:r>
              <w:rPr>
                <w:sz w:val="22"/>
                <w:szCs w:val="22"/>
              </w:rPr>
              <w:t xml:space="preserve">, </w:t>
            </w:r>
            <w:proofErr w:type="spellStart"/>
            <w:r>
              <w:rPr>
                <w:sz w:val="22"/>
                <w:szCs w:val="22"/>
              </w:rPr>
              <w:t>Karchiveur</w:t>
            </w:r>
            <w:proofErr w:type="spellEnd"/>
            <w:r>
              <w:rPr>
                <w:sz w:val="22"/>
                <w:szCs w:val="22"/>
              </w:rPr>
              <w:t xml:space="preserve">, </w:t>
            </w:r>
            <w:proofErr w:type="spellStart"/>
            <w:r>
              <w:rPr>
                <w:sz w:val="22"/>
                <w:szCs w:val="22"/>
              </w:rPr>
              <w:t>Gnochive</w:t>
            </w:r>
            <w:proofErr w:type="spellEnd"/>
          </w:p>
        </w:tc>
      </w:tr>
      <w:tr w:rsidR="00E11F1C" w14:paraId="310EE4AA" w14:textId="77777777" w:rsidTr="0064013E">
        <w:trPr>
          <w:trHeight w:val="750"/>
        </w:trPr>
        <w:tc>
          <w:tcPr>
            <w:tcW w:w="2093" w:type="dxa"/>
            <w:gridSpan w:val="2"/>
            <w:tcBorders>
              <w:left w:val="single" w:sz="4" w:space="0" w:color="000000"/>
              <w:bottom w:val="single" w:sz="4" w:space="0" w:color="000000"/>
            </w:tcBorders>
            <w:shd w:val="clear" w:color="auto" w:fill="auto"/>
          </w:tcPr>
          <w:p w14:paraId="273BDC1C" w14:textId="77777777" w:rsidR="00E11F1C" w:rsidRDefault="00E11F1C">
            <w:pPr>
              <w:snapToGrid w:val="0"/>
              <w:ind w:firstLine="87"/>
              <w:rPr>
                <w:sz w:val="22"/>
                <w:szCs w:val="22"/>
              </w:rPr>
            </w:pPr>
            <w:r>
              <w:rPr>
                <w:sz w:val="22"/>
                <w:szCs w:val="22"/>
              </w:rPr>
              <w:t xml:space="preserve">Робота зі сканером </w:t>
            </w:r>
          </w:p>
        </w:tc>
        <w:tc>
          <w:tcPr>
            <w:tcW w:w="1431" w:type="dxa"/>
            <w:gridSpan w:val="2"/>
            <w:tcBorders>
              <w:left w:val="single" w:sz="4" w:space="0" w:color="000000"/>
              <w:bottom w:val="single" w:sz="4" w:space="0" w:color="000000"/>
            </w:tcBorders>
            <w:shd w:val="clear" w:color="auto" w:fill="auto"/>
          </w:tcPr>
          <w:p w14:paraId="3E77EE1F" w14:textId="77777777" w:rsidR="00E11F1C" w:rsidRDefault="00E11F1C">
            <w:pPr>
              <w:snapToGrid w:val="0"/>
              <w:jc w:val="center"/>
              <w:rPr>
                <w:color w:val="000000"/>
                <w:sz w:val="22"/>
                <w:szCs w:val="22"/>
              </w:rPr>
            </w:pPr>
            <w:r>
              <w:rPr>
                <w:color w:val="000000"/>
                <w:sz w:val="22"/>
                <w:szCs w:val="22"/>
              </w:rPr>
              <w:t>програми, які йдуть в комплекті зі сканером</w:t>
            </w:r>
          </w:p>
        </w:tc>
        <w:tc>
          <w:tcPr>
            <w:tcW w:w="3516" w:type="dxa"/>
            <w:tcBorders>
              <w:left w:val="single" w:sz="4" w:space="0" w:color="000000"/>
              <w:bottom w:val="single" w:sz="4" w:space="0" w:color="000000"/>
              <w:right w:val="single" w:sz="4" w:space="0" w:color="000000"/>
            </w:tcBorders>
            <w:shd w:val="clear" w:color="auto" w:fill="auto"/>
          </w:tcPr>
          <w:p w14:paraId="19F6EDD6" w14:textId="77777777" w:rsidR="00E11F1C" w:rsidRDefault="00E11F1C">
            <w:pPr>
              <w:snapToGrid w:val="0"/>
              <w:jc w:val="center"/>
              <w:rPr>
                <w:sz w:val="22"/>
                <w:szCs w:val="22"/>
              </w:rPr>
            </w:pPr>
            <w:proofErr w:type="spellStart"/>
            <w:r>
              <w:rPr>
                <w:sz w:val="22"/>
                <w:szCs w:val="22"/>
              </w:rPr>
              <w:t>Xsane</w:t>
            </w:r>
            <w:proofErr w:type="spellEnd"/>
            <w:r>
              <w:rPr>
                <w:sz w:val="22"/>
                <w:szCs w:val="22"/>
              </w:rPr>
              <w:t xml:space="preserve">, </w:t>
            </w:r>
            <w:proofErr w:type="spellStart"/>
            <w:r>
              <w:rPr>
                <w:sz w:val="22"/>
                <w:szCs w:val="22"/>
              </w:rPr>
              <w:t>Kooka</w:t>
            </w:r>
            <w:proofErr w:type="spellEnd"/>
            <w:r>
              <w:rPr>
                <w:sz w:val="22"/>
                <w:szCs w:val="22"/>
              </w:rPr>
              <w:t xml:space="preserve">, </w:t>
            </w:r>
            <w:proofErr w:type="spellStart"/>
            <w:r>
              <w:rPr>
                <w:sz w:val="22"/>
                <w:szCs w:val="22"/>
              </w:rPr>
              <w:t>Xvscan</w:t>
            </w:r>
            <w:proofErr w:type="spellEnd"/>
            <w:r>
              <w:rPr>
                <w:sz w:val="22"/>
                <w:szCs w:val="22"/>
              </w:rPr>
              <w:t xml:space="preserve">, </w:t>
            </w:r>
            <w:proofErr w:type="spellStart"/>
            <w:r>
              <w:rPr>
                <w:sz w:val="22"/>
                <w:szCs w:val="22"/>
              </w:rPr>
              <w:t>VueScan</w:t>
            </w:r>
            <w:proofErr w:type="spellEnd"/>
          </w:p>
        </w:tc>
      </w:tr>
      <w:tr w:rsidR="00E11F1C" w14:paraId="05E89C27" w14:textId="77777777" w:rsidTr="0064013E">
        <w:trPr>
          <w:trHeight w:val="375"/>
        </w:trPr>
        <w:tc>
          <w:tcPr>
            <w:tcW w:w="2093" w:type="dxa"/>
            <w:gridSpan w:val="2"/>
            <w:tcBorders>
              <w:left w:val="single" w:sz="4" w:space="0" w:color="000000"/>
              <w:bottom w:val="single" w:sz="4" w:space="0" w:color="000000"/>
            </w:tcBorders>
            <w:shd w:val="clear" w:color="auto" w:fill="auto"/>
          </w:tcPr>
          <w:p w14:paraId="236710E5" w14:textId="77777777" w:rsidR="00E11F1C" w:rsidRDefault="00E11F1C">
            <w:pPr>
              <w:snapToGrid w:val="0"/>
              <w:ind w:firstLine="87"/>
              <w:rPr>
                <w:rStyle w:val="mw-headline"/>
                <w:sz w:val="22"/>
                <w:szCs w:val="22"/>
              </w:rPr>
            </w:pPr>
            <w:r>
              <w:rPr>
                <w:rStyle w:val="mw-headline"/>
                <w:sz w:val="22"/>
                <w:szCs w:val="22"/>
              </w:rPr>
              <w:t xml:space="preserve">Видавничі </w:t>
            </w:r>
            <w:r w:rsidR="00BB5229">
              <w:rPr>
                <w:rStyle w:val="mw-headline"/>
                <w:sz w:val="22"/>
                <w:szCs w:val="22"/>
              </w:rPr>
              <w:t xml:space="preserve">        </w:t>
            </w:r>
            <w:r>
              <w:rPr>
                <w:rStyle w:val="mw-headline"/>
                <w:sz w:val="22"/>
                <w:szCs w:val="22"/>
              </w:rPr>
              <w:t>системи</w:t>
            </w:r>
          </w:p>
        </w:tc>
        <w:tc>
          <w:tcPr>
            <w:tcW w:w="1431" w:type="dxa"/>
            <w:gridSpan w:val="2"/>
            <w:tcBorders>
              <w:left w:val="single" w:sz="4" w:space="0" w:color="000000"/>
              <w:bottom w:val="single" w:sz="4" w:space="0" w:color="000000"/>
            </w:tcBorders>
            <w:shd w:val="clear" w:color="auto" w:fill="auto"/>
          </w:tcPr>
          <w:p w14:paraId="43FFF171" w14:textId="77777777" w:rsidR="00E11F1C" w:rsidRDefault="00E11F1C">
            <w:pPr>
              <w:snapToGrid w:val="0"/>
              <w:jc w:val="center"/>
              <w:rPr>
                <w:color w:val="000000"/>
                <w:sz w:val="22"/>
                <w:szCs w:val="22"/>
              </w:rPr>
            </w:pPr>
          </w:p>
        </w:tc>
        <w:tc>
          <w:tcPr>
            <w:tcW w:w="3516" w:type="dxa"/>
            <w:tcBorders>
              <w:left w:val="single" w:sz="4" w:space="0" w:color="000000"/>
              <w:bottom w:val="single" w:sz="4" w:space="0" w:color="000000"/>
              <w:right w:val="single" w:sz="4" w:space="0" w:color="000000"/>
            </w:tcBorders>
            <w:shd w:val="clear" w:color="auto" w:fill="auto"/>
          </w:tcPr>
          <w:p w14:paraId="4CDE4422" w14:textId="77777777" w:rsidR="00E11F1C" w:rsidRDefault="00E11F1C">
            <w:pPr>
              <w:snapToGrid w:val="0"/>
              <w:jc w:val="center"/>
              <w:rPr>
                <w:sz w:val="22"/>
                <w:szCs w:val="22"/>
              </w:rPr>
            </w:pPr>
            <w:proofErr w:type="spellStart"/>
            <w:r>
              <w:rPr>
                <w:sz w:val="22"/>
                <w:szCs w:val="22"/>
              </w:rPr>
              <w:t>Scribus</w:t>
            </w:r>
            <w:proofErr w:type="spellEnd"/>
          </w:p>
        </w:tc>
      </w:tr>
      <w:tr w:rsidR="00E11F1C" w14:paraId="0C90F869" w14:textId="77777777" w:rsidTr="0064013E">
        <w:trPr>
          <w:trHeight w:val="1095"/>
        </w:trPr>
        <w:tc>
          <w:tcPr>
            <w:tcW w:w="2093" w:type="dxa"/>
            <w:gridSpan w:val="2"/>
            <w:tcBorders>
              <w:left w:val="single" w:sz="4" w:space="0" w:color="000000"/>
              <w:bottom w:val="single" w:sz="4" w:space="0" w:color="000000"/>
            </w:tcBorders>
            <w:shd w:val="clear" w:color="auto" w:fill="auto"/>
          </w:tcPr>
          <w:p w14:paraId="47BB48CD" w14:textId="77777777" w:rsidR="00E11F1C" w:rsidRDefault="00E11F1C">
            <w:pPr>
              <w:snapToGrid w:val="0"/>
              <w:ind w:firstLine="87"/>
              <w:rPr>
                <w:sz w:val="22"/>
                <w:szCs w:val="22"/>
              </w:rPr>
            </w:pPr>
            <w:r>
              <w:rPr>
                <w:sz w:val="22"/>
                <w:szCs w:val="22"/>
              </w:rPr>
              <w:lastRenderedPageBreak/>
              <w:t xml:space="preserve">Антивірусні програми </w:t>
            </w:r>
          </w:p>
        </w:tc>
        <w:tc>
          <w:tcPr>
            <w:tcW w:w="1431" w:type="dxa"/>
            <w:gridSpan w:val="2"/>
            <w:tcBorders>
              <w:left w:val="single" w:sz="4" w:space="0" w:color="000000"/>
              <w:bottom w:val="single" w:sz="4" w:space="0" w:color="000000"/>
            </w:tcBorders>
            <w:shd w:val="clear" w:color="auto" w:fill="auto"/>
          </w:tcPr>
          <w:p w14:paraId="76E4C8FF" w14:textId="77777777" w:rsidR="00E11F1C" w:rsidRDefault="00E11F1C">
            <w:pPr>
              <w:snapToGrid w:val="0"/>
              <w:jc w:val="center"/>
              <w:rPr>
                <w:color w:val="000000"/>
                <w:sz w:val="22"/>
                <w:szCs w:val="22"/>
              </w:rPr>
            </w:pPr>
            <w:proofErr w:type="spellStart"/>
            <w:r>
              <w:rPr>
                <w:color w:val="000000"/>
                <w:sz w:val="22"/>
                <w:szCs w:val="22"/>
              </w:rPr>
              <w:t>Dr</w:t>
            </w:r>
            <w:proofErr w:type="spellEnd"/>
            <w:r>
              <w:rPr>
                <w:color w:val="000000"/>
                <w:sz w:val="22"/>
                <w:szCs w:val="22"/>
              </w:rPr>
              <w:t xml:space="preserve">. </w:t>
            </w:r>
            <w:proofErr w:type="spellStart"/>
            <w:r>
              <w:rPr>
                <w:color w:val="000000"/>
                <w:sz w:val="22"/>
                <w:szCs w:val="22"/>
              </w:rPr>
              <w:t>Web</w:t>
            </w:r>
            <w:proofErr w:type="spellEnd"/>
            <w:r>
              <w:rPr>
                <w:color w:val="000000"/>
                <w:sz w:val="22"/>
                <w:szCs w:val="22"/>
              </w:rPr>
              <w:t xml:space="preserve">, </w:t>
            </w:r>
            <w:proofErr w:type="spellStart"/>
            <w:r>
              <w:rPr>
                <w:color w:val="000000"/>
                <w:sz w:val="22"/>
                <w:szCs w:val="22"/>
              </w:rPr>
              <w:t>Kaspersky</w:t>
            </w:r>
            <w:proofErr w:type="spellEnd"/>
            <w:r>
              <w:rPr>
                <w:color w:val="000000"/>
                <w:sz w:val="22"/>
                <w:szCs w:val="22"/>
              </w:rPr>
              <w:t xml:space="preserve">, AVG </w:t>
            </w:r>
            <w:proofErr w:type="spellStart"/>
            <w:r>
              <w:rPr>
                <w:color w:val="000000"/>
                <w:sz w:val="22"/>
                <w:szCs w:val="22"/>
              </w:rPr>
              <w:t>AntiVirus</w:t>
            </w:r>
            <w:proofErr w:type="spellEnd"/>
            <w:r>
              <w:rPr>
                <w:color w:val="000000"/>
                <w:sz w:val="22"/>
                <w:szCs w:val="22"/>
              </w:rPr>
              <w:t>, NAV</w:t>
            </w:r>
          </w:p>
        </w:tc>
        <w:tc>
          <w:tcPr>
            <w:tcW w:w="3516" w:type="dxa"/>
            <w:tcBorders>
              <w:left w:val="single" w:sz="4" w:space="0" w:color="000000"/>
              <w:bottom w:val="single" w:sz="4" w:space="0" w:color="000000"/>
              <w:right w:val="single" w:sz="4" w:space="0" w:color="000000"/>
            </w:tcBorders>
            <w:shd w:val="clear" w:color="auto" w:fill="auto"/>
          </w:tcPr>
          <w:p w14:paraId="41FFC763" w14:textId="77777777" w:rsidR="00E11F1C" w:rsidRDefault="00E11F1C">
            <w:pPr>
              <w:snapToGrid w:val="0"/>
              <w:jc w:val="center"/>
              <w:rPr>
                <w:sz w:val="22"/>
                <w:szCs w:val="22"/>
              </w:rPr>
            </w:pPr>
            <w:proofErr w:type="spellStart"/>
            <w:r>
              <w:rPr>
                <w:sz w:val="22"/>
                <w:szCs w:val="22"/>
              </w:rPr>
              <w:t>OpenAntivirus</w:t>
            </w:r>
            <w:proofErr w:type="spellEnd"/>
            <w:r>
              <w:rPr>
                <w:sz w:val="22"/>
                <w:szCs w:val="22"/>
              </w:rPr>
              <w:t xml:space="preserve">, </w:t>
            </w:r>
            <w:proofErr w:type="spellStart"/>
            <w:r>
              <w:rPr>
                <w:sz w:val="22"/>
                <w:szCs w:val="22"/>
              </w:rPr>
              <w:t>Clam</w:t>
            </w:r>
            <w:proofErr w:type="spellEnd"/>
            <w:r>
              <w:rPr>
                <w:sz w:val="22"/>
                <w:szCs w:val="22"/>
              </w:rPr>
              <w:t xml:space="preserve"> </w:t>
            </w:r>
            <w:proofErr w:type="spellStart"/>
            <w:r>
              <w:rPr>
                <w:sz w:val="22"/>
                <w:szCs w:val="22"/>
              </w:rPr>
              <w:t>Antivirus</w:t>
            </w:r>
            <w:proofErr w:type="spellEnd"/>
            <w:r>
              <w:rPr>
                <w:sz w:val="22"/>
                <w:szCs w:val="22"/>
              </w:rPr>
              <w:t xml:space="preserve">, YAVR, </w:t>
            </w:r>
            <w:proofErr w:type="spellStart"/>
            <w:r>
              <w:rPr>
                <w:sz w:val="22"/>
                <w:szCs w:val="22"/>
              </w:rPr>
              <w:t>Dr</w:t>
            </w:r>
            <w:proofErr w:type="spellEnd"/>
            <w:r>
              <w:rPr>
                <w:sz w:val="22"/>
                <w:szCs w:val="22"/>
              </w:rPr>
              <w:t xml:space="preserve">. </w:t>
            </w:r>
            <w:proofErr w:type="spellStart"/>
            <w:r>
              <w:rPr>
                <w:sz w:val="22"/>
                <w:szCs w:val="22"/>
              </w:rPr>
              <w:t>Web</w:t>
            </w:r>
            <w:proofErr w:type="spellEnd"/>
            <w:r>
              <w:rPr>
                <w:sz w:val="22"/>
                <w:szCs w:val="22"/>
              </w:rPr>
              <w:t xml:space="preserve">, </w:t>
            </w:r>
            <w:proofErr w:type="spellStart"/>
            <w:r>
              <w:rPr>
                <w:sz w:val="22"/>
                <w:szCs w:val="22"/>
              </w:rPr>
              <w:t>Kaspersky</w:t>
            </w:r>
            <w:proofErr w:type="spellEnd"/>
            <w:r>
              <w:rPr>
                <w:sz w:val="22"/>
                <w:szCs w:val="22"/>
              </w:rPr>
              <w:t xml:space="preserve">, </w:t>
            </w:r>
            <w:proofErr w:type="spellStart"/>
            <w:r>
              <w:rPr>
                <w:sz w:val="22"/>
                <w:szCs w:val="22"/>
              </w:rPr>
              <w:t>ClamAV</w:t>
            </w:r>
            <w:proofErr w:type="spellEnd"/>
            <w:r>
              <w:rPr>
                <w:sz w:val="22"/>
                <w:szCs w:val="22"/>
              </w:rPr>
              <w:t xml:space="preserve">, </w:t>
            </w:r>
            <w:proofErr w:type="spellStart"/>
            <w:r>
              <w:rPr>
                <w:sz w:val="22"/>
                <w:szCs w:val="22"/>
              </w:rPr>
              <w:t>Avast</w:t>
            </w:r>
            <w:proofErr w:type="spellEnd"/>
            <w:r>
              <w:rPr>
                <w:sz w:val="22"/>
                <w:szCs w:val="22"/>
              </w:rPr>
              <w:t xml:space="preserve">, </w:t>
            </w:r>
            <w:proofErr w:type="spellStart"/>
            <w:r>
              <w:rPr>
                <w:sz w:val="22"/>
                <w:szCs w:val="22"/>
              </w:rPr>
              <w:t>Avira</w:t>
            </w:r>
            <w:proofErr w:type="spellEnd"/>
            <w:r>
              <w:rPr>
                <w:sz w:val="22"/>
                <w:szCs w:val="22"/>
              </w:rPr>
              <w:t xml:space="preserve"> </w:t>
            </w:r>
            <w:proofErr w:type="spellStart"/>
            <w:r>
              <w:rPr>
                <w:sz w:val="22"/>
                <w:szCs w:val="22"/>
              </w:rPr>
              <w:t>security</w:t>
            </w:r>
            <w:proofErr w:type="spellEnd"/>
            <w:r>
              <w:rPr>
                <w:sz w:val="22"/>
                <w:szCs w:val="22"/>
              </w:rPr>
              <w:t xml:space="preserve"> </w:t>
            </w:r>
            <w:proofErr w:type="spellStart"/>
            <w:r>
              <w:rPr>
                <w:sz w:val="22"/>
                <w:szCs w:val="22"/>
              </w:rPr>
              <w:t>software</w:t>
            </w:r>
            <w:proofErr w:type="spellEnd"/>
            <w:r>
              <w:rPr>
                <w:sz w:val="22"/>
                <w:szCs w:val="22"/>
              </w:rPr>
              <w:t xml:space="preserve">, AVG, </w:t>
            </w:r>
            <w:proofErr w:type="spellStart"/>
            <w:r>
              <w:rPr>
                <w:sz w:val="22"/>
                <w:szCs w:val="22"/>
              </w:rPr>
              <w:t>Spybot</w:t>
            </w:r>
            <w:proofErr w:type="spellEnd"/>
            <w:r>
              <w:rPr>
                <w:sz w:val="22"/>
                <w:szCs w:val="22"/>
              </w:rPr>
              <w:t xml:space="preserve">, </w:t>
            </w:r>
            <w:hyperlink r:id="rId350" w:history="1">
              <w:proofErr w:type="spellStart"/>
              <w:r>
                <w:rPr>
                  <w:rStyle w:val="a5"/>
                </w:rPr>
                <w:t>Trend</w:t>
              </w:r>
              <w:proofErr w:type="spellEnd"/>
              <w:r>
                <w:rPr>
                  <w:rStyle w:val="a5"/>
                </w:rPr>
                <w:t xml:space="preserve"> </w:t>
              </w:r>
              <w:proofErr w:type="spellStart"/>
              <w:r>
                <w:rPr>
                  <w:rStyle w:val="a5"/>
                </w:rPr>
                <w:t>ServerProtect</w:t>
              </w:r>
              <w:proofErr w:type="spellEnd"/>
            </w:hyperlink>
            <w:r>
              <w:rPr>
                <w:sz w:val="22"/>
                <w:szCs w:val="22"/>
              </w:rPr>
              <w:t xml:space="preserve">, </w:t>
            </w:r>
            <w:hyperlink r:id="rId351" w:history="1">
              <w:proofErr w:type="spellStart"/>
              <w:r>
                <w:rPr>
                  <w:rStyle w:val="a5"/>
                </w:rPr>
                <w:t>OpenAntivirus</w:t>
              </w:r>
              <w:proofErr w:type="spellEnd"/>
            </w:hyperlink>
            <w:r>
              <w:rPr>
                <w:sz w:val="22"/>
                <w:szCs w:val="22"/>
              </w:rPr>
              <w:t xml:space="preserve"> + </w:t>
            </w:r>
            <w:r>
              <w:rPr>
                <w:sz w:val="22"/>
                <w:szCs w:val="22"/>
                <w:lang w:val="nl-NL"/>
              </w:rPr>
              <w:t>AMaViS</w:t>
            </w:r>
            <w:r>
              <w:rPr>
                <w:sz w:val="22"/>
                <w:szCs w:val="22"/>
              </w:rPr>
              <w:t xml:space="preserve"> / </w:t>
            </w:r>
            <w:hyperlink r:id="rId352" w:history="1">
              <w:proofErr w:type="spellStart"/>
              <w:r>
                <w:rPr>
                  <w:rStyle w:val="a5"/>
                </w:rPr>
                <w:t>VirusHammer</w:t>
              </w:r>
              <w:proofErr w:type="spellEnd"/>
            </w:hyperlink>
            <w:r>
              <w:rPr>
                <w:sz w:val="22"/>
                <w:szCs w:val="22"/>
              </w:rPr>
              <w:t xml:space="preserve">,  </w:t>
            </w:r>
            <w:hyperlink r:id="rId353" w:history="1">
              <w:proofErr w:type="spellStart"/>
              <w:r>
                <w:rPr>
                  <w:rStyle w:val="a5"/>
                </w:rPr>
                <w:t>Sophie</w:t>
              </w:r>
              <w:proofErr w:type="spellEnd"/>
              <w:r>
                <w:rPr>
                  <w:rStyle w:val="a5"/>
                </w:rPr>
                <w:t xml:space="preserve"> / </w:t>
              </w:r>
              <w:proofErr w:type="spellStart"/>
              <w:r>
                <w:rPr>
                  <w:rStyle w:val="a5"/>
                </w:rPr>
                <w:t>Trophie</w:t>
              </w:r>
              <w:proofErr w:type="spellEnd"/>
            </w:hyperlink>
          </w:p>
        </w:tc>
      </w:tr>
      <w:tr w:rsidR="00E11F1C" w14:paraId="743F0711" w14:textId="77777777" w:rsidTr="0064013E">
        <w:trPr>
          <w:trHeight w:val="1095"/>
        </w:trPr>
        <w:tc>
          <w:tcPr>
            <w:tcW w:w="2093" w:type="dxa"/>
            <w:gridSpan w:val="2"/>
            <w:tcBorders>
              <w:left w:val="single" w:sz="4" w:space="0" w:color="000000"/>
              <w:bottom w:val="single" w:sz="4" w:space="0" w:color="000000"/>
            </w:tcBorders>
            <w:shd w:val="clear" w:color="auto" w:fill="auto"/>
            <w:vAlign w:val="center"/>
          </w:tcPr>
          <w:p w14:paraId="309686A6" w14:textId="77777777" w:rsidR="00E11F1C" w:rsidRDefault="00E11F1C">
            <w:pPr>
              <w:snapToGrid w:val="0"/>
              <w:ind w:firstLine="87"/>
              <w:rPr>
                <w:sz w:val="22"/>
                <w:szCs w:val="22"/>
              </w:rPr>
            </w:pPr>
            <w:proofErr w:type="spellStart"/>
            <w:r>
              <w:rPr>
                <w:sz w:val="22"/>
                <w:szCs w:val="22"/>
              </w:rPr>
              <w:t>Антивирус</w:t>
            </w:r>
            <w:proofErr w:type="spellEnd"/>
          </w:p>
        </w:tc>
        <w:tc>
          <w:tcPr>
            <w:tcW w:w="1431" w:type="dxa"/>
            <w:gridSpan w:val="2"/>
            <w:tcBorders>
              <w:left w:val="single" w:sz="4" w:space="0" w:color="000000"/>
              <w:bottom w:val="single" w:sz="4" w:space="0" w:color="000000"/>
            </w:tcBorders>
            <w:shd w:val="clear" w:color="auto" w:fill="auto"/>
            <w:vAlign w:val="center"/>
          </w:tcPr>
          <w:p w14:paraId="19B8521E" w14:textId="77777777" w:rsidR="00E11F1C" w:rsidRDefault="00E11F1C">
            <w:pPr>
              <w:snapToGrid w:val="0"/>
              <w:jc w:val="center"/>
              <w:rPr>
                <w:sz w:val="22"/>
                <w:szCs w:val="22"/>
              </w:rPr>
            </w:pPr>
            <w:proofErr w:type="spellStart"/>
            <w:r>
              <w:rPr>
                <w:sz w:val="22"/>
                <w:szCs w:val="22"/>
              </w:rPr>
              <w:t>Dr</w:t>
            </w:r>
            <w:proofErr w:type="spellEnd"/>
            <w:r>
              <w:rPr>
                <w:sz w:val="22"/>
                <w:szCs w:val="22"/>
              </w:rPr>
              <w:t xml:space="preserve">. </w:t>
            </w:r>
            <w:proofErr w:type="spellStart"/>
            <w:r>
              <w:rPr>
                <w:sz w:val="22"/>
                <w:szCs w:val="22"/>
              </w:rPr>
              <w:t>Web</w:t>
            </w:r>
            <w:proofErr w:type="spellEnd"/>
            <w:r>
              <w:rPr>
                <w:sz w:val="22"/>
                <w:szCs w:val="22"/>
              </w:rPr>
              <w:t xml:space="preserve">, </w:t>
            </w:r>
            <w:proofErr w:type="spellStart"/>
            <w:r>
              <w:rPr>
                <w:sz w:val="22"/>
                <w:szCs w:val="22"/>
              </w:rPr>
              <w:t>Kaspersky</w:t>
            </w:r>
            <w:proofErr w:type="spellEnd"/>
            <w:r>
              <w:rPr>
                <w:sz w:val="22"/>
                <w:szCs w:val="22"/>
              </w:rPr>
              <w:t xml:space="preserve">, AVG </w:t>
            </w:r>
            <w:proofErr w:type="spellStart"/>
            <w:r>
              <w:rPr>
                <w:sz w:val="22"/>
                <w:szCs w:val="22"/>
              </w:rPr>
              <w:t>AntiVirus</w:t>
            </w:r>
            <w:proofErr w:type="spellEnd"/>
            <w:r>
              <w:rPr>
                <w:sz w:val="22"/>
                <w:szCs w:val="22"/>
              </w:rPr>
              <w:t xml:space="preserve">, NAV, </w:t>
            </w:r>
            <w:proofErr w:type="spellStart"/>
            <w:r>
              <w:rPr>
                <w:color w:val="000000"/>
                <w:sz w:val="22"/>
                <w:szCs w:val="22"/>
              </w:rPr>
              <w:t>TrendMicro</w:t>
            </w:r>
            <w:proofErr w:type="spellEnd"/>
            <w:r>
              <w:rPr>
                <w:sz w:val="22"/>
                <w:szCs w:val="22"/>
              </w:rPr>
              <w:t xml:space="preserve">,       </w:t>
            </w:r>
            <w:hyperlink r:id="rId354" w:history="1">
              <w:r>
                <w:rPr>
                  <w:rStyle w:val="a5"/>
                </w:rPr>
                <w:t>F-</w:t>
              </w:r>
              <w:proofErr w:type="spellStart"/>
              <w:r>
                <w:rPr>
                  <w:rStyle w:val="a5"/>
                </w:rPr>
                <w:t>Prot</w:t>
              </w:r>
              <w:proofErr w:type="spellEnd"/>
            </w:hyperlink>
          </w:p>
        </w:tc>
        <w:tc>
          <w:tcPr>
            <w:tcW w:w="3516" w:type="dxa"/>
            <w:tcBorders>
              <w:left w:val="single" w:sz="4" w:space="0" w:color="000000"/>
              <w:bottom w:val="single" w:sz="4" w:space="0" w:color="000000"/>
              <w:right w:val="single" w:sz="4" w:space="0" w:color="000000"/>
            </w:tcBorders>
            <w:shd w:val="clear" w:color="auto" w:fill="auto"/>
            <w:vAlign w:val="center"/>
          </w:tcPr>
          <w:p w14:paraId="4F330B22" w14:textId="77777777" w:rsidR="00E11F1C" w:rsidRDefault="00E11F1C">
            <w:pPr>
              <w:snapToGrid w:val="0"/>
              <w:jc w:val="center"/>
              <w:rPr>
                <w:color w:val="000000"/>
                <w:sz w:val="22"/>
                <w:szCs w:val="22"/>
              </w:rPr>
            </w:pPr>
            <w:r>
              <w:rPr>
                <w:sz w:val="22"/>
                <w:szCs w:val="22"/>
              </w:rPr>
              <w:t xml:space="preserve"> </w:t>
            </w:r>
            <w:r>
              <w:rPr>
                <w:color w:val="000000"/>
                <w:sz w:val="22"/>
                <w:szCs w:val="22"/>
                <w:lang w:val="pt-BR"/>
              </w:rPr>
              <w:t>Dr</w:t>
            </w:r>
            <w:r>
              <w:rPr>
                <w:color w:val="000000"/>
                <w:sz w:val="22"/>
                <w:szCs w:val="22"/>
              </w:rPr>
              <w:t xml:space="preserve">. </w:t>
            </w:r>
            <w:r>
              <w:rPr>
                <w:color w:val="000000"/>
                <w:sz w:val="22"/>
                <w:szCs w:val="22"/>
                <w:lang w:val="pt-BR"/>
              </w:rPr>
              <w:t>Web</w:t>
            </w:r>
            <w:r>
              <w:rPr>
                <w:sz w:val="22"/>
                <w:szCs w:val="22"/>
              </w:rPr>
              <w:t xml:space="preserve">,  </w:t>
            </w:r>
            <w:r>
              <w:rPr>
                <w:color w:val="000000"/>
                <w:sz w:val="22"/>
                <w:szCs w:val="22"/>
                <w:lang w:val="pt-BR"/>
              </w:rPr>
              <w:t>RAV</w:t>
            </w:r>
            <w:r>
              <w:rPr>
                <w:color w:val="000000"/>
                <w:sz w:val="22"/>
                <w:szCs w:val="22"/>
              </w:rPr>
              <w:t xml:space="preserve"> </w:t>
            </w:r>
            <w:r>
              <w:rPr>
                <w:color w:val="000000"/>
                <w:sz w:val="22"/>
                <w:szCs w:val="22"/>
                <w:lang w:val="pt-BR"/>
              </w:rPr>
              <w:t>Antivirus</w:t>
            </w:r>
            <w:r>
              <w:rPr>
                <w:color w:val="000000"/>
                <w:sz w:val="22"/>
                <w:szCs w:val="22"/>
              </w:rPr>
              <w:t>,</w:t>
            </w:r>
            <w:r>
              <w:rPr>
                <w:sz w:val="22"/>
                <w:szCs w:val="22"/>
              </w:rPr>
              <w:t xml:space="preserve"> </w:t>
            </w:r>
            <w:hyperlink r:id="rId355" w:history="1">
              <w:r>
                <w:rPr>
                  <w:rStyle w:val="a5"/>
                </w:rPr>
                <w:t>F-</w:t>
              </w:r>
              <w:proofErr w:type="spellStart"/>
              <w:r>
                <w:rPr>
                  <w:rStyle w:val="a5"/>
                </w:rPr>
                <w:t>Prot</w:t>
              </w:r>
              <w:proofErr w:type="spellEnd"/>
            </w:hyperlink>
            <w:r>
              <w:rPr>
                <w:sz w:val="22"/>
                <w:szCs w:val="22"/>
              </w:rPr>
              <w:t xml:space="preserve">,  </w:t>
            </w:r>
            <w:hyperlink r:id="rId356" w:history="1">
              <w:proofErr w:type="spellStart"/>
              <w:r>
                <w:rPr>
                  <w:rStyle w:val="a5"/>
                </w:rPr>
                <w:t>Clam</w:t>
              </w:r>
              <w:proofErr w:type="spellEnd"/>
              <w:r>
                <w:rPr>
                  <w:rStyle w:val="a5"/>
                </w:rPr>
                <w:t xml:space="preserve"> </w:t>
              </w:r>
              <w:proofErr w:type="spellStart"/>
              <w:r>
                <w:rPr>
                  <w:rStyle w:val="a5"/>
                </w:rPr>
                <w:t>Antivirus</w:t>
              </w:r>
              <w:proofErr w:type="spellEnd"/>
            </w:hyperlink>
            <w:r>
              <w:rPr>
                <w:sz w:val="22"/>
                <w:szCs w:val="22"/>
              </w:rPr>
              <w:t xml:space="preserve">, </w:t>
            </w:r>
            <w:hyperlink r:id="rId357" w:history="1">
              <w:proofErr w:type="spellStart"/>
              <w:r>
                <w:rPr>
                  <w:rStyle w:val="a5"/>
                </w:rPr>
                <w:t>Kaspersky</w:t>
              </w:r>
              <w:proofErr w:type="spellEnd"/>
            </w:hyperlink>
            <w:r>
              <w:rPr>
                <w:sz w:val="22"/>
                <w:szCs w:val="22"/>
              </w:rPr>
              <w:t xml:space="preserve">, </w:t>
            </w:r>
            <w:r>
              <w:rPr>
                <w:color w:val="000000"/>
                <w:sz w:val="22"/>
                <w:szCs w:val="22"/>
              </w:rPr>
              <w:t>YAVR</w:t>
            </w:r>
          </w:p>
        </w:tc>
      </w:tr>
      <w:tr w:rsidR="00E11F1C" w14:paraId="1D646A3B" w14:textId="77777777" w:rsidTr="0064013E">
        <w:trPr>
          <w:trHeight w:val="1125"/>
        </w:trPr>
        <w:tc>
          <w:tcPr>
            <w:tcW w:w="2093" w:type="dxa"/>
            <w:gridSpan w:val="2"/>
            <w:tcBorders>
              <w:left w:val="single" w:sz="4" w:space="0" w:color="000000"/>
              <w:bottom w:val="single" w:sz="4" w:space="0" w:color="000000"/>
            </w:tcBorders>
            <w:shd w:val="clear" w:color="auto" w:fill="auto"/>
          </w:tcPr>
          <w:p w14:paraId="30FF10B6" w14:textId="77777777" w:rsidR="00E11F1C" w:rsidRDefault="00E11F1C">
            <w:pPr>
              <w:snapToGrid w:val="0"/>
              <w:ind w:firstLine="87"/>
              <w:rPr>
                <w:sz w:val="22"/>
                <w:szCs w:val="22"/>
              </w:rPr>
            </w:pPr>
            <w:r>
              <w:rPr>
                <w:sz w:val="22"/>
                <w:szCs w:val="22"/>
              </w:rPr>
              <w:t>Програвачі музичних файлів/mp3</w:t>
            </w:r>
          </w:p>
        </w:tc>
        <w:tc>
          <w:tcPr>
            <w:tcW w:w="1431" w:type="dxa"/>
            <w:gridSpan w:val="2"/>
            <w:tcBorders>
              <w:left w:val="single" w:sz="4" w:space="0" w:color="000000"/>
              <w:bottom w:val="single" w:sz="4" w:space="0" w:color="000000"/>
            </w:tcBorders>
            <w:shd w:val="clear" w:color="auto" w:fill="auto"/>
          </w:tcPr>
          <w:p w14:paraId="4430E192" w14:textId="77777777" w:rsidR="00E11F1C" w:rsidRDefault="00E11F1C">
            <w:pPr>
              <w:snapToGrid w:val="0"/>
              <w:jc w:val="center"/>
              <w:rPr>
                <w:color w:val="000000"/>
                <w:sz w:val="22"/>
                <w:szCs w:val="22"/>
                <w:lang w:val="en-GB"/>
              </w:rPr>
            </w:pPr>
            <w:r>
              <w:rPr>
                <w:color w:val="000000"/>
                <w:sz w:val="22"/>
                <w:szCs w:val="22"/>
                <w:lang w:val="en-GB"/>
              </w:rPr>
              <w:t xml:space="preserve">Windows Media Player, </w:t>
            </w:r>
            <w:proofErr w:type="spellStart"/>
            <w:r>
              <w:rPr>
                <w:color w:val="000000"/>
                <w:sz w:val="22"/>
                <w:szCs w:val="22"/>
                <w:lang w:val="en-GB"/>
              </w:rPr>
              <w:t>Winamp</w:t>
            </w:r>
            <w:proofErr w:type="spellEnd"/>
            <w:r>
              <w:rPr>
                <w:color w:val="000000"/>
                <w:sz w:val="22"/>
                <w:szCs w:val="22"/>
                <w:lang w:val="en-GB"/>
              </w:rPr>
              <w:t xml:space="preserve">, </w:t>
            </w:r>
            <w:proofErr w:type="spellStart"/>
            <w:r>
              <w:rPr>
                <w:color w:val="000000"/>
                <w:sz w:val="22"/>
                <w:szCs w:val="22"/>
                <w:lang w:val="en-GB"/>
              </w:rPr>
              <w:t>Zinf</w:t>
            </w:r>
            <w:proofErr w:type="spellEnd"/>
            <w:r>
              <w:rPr>
                <w:color w:val="000000"/>
                <w:sz w:val="22"/>
                <w:szCs w:val="22"/>
                <w:lang w:val="en-GB"/>
              </w:rPr>
              <w:t>, Apollo</w:t>
            </w:r>
          </w:p>
        </w:tc>
        <w:tc>
          <w:tcPr>
            <w:tcW w:w="3516" w:type="dxa"/>
            <w:tcBorders>
              <w:left w:val="single" w:sz="4" w:space="0" w:color="000000"/>
              <w:bottom w:val="single" w:sz="4" w:space="0" w:color="000000"/>
              <w:right w:val="single" w:sz="4" w:space="0" w:color="000000"/>
            </w:tcBorders>
            <w:shd w:val="clear" w:color="auto" w:fill="auto"/>
          </w:tcPr>
          <w:p w14:paraId="224A7482" w14:textId="77777777" w:rsidR="00E11F1C" w:rsidRDefault="00E11F1C">
            <w:pPr>
              <w:snapToGrid w:val="0"/>
              <w:jc w:val="center"/>
              <w:rPr>
                <w:sz w:val="22"/>
                <w:szCs w:val="22"/>
                <w:lang w:val="en-GB"/>
              </w:rPr>
            </w:pPr>
            <w:r>
              <w:rPr>
                <w:sz w:val="22"/>
                <w:szCs w:val="22"/>
                <w:lang w:val="en-GB"/>
              </w:rPr>
              <w:t xml:space="preserve">XMMS (X multimedia system), </w:t>
            </w:r>
            <w:proofErr w:type="spellStart"/>
            <w:r>
              <w:rPr>
                <w:sz w:val="22"/>
                <w:szCs w:val="22"/>
                <w:lang w:val="en-GB"/>
              </w:rPr>
              <w:t>Noatun</w:t>
            </w:r>
            <w:proofErr w:type="spellEnd"/>
            <w:r>
              <w:rPr>
                <w:sz w:val="22"/>
                <w:szCs w:val="22"/>
                <w:lang w:val="en-GB"/>
              </w:rPr>
              <w:t xml:space="preserve">, </w:t>
            </w:r>
            <w:proofErr w:type="spellStart"/>
            <w:r>
              <w:rPr>
                <w:sz w:val="22"/>
                <w:szCs w:val="22"/>
                <w:lang w:val="en-GB"/>
              </w:rPr>
              <w:t>Xamp</w:t>
            </w:r>
            <w:proofErr w:type="spellEnd"/>
            <w:r>
              <w:rPr>
                <w:sz w:val="22"/>
                <w:szCs w:val="22"/>
                <w:lang w:val="en-GB"/>
              </w:rPr>
              <w:t xml:space="preserve">, </w:t>
            </w:r>
            <w:proofErr w:type="spellStart"/>
            <w:r>
              <w:rPr>
                <w:sz w:val="22"/>
                <w:szCs w:val="22"/>
                <w:lang w:val="en-GB"/>
              </w:rPr>
              <w:t>Gqmpeg</w:t>
            </w:r>
            <w:proofErr w:type="spellEnd"/>
            <w:r>
              <w:rPr>
                <w:sz w:val="22"/>
                <w:szCs w:val="22"/>
                <w:lang w:val="en-GB"/>
              </w:rPr>
              <w:t xml:space="preserve">, </w:t>
            </w:r>
            <w:proofErr w:type="spellStart"/>
            <w:r>
              <w:rPr>
                <w:sz w:val="22"/>
                <w:szCs w:val="22"/>
                <w:lang w:val="en-GB"/>
              </w:rPr>
              <w:t>SnackAmp</w:t>
            </w:r>
            <w:proofErr w:type="spellEnd"/>
            <w:r>
              <w:rPr>
                <w:sz w:val="22"/>
                <w:szCs w:val="22"/>
                <w:lang w:val="en-GB"/>
              </w:rPr>
              <w:t xml:space="preserve">, </w:t>
            </w:r>
            <w:proofErr w:type="spellStart"/>
            <w:r>
              <w:rPr>
                <w:sz w:val="22"/>
                <w:szCs w:val="22"/>
                <w:lang w:val="en-GB"/>
              </w:rPr>
              <w:t>Mplayer</w:t>
            </w:r>
            <w:proofErr w:type="spellEnd"/>
            <w:r>
              <w:rPr>
                <w:sz w:val="22"/>
                <w:szCs w:val="22"/>
                <w:lang w:val="en-GB"/>
              </w:rPr>
              <w:t xml:space="preserve">, </w:t>
            </w:r>
            <w:proofErr w:type="spellStart"/>
            <w:r>
              <w:rPr>
                <w:sz w:val="22"/>
                <w:szCs w:val="22"/>
                <w:lang w:val="en-GB"/>
              </w:rPr>
              <w:t>Xine</w:t>
            </w:r>
            <w:proofErr w:type="spellEnd"/>
          </w:p>
        </w:tc>
      </w:tr>
    </w:tbl>
    <w:p w14:paraId="304C2C75" w14:textId="77777777" w:rsidR="00E11F1C" w:rsidRDefault="00E11F1C"/>
    <w:tbl>
      <w:tblPr>
        <w:tblW w:w="0" w:type="auto"/>
        <w:tblInd w:w="-5" w:type="dxa"/>
        <w:tblLayout w:type="fixed"/>
        <w:tblLook w:val="0000" w:firstRow="0" w:lastRow="0" w:firstColumn="0" w:lastColumn="0" w:noHBand="0" w:noVBand="0"/>
      </w:tblPr>
      <w:tblGrid>
        <w:gridCol w:w="2093"/>
        <w:gridCol w:w="1431"/>
        <w:gridCol w:w="3506"/>
      </w:tblGrid>
      <w:tr w:rsidR="00E11F1C" w14:paraId="4958BFFA" w14:textId="77777777">
        <w:trPr>
          <w:trHeight w:val="676"/>
        </w:trPr>
        <w:tc>
          <w:tcPr>
            <w:tcW w:w="2093" w:type="dxa"/>
            <w:tcBorders>
              <w:left w:val="single" w:sz="4" w:space="0" w:color="000000"/>
              <w:bottom w:val="single" w:sz="4" w:space="0" w:color="000000"/>
            </w:tcBorders>
            <w:shd w:val="clear" w:color="auto" w:fill="auto"/>
          </w:tcPr>
          <w:p w14:paraId="755241DE" w14:textId="77777777" w:rsidR="00E11F1C" w:rsidRDefault="00E11F1C">
            <w:pPr>
              <w:snapToGrid w:val="0"/>
              <w:spacing w:before="0" w:after="0"/>
              <w:ind w:firstLine="87"/>
              <w:jc w:val="center"/>
              <w:rPr>
                <w:b/>
                <w:sz w:val="22"/>
                <w:szCs w:val="22"/>
              </w:rPr>
            </w:pPr>
            <w:r>
              <w:rPr>
                <w:b/>
                <w:sz w:val="22"/>
                <w:szCs w:val="22"/>
              </w:rPr>
              <w:t>Завдання,</w:t>
            </w:r>
          </w:p>
          <w:p w14:paraId="6FB5D8C8" w14:textId="77777777" w:rsidR="00E11F1C" w:rsidRDefault="00E11F1C">
            <w:pPr>
              <w:spacing w:before="0" w:after="0"/>
              <w:ind w:firstLine="87"/>
              <w:jc w:val="center"/>
              <w:rPr>
                <w:b/>
                <w:sz w:val="22"/>
                <w:szCs w:val="22"/>
              </w:rPr>
            </w:pPr>
            <w:r>
              <w:rPr>
                <w:b/>
                <w:sz w:val="22"/>
                <w:szCs w:val="22"/>
              </w:rPr>
              <w:t>що виконує</w:t>
            </w:r>
          </w:p>
        </w:tc>
        <w:tc>
          <w:tcPr>
            <w:tcW w:w="1431" w:type="dxa"/>
            <w:tcBorders>
              <w:left w:val="single" w:sz="4" w:space="0" w:color="000000"/>
              <w:bottom w:val="single" w:sz="4" w:space="0" w:color="000000"/>
            </w:tcBorders>
            <w:shd w:val="clear" w:color="auto" w:fill="auto"/>
          </w:tcPr>
          <w:p w14:paraId="2E4A69AB" w14:textId="77777777" w:rsidR="00E11F1C" w:rsidRDefault="00E11F1C">
            <w:pPr>
              <w:snapToGrid w:val="0"/>
              <w:spacing w:before="0" w:after="0"/>
              <w:jc w:val="center"/>
              <w:rPr>
                <w:b/>
                <w:color w:val="000000"/>
                <w:sz w:val="22"/>
                <w:szCs w:val="22"/>
                <w:lang w:val="en-GB"/>
              </w:rPr>
            </w:pPr>
            <w:r>
              <w:rPr>
                <w:b/>
                <w:color w:val="000000"/>
                <w:sz w:val="22"/>
                <w:szCs w:val="22"/>
                <w:lang w:val="en-GB"/>
              </w:rPr>
              <w:t>Windows</w:t>
            </w:r>
          </w:p>
        </w:tc>
        <w:tc>
          <w:tcPr>
            <w:tcW w:w="3506" w:type="dxa"/>
            <w:tcBorders>
              <w:left w:val="single" w:sz="4" w:space="0" w:color="000000"/>
              <w:bottom w:val="single" w:sz="4" w:space="0" w:color="000000"/>
              <w:right w:val="single" w:sz="4" w:space="0" w:color="000000"/>
            </w:tcBorders>
            <w:shd w:val="clear" w:color="auto" w:fill="auto"/>
          </w:tcPr>
          <w:p w14:paraId="77C48615" w14:textId="77777777" w:rsidR="00E11F1C" w:rsidRDefault="00E11F1C">
            <w:pPr>
              <w:snapToGrid w:val="0"/>
              <w:spacing w:before="0" w:after="0"/>
              <w:jc w:val="center"/>
              <w:rPr>
                <w:b/>
                <w:color w:val="000000"/>
                <w:sz w:val="22"/>
                <w:szCs w:val="22"/>
              </w:rPr>
            </w:pPr>
            <w:proofErr w:type="spellStart"/>
            <w:r>
              <w:rPr>
                <w:b/>
                <w:color w:val="000000"/>
                <w:sz w:val="22"/>
                <w:szCs w:val="22"/>
              </w:rPr>
              <w:t>Linux</w:t>
            </w:r>
            <w:proofErr w:type="spellEnd"/>
          </w:p>
        </w:tc>
      </w:tr>
      <w:tr w:rsidR="00E11F1C" w14:paraId="465361F5" w14:textId="77777777">
        <w:trPr>
          <w:trHeight w:val="1125"/>
        </w:trPr>
        <w:tc>
          <w:tcPr>
            <w:tcW w:w="2093" w:type="dxa"/>
            <w:tcBorders>
              <w:left w:val="single" w:sz="4" w:space="0" w:color="000000"/>
              <w:bottom w:val="single" w:sz="4" w:space="0" w:color="000000"/>
            </w:tcBorders>
            <w:shd w:val="clear" w:color="auto" w:fill="auto"/>
          </w:tcPr>
          <w:p w14:paraId="6CC9A678" w14:textId="77777777" w:rsidR="00E11F1C" w:rsidRDefault="00E11F1C">
            <w:pPr>
              <w:snapToGrid w:val="0"/>
              <w:ind w:firstLine="87"/>
              <w:rPr>
                <w:sz w:val="22"/>
                <w:szCs w:val="22"/>
              </w:rPr>
            </w:pPr>
            <w:r>
              <w:rPr>
                <w:sz w:val="22"/>
                <w:szCs w:val="22"/>
              </w:rPr>
              <w:t>Програвачі відеофайлів, DVD</w:t>
            </w:r>
          </w:p>
        </w:tc>
        <w:tc>
          <w:tcPr>
            <w:tcW w:w="1431" w:type="dxa"/>
            <w:tcBorders>
              <w:left w:val="single" w:sz="4" w:space="0" w:color="000000"/>
              <w:bottom w:val="single" w:sz="4" w:space="0" w:color="000000"/>
            </w:tcBorders>
            <w:shd w:val="clear" w:color="auto" w:fill="auto"/>
          </w:tcPr>
          <w:p w14:paraId="0F0442D5" w14:textId="77777777" w:rsidR="00E11F1C" w:rsidRDefault="00E11F1C">
            <w:pPr>
              <w:snapToGrid w:val="0"/>
              <w:jc w:val="center"/>
              <w:rPr>
                <w:color w:val="000000"/>
                <w:sz w:val="22"/>
                <w:szCs w:val="22"/>
                <w:lang w:val="en-GB"/>
              </w:rPr>
            </w:pPr>
            <w:r>
              <w:rPr>
                <w:color w:val="000000"/>
                <w:sz w:val="22"/>
                <w:szCs w:val="22"/>
                <w:lang w:val="en-GB"/>
              </w:rPr>
              <w:t xml:space="preserve">Windows Media Player, </w:t>
            </w:r>
            <w:proofErr w:type="spellStart"/>
            <w:r>
              <w:rPr>
                <w:color w:val="000000"/>
                <w:sz w:val="22"/>
                <w:szCs w:val="22"/>
                <w:lang w:val="en-GB"/>
              </w:rPr>
              <w:t>PowerDVD</w:t>
            </w:r>
            <w:proofErr w:type="spellEnd"/>
            <w:r>
              <w:rPr>
                <w:color w:val="000000"/>
                <w:sz w:val="22"/>
                <w:szCs w:val="22"/>
                <w:lang w:val="en-GB"/>
              </w:rPr>
              <w:t xml:space="preserve">, WinDVD, </w:t>
            </w:r>
            <w:proofErr w:type="spellStart"/>
            <w:r>
              <w:rPr>
                <w:color w:val="000000"/>
                <w:sz w:val="22"/>
                <w:szCs w:val="22"/>
                <w:lang w:val="en-GB"/>
              </w:rPr>
              <w:t>MicroDVD</w:t>
            </w:r>
            <w:proofErr w:type="spellEnd"/>
          </w:p>
        </w:tc>
        <w:tc>
          <w:tcPr>
            <w:tcW w:w="3506" w:type="dxa"/>
            <w:tcBorders>
              <w:left w:val="single" w:sz="4" w:space="0" w:color="000000"/>
              <w:bottom w:val="single" w:sz="4" w:space="0" w:color="000000"/>
              <w:right w:val="single" w:sz="4" w:space="0" w:color="000000"/>
            </w:tcBorders>
            <w:shd w:val="clear" w:color="auto" w:fill="auto"/>
          </w:tcPr>
          <w:p w14:paraId="318494F6" w14:textId="77777777" w:rsidR="00E11F1C" w:rsidRDefault="00E11F1C">
            <w:pPr>
              <w:snapToGrid w:val="0"/>
              <w:jc w:val="center"/>
              <w:rPr>
                <w:color w:val="000000"/>
                <w:sz w:val="22"/>
                <w:szCs w:val="22"/>
              </w:rPr>
            </w:pPr>
            <w:proofErr w:type="spellStart"/>
            <w:r>
              <w:rPr>
                <w:color w:val="000000"/>
                <w:sz w:val="22"/>
                <w:szCs w:val="22"/>
              </w:rPr>
              <w:t>Mplayer</w:t>
            </w:r>
            <w:proofErr w:type="spellEnd"/>
            <w:r>
              <w:rPr>
                <w:color w:val="000000"/>
                <w:sz w:val="22"/>
                <w:szCs w:val="22"/>
              </w:rPr>
              <w:t xml:space="preserve">, </w:t>
            </w:r>
            <w:proofErr w:type="spellStart"/>
            <w:r>
              <w:rPr>
                <w:color w:val="000000"/>
                <w:sz w:val="22"/>
                <w:szCs w:val="22"/>
              </w:rPr>
              <w:t>VideoLAN</w:t>
            </w:r>
            <w:proofErr w:type="spellEnd"/>
            <w:r>
              <w:rPr>
                <w:color w:val="000000"/>
                <w:sz w:val="22"/>
                <w:szCs w:val="22"/>
              </w:rPr>
              <w:t xml:space="preserve">, </w:t>
            </w:r>
            <w:proofErr w:type="spellStart"/>
            <w:r>
              <w:rPr>
                <w:color w:val="000000"/>
                <w:sz w:val="22"/>
                <w:szCs w:val="22"/>
              </w:rPr>
              <w:t>Aviplay</w:t>
            </w:r>
            <w:proofErr w:type="spellEnd"/>
            <w:r>
              <w:rPr>
                <w:color w:val="000000"/>
                <w:sz w:val="22"/>
                <w:szCs w:val="22"/>
              </w:rPr>
              <w:t xml:space="preserve">, KDE </w:t>
            </w:r>
            <w:proofErr w:type="spellStart"/>
            <w:r>
              <w:rPr>
                <w:color w:val="000000"/>
                <w:sz w:val="22"/>
                <w:szCs w:val="22"/>
              </w:rPr>
              <w:t>Media</w:t>
            </w:r>
            <w:proofErr w:type="spellEnd"/>
            <w:r>
              <w:rPr>
                <w:color w:val="000000"/>
                <w:sz w:val="22"/>
                <w:szCs w:val="22"/>
              </w:rPr>
              <w:t xml:space="preserve"> </w:t>
            </w:r>
            <w:proofErr w:type="spellStart"/>
            <w:r>
              <w:rPr>
                <w:color w:val="000000"/>
                <w:sz w:val="22"/>
                <w:szCs w:val="22"/>
              </w:rPr>
              <w:t>Player</w:t>
            </w:r>
            <w:proofErr w:type="spellEnd"/>
            <w:r>
              <w:rPr>
                <w:color w:val="000000"/>
                <w:sz w:val="22"/>
                <w:szCs w:val="22"/>
              </w:rPr>
              <w:t xml:space="preserve">, </w:t>
            </w:r>
            <w:proofErr w:type="spellStart"/>
            <w:r>
              <w:rPr>
                <w:color w:val="000000"/>
                <w:sz w:val="22"/>
                <w:szCs w:val="22"/>
              </w:rPr>
              <w:t>Ogle</w:t>
            </w:r>
            <w:proofErr w:type="spellEnd"/>
            <w:r>
              <w:rPr>
                <w:color w:val="000000"/>
                <w:sz w:val="22"/>
                <w:szCs w:val="22"/>
              </w:rPr>
              <w:t xml:space="preserve">, </w:t>
            </w:r>
            <w:proofErr w:type="spellStart"/>
            <w:r>
              <w:rPr>
                <w:color w:val="000000"/>
                <w:sz w:val="22"/>
                <w:szCs w:val="22"/>
              </w:rPr>
              <w:t>Xine</w:t>
            </w:r>
            <w:proofErr w:type="spellEnd"/>
            <w:r>
              <w:rPr>
                <w:color w:val="000000"/>
                <w:sz w:val="22"/>
                <w:szCs w:val="22"/>
              </w:rPr>
              <w:t>,</w:t>
            </w:r>
          </w:p>
        </w:tc>
      </w:tr>
      <w:tr w:rsidR="00E11F1C" w14:paraId="6072B4B0" w14:textId="77777777">
        <w:trPr>
          <w:trHeight w:val="1237"/>
        </w:trPr>
        <w:tc>
          <w:tcPr>
            <w:tcW w:w="2093" w:type="dxa"/>
            <w:tcBorders>
              <w:top w:val="single" w:sz="4" w:space="0" w:color="000000"/>
              <w:left w:val="single" w:sz="4" w:space="0" w:color="000000"/>
              <w:bottom w:val="single" w:sz="4" w:space="0" w:color="000000"/>
            </w:tcBorders>
            <w:shd w:val="clear" w:color="auto" w:fill="auto"/>
          </w:tcPr>
          <w:p w14:paraId="07E1BD83" w14:textId="77777777" w:rsidR="00E11F1C" w:rsidRDefault="00E11F1C">
            <w:pPr>
              <w:snapToGrid w:val="0"/>
              <w:ind w:firstLine="87"/>
              <w:rPr>
                <w:sz w:val="22"/>
                <w:szCs w:val="22"/>
              </w:rPr>
            </w:pPr>
            <w:r>
              <w:rPr>
                <w:sz w:val="22"/>
                <w:szCs w:val="22"/>
              </w:rPr>
              <w:t>Програми для запису CD</w:t>
            </w:r>
          </w:p>
        </w:tc>
        <w:tc>
          <w:tcPr>
            <w:tcW w:w="1431" w:type="dxa"/>
            <w:tcBorders>
              <w:top w:val="single" w:sz="4" w:space="0" w:color="000000"/>
              <w:left w:val="single" w:sz="4" w:space="0" w:color="000000"/>
              <w:bottom w:val="single" w:sz="4" w:space="0" w:color="000000"/>
            </w:tcBorders>
            <w:shd w:val="clear" w:color="auto" w:fill="auto"/>
          </w:tcPr>
          <w:p w14:paraId="7A300555" w14:textId="77777777" w:rsidR="00E11F1C" w:rsidRDefault="00E11F1C">
            <w:pPr>
              <w:snapToGrid w:val="0"/>
              <w:jc w:val="center"/>
              <w:rPr>
                <w:color w:val="000000"/>
                <w:sz w:val="22"/>
                <w:szCs w:val="22"/>
                <w:lang w:val="it-IT"/>
              </w:rPr>
            </w:pPr>
            <w:r>
              <w:rPr>
                <w:color w:val="000000"/>
                <w:sz w:val="22"/>
                <w:szCs w:val="22"/>
                <w:lang w:val="it-IT"/>
              </w:rPr>
              <w:t>Nero, Roxio Easy CD Creator</w:t>
            </w:r>
          </w:p>
        </w:tc>
        <w:tc>
          <w:tcPr>
            <w:tcW w:w="3506" w:type="dxa"/>
            <w:tcBorders>
              <w:top w:val="single" w:sz="4" w:space="0" w:color="000000"/>
              <w:left w:val="single" w:sz="4" w:space="0" w:color="000000"/>
              <w:bottom w:val="single" w:sz="4" w:space="0" w:color="000000"/>
              <w:right w:val="single" w:sz="4" w:space="0" w:color="000000"/>
            </w:tcBorders>
            <w:shd w:val="clear" w:color="auto" w:fill="auto"/>
          </w:tcPr>
          <w:p w14:paraId="1F49774E" w14:textId="77777777" w:rsidR="00E11F1C" w:rsidRDefault="00E11F1C">
            <w:pPr>
              <w:snapToGrid w:val="0"/>
              <w:jc w:val="center"/>
              <w:rPr>
                <w:color w:val="000000"/>
                <w:sz w:val="22"/>
                <w:szCs w:val="22"/>
                <w:lang w:val="it-IT"/>
              </w:rPr>
            </w:pPr>
            <w:r>
              <w:rPr>
                <w:color w:val="000000"/>
                <w:sz w:val="22"/>
                <w:szCs w:val="22"/>
                <w:lang w:val="it-IT"/>
              </w:rPr>
              <w:t>NeroLinux,  K3b, XCDRoast, KOnCd, Eclipt Roaster, Gnome Toaster, CD Bake Oven, Gcombust, CDR Toaster, CD-Me, Arson</w:t>
            </w:r>
          </w:p>
        </w:tc>
      </w:tr>
      <w:tr w:rsidR="00E11F1C" w14:paraId="4D434E42" w14:textId="77777777">
        <w:trPr>
          <w:trHeight w:val="547"/>
        </w:trPr>
        <w:tc>
          <w:tcPr>
            <w:tcW w:w="2093" w:type="dxa"/>
            <w:tcBorders>
              <w:top w:val="single" w:sz="4" w:space="0" w:color="000000"/>
              <w:left w:val="single" w:sz="4" w:space="0" w:color="000000"/>
              <w:bottom w:val="single" w:sz="4" w:space="0" w:color="000000"/>
            </w:tcBorders>
            <w:shd w:val="clear" w:color="auto" w:fill="auto"/>
          </w:tcPr>
          <w:p w14:paraId="2B8ABD79" w14:textId="77777777" w:rsidR="00E11F1C" w:rsidRDefault="00E11F1C">
            <w:pPr>
              <w:snapToGrid w:val="0"/>
              <w:ind w:firstLine="87"/>
              <w:rPr>
                <w:rStyle w:val="mw-headline"/>
                <w:sz w:val="22"/>
                <w:szCs w:val="22"/>
              </w:rPr>
            </w:pPr>
            <w:r>
              <w:rPr>
                <w:rStyle w:val="mw-headline"/>
                <w:sz w:val="22"/>
                <w:szCs w:val="22"/>
              </w:rPr>
              <w:t>3D Анімація</w:t>
            </w:r>
          </w:p>
        </w:tc>
        <w:tc>
          <w:tcPr>
            <w:tcW w:w="1431" w:type="dxa"/>
            <w:tcBorders>
              <w:top w:val="single" w:sz="4" w:space="0" w:color="000000"/>
              <w:left w:val="single" w:sz="4" w:space="0" w:color="000000"/>
              <w:bottom w:val="single" w:sz="4" w:space="0" w:color="000000"/>
            </w:tcBorders>
            <w:shd w:val="clear" w:color="auto" w:fill="auto"/>
          </w:tcPr>
          <w:p w14:paraId="04939644" w14:textId="77777777" w:rsidR="00E11F1C" w:rsidRDefault="00E11F1C">
            <w:pPr>
              <w:snapToGrid w:val="0"/>
              <w:jc w:val="center"/>
              <w:rPr>
                <w:color w:val="000000"/>
                <w:sz w:val="22"/>
                <w:szCs w:val="22"/>
                <w:lang w:val="it-IT"/>
              </w:rPr>
            </w:pPr>
          </w:p>
        </w:tc>
        <w:tc>
          <w:tcPr>
            <w:tcW w:w="3506" w:type="dxa"/>
            <w:tcBorders>
              <w:top w:val="single" w:sz="4" w:space="0" w:color="000000"/>
              <w:left w:val="single" w:sz="4" w:space="0" w:color="000000"/>
              <w:bottom w:val="single" w:sz="4" w:space="0" w:color="000000"/>
              <w:right w:val="single" w:sz="4" w:space="0" w:color="000000"/>
            </w:tcBorders>
            <w:shd w:val="clear" w:color="auto" w:fill="auto"/>
          </w:tcPr>
          <w:p w14:paraId="2CF850DF" w14:textId="77777777" w:rsidR="00E11F1C" w:rsidRDefault="00E11F1C">
            <w:pPr>
              <w:snapToGrid w:val="0"/>
              <w:jc w:val="center"/>
              <w:rPr>
                <w:sz w:val="22"/>
                <w:szCs w:val="22"/>
              </w:rPr>
            </w:pPr>
            <w:proofErr w:type="spellStart"/>
            <w:r>
              <w:rPr>
                <w:sz w:val="22"/>
                <w:szCs w:val="22"/>
              </w:rPr>
              <w:t>Blender</w:t>
            </w:r>
            <w:proofErr w:type="spellEnd"/>
            <w:r>
              <w:rPr>
                <w:sz w:val="22"/>
                <w:szCs w:val="22"/>
              </w:rPr>
              <w:t xml:space="preserve"> , </w:t>
            </w:r>
            <w:proofErr w:type="spellStart"/>
            <w:r>
              <w:rPr>
                <w:sz w:val="22"/>
                <w:szCs w:val="22"/>
              </w:rPr>
              <w:t>ArtOfIllusion</w:t>
            </w:r>
            <w:proofErr w:type="spellEnd"/>
            <w:r>
              <w:rPr>
                <w:sz w:val="22"/>
                <w:szCs w:val="22"/>
              </w:rPr>
              <w:t>, Wings3d</w:t>
            </w:r>
          </w:p>
        </w:tc>
      </w:tr>
      <w:tr w:rsidR="00E11F1C" w14:paraId="7C664233" w14:textId="77777777">
        <w:trPr>
          <w:trHeight w:val="1500"/>
        </w:trPr>
        <w:tc>
          <w:tcPr>
            <w:tcW w:w="2093" w:type="dxa"/>
            <w:tcBorders>
              <w:top w:val="single" w:sz="4" w:space="0" w:color="000000"/>
              <w:left w:val="single" w:sz="4" w:space="0" w:color="000000"/>
              <w:bottom w:val="single" w:sz="4" w:space="0" w:color="000000"/>
            </w:tcBorders>
            <w:shd w:val="clear" w:color="auto" w:fill="auto"/>
            <w:vAlign w:val="center"/>
          </w:tcPr>
          <w:p w14:paraId="2A1E0C40" w14:textId="77777777" w:rsidR="00E11F1C" w:rsidRDefault="00E11F1C">
            <w:pPr>
              <w:snapToGrid w:val="0"/>
              <w:ind w:firstLine="87"/>
              <w:rPr>
                <w:sz w:val="22"/>
                <w:szCs w:val="22"/>
              </w:rPr>
            </w:pPr>
            <w:r>
              <w:rPr>
                <w:sz w:val="22"/>
                <w:szCs w:val="22"/>
              </w:rPr>
              <w:lastRenderedPageBreak/>
              <w:t>Група комп’ютерів, що спільно використовують систему каталогів для зберігання інформації, пов’язаної з безпекою доступу</w:t>
            </w:r>
          </w:p>
        </w:tc>
        <w:tc>
          <w:tcPr>
            <w:tcW w:w="1431" w:type="dxa"/>
            <w:tcBorders>
              <w:top w:val="single" w:sz="4" w:space="0" w:color="000000"/>
              <w:left w:val="single" w:sz="4" w:space="0" w:color="000000"/>
              <w:bottom w:val="single" w:sz="4" w:space="0" w:color="000000"/>
            </w:tcBorders>
            <w:shd w:val="clear" w:color="auto" w:fill="auto"/>
            <w:vAlign w:val="center"/>
          </w:tcPr>
          <w:p w14:paraId="5DC8B7A8" w14:textId="77777777" w:rsidR="00E11F1C" w:rsidRDefault="00E11F1C">
            <w:pPr>
              <w:snapToGrid w:val="0"/>
              <w:jc w:val="center"/>
              <w:rPr>
                <w:sz w:val="22"/>
                <w:szCs w:val="22"/>
              </w:rPr>
            </w:pPr>
            <w:r>
              <w:rPr>
                <w:sz w:val="22"/>
                <w:szCs w:val="22"/>
              </w:rPr>
              <w:t xml:space="preserve">Windows </w:t>
            </w:r>
            <w:proofErr w:type="spellStart"/>
            <w:r>
              <w:rPr>
                <w:sz w:val="22"/>
                <w:szCs w:val="22"/>
              </w:rPr>
              <w:t>Domain</w:t>
            </w:r>
            <w:proofErr w:type="spellEnd"/>
            <w:r>
              <w:rPr>
                <w:sz w:val="22"/>
                <w:szCs w:val="22"/>
              </w:rPr>
              <w:t xml:space="preserve">, </w:t>
            </w:r>
            <w:proofErr w:type="spellStart"/>
            <w:r>
              <w:rPr>
                <w:sz w:val="22"/>
                <w:szCs w:val="22"/>
              </w:rPr>
              <w:t>Active</w:t>
            </w:r>
            <w:proofErr w:type="spellEnd"/>
            <w:r>
              <w:rPr>
                <w:sz w:val="22"/>
                <w:szCs w:val="22"/>
              </w:rPr>
              <w:t xml:space="preserve"> </w:t>
            </w:r>
            <w:proofErr w:type="spellStart"/>
            <w:r>
              <w:rPr>
                <w:sz w:val="22"/>
                <w:szCs w:val="22"/>
              </w:rPr>
              <w:t>Directory</w:t>
            </w:r>
            <w:proofErr w:type="spellEnd"/>
          </w:p>
        </w:tc>
        <w:tc>
          <w:tcPr>
            <w:tcW w:w="35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AA203" w14:textId="77777777" w:rsidR="00E11F1C" w:rsidRDefault="00E11F1C">
            <w:pPr>
              <w:snapToGrid w:val="0"/>
              <w:jc w:val="center"/>
              <w:rPr>
                <w:sz w:val="22"/>
                <w:szCs w:val="22"/>
              </w:rPr>
            </w:pPr>
            <w:r>
              <w:rPr>
                <w:sz w:val="22"/>
                <w:szCs w:val="22"/>
                <w:lang w:val="en-US"/>
              </w:rPr>
              <w:t>Samba</w:t>
            </w:r>
            <w:r>
              <w:rPr>
                <w:sz w:val="22"/>
                <w:szCs w:val="22"/>
              </w:rPr>
              <w:t xml:space="preserve">, </w:t>
            </w:r>
            <w:hyperlink r:id="rId358" w:history="1">
              <w:proofErr w:type="spellStart"/>
              <w:r>
                <w:rPr>
                  <w:rStyle w:val="a5"/>
                </w:rPr>
                <w:t>Ldap</w:t>
              </w:r>
              <w:proofErr w:type="spellEnd"/>
            </w:hyperlink>
            <w:r>
              <w:rPr>
                <w:sz w:val="22"/>
                <w:szCs w:val="22"/>
              </w:rPr>
              <w:t xml:space="preserve">, </w:t>
            </w:r>
            <w:r>
              <w:rPr>
                <w:sz w:val="22"/>
                <w:szCs w:val="22"/>
                <w:lang w:val="en-US"/>
              </w:rPr>
              <w:t xml:space="preserve"> </w:t>
            </w:r>
            <w:r>
              <w:rPr>
                <w:sz w:val="22"/>
                <w:szCs w:val="22"/>
                <w:lang w:val="en-US"/>
              </w:rPr>
              <w:br/>
            </w:r>
            <w:hyperlink r:id="rId359" w:history="1">
              <w:proofErr w:type="spellStart"/>
              <w:r>
                <w:rPr>
                  <w:rStyle w:val="a5"/>
                </w:rPr>
                <w:t>Novell</w:t>
              </w:r>
              <w:proofErr w:type="spellEnd"/>
              <w:r>
                <w:rPr>
                  <w:rStyle w:val="a5"/>
                </w:rPr>
                <w:t xml:space="preserve"> </w:t>
              </w:r>
              <w:proofErr w:type="spellStart"/>
              <w:r>
                <w:rPr>
                  <w:rStyle w:val="a5"/>
                </w:rPr>
                <w:t>eDirectory</w:t>
              </w:r>
              <w:proofErr w:type="spellEnd"/>
            </w:hyperlink>
          </w:p>
        </w:tc>
      </w:tr>
      <w:tr w:rsidR="00E11F1C" w14:paraId="4C6BAD48" w14:textId="77777777">
        <w:trPr>
          <w:trHeight w:val="1259"/>
        </w:trPr>
        <w:tc>
          <w:tcPr>
            <w:tcW w:w="2093" w:type="dxa"/>
            <w:tcBorders>
              <w:top w:val="single" w:sz="4" w:space="0" w:color="000000"/>
              <w:left w:val="single" w:sz="4" w:space="0" w:color="000000"/>
              <w:bottom w:val="single" w:sz="4" w:space="0" w:color="000000"/>
            </w:tcBorders>
            <w:shd w:val="clear" w:color="auto" w:fill="auto"/>
            <w:vAlign w:val="center"/>
          </w:tcPr>
          <w:p w14:paraId="7A069B21" w14:textId="77777777" w:rsidR="00E11F1C" w:rsidRDefault="00E11F1C">
            <w:pPr>
              <w:snapToGrid w:val="0"/>
              <w:ind w:firstLine="87"/>
              <w:rPr>
                <w:sz w:val="22"/>
                <w:szCs w:val="22"/>
              </w:rPr>
            </w:pPr>
            <w:r>
              <w:rPr>
                <w:sz w:val="22"/>
                <w:szCs w:val="22"/>
              </w:rPr>
              <w:t>Перегляд мережі</w:t>
            </w:r>
          </w:p>
        </w:tc>
        <w:tc>
          <w:tcPr>
            <w:tcW w:w="1431" w:type="dxa"/>
            <w:tcBorders>
              <w:top w:val="single" w:sz="4" w:space="0" w:color="000000"/>
              <w:left w:val="single" w:sz="4" w:space="0" w:color="000000"/>
              <w:bottom w:val="single" w:sz="4" w:space="0" w:color="000000"/>
            </w:tcBorders>
            <w:shd w:val="clear" w:color="auto" w:fill="auto"/>
            <w:vAlign w:val="center"/>
          </w:tcPr>
          <w:p w14:paraId="6A7A43E3" w14:textId="77777777" w:rsidR="00E11F1C" w:rsidRDefault="00E11F1C">
            <w:pPr>
              <w:snapToGrid w:val="0"/>
              <w:jc w:val="center"/>
              <w:rPr>
                <w:sz w:val="22"/>
                <w:szCs w:val="22"/>
              </w:rPr>
            </w:pPr>
            <w:r>
              <w:rPr>
                <w:sz w:val="22"/>
                <w:szCs w:val="22"/>
              </w:rPr>
              <w:t>Функція Windows „</w:t>
            </w:r>
            <w:proofErr w:type="spellStart"/>
            <w:r>
              <w:rPr>
                <w:sz w:val="22"/>
                <w:szCs w:val="22"/>
              </w:rPr>
              <w:t>Сетевое</w:t>
            </w:r>
            <w:proofErr w:type="spellEnd"/>
            <w:r>
              <w:rPr>
                <w:sz w:val="22"/>
                <w:szCs w:val="22"/>
              </w:rPr>
              <w:t xml:space="preserve"> </w:t>
            </w:r>
            <w:proofErr w:type="spellStart"/>
            <w:r>
              <w:rPr>
                <w:sz w:val="22"/>
                <w:szCs w:val="22"/>
              </w:rPr>
              <w:t>окружение</w:t>
            </w:r>
            <w:proofErr w:type="spellEnd"/>
            <w:r>
              <w:rPr>
                <w:sz w:val="22"/>
                <w:szCs w:val="22"/>
              </w:rPr>
              <w:t>”</w:t>
            </w:r>
          </w:p>
        </w:tc>
        <w:tc>
          <w:tcPr>
            <w:tcW w:w="35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B41E4" w14:textId="77777777" w:rsidR="00E11F1C" w:rsidRDefault="00E11F1C">
            <w:pPr>
              <w:snapToGrid w:val="0"/>
              <w:jc w:val="center"/>
            </w:pPr>
            <w:r>
              <w:rPr>
                <w:sz w:val="22"/>
                <w:szCs w:val="22"/>
                <w:lang w:val="en-US"/>
              </w:rPr>
              <w:t>Samba</w:t>
            </w:r>
            <w:r>
              <w:rPr>
                <w:sz w:val="22"/>
                <w:szCs w:val="22"/>
              </w:rPr>
              <w:t xml:space="preserve">, </w:t>
            </w:r>
            <w:r>
              <w:rPr>
                <w:sz w:val="22"/>
                <w:szCs w:val="22"/>
                <w:lang w:val="en-US"/>
              </w:rPr>
              <w:t>KDE</w:t>
            </w:r>
            <w:r>
              <w:rPr>
                <w:sz w:val="22"/>
                <w:szCs w:val="22"/>
              </w:rPr>
              <w:t xml:space="preserve"> </w:t>
            </w:r>
            <w:r>
              <w:rPr>
                <w:sz w:val="22"/>
                <w:szCs w:val="22"/>
                <w:lang w:val="en-US"/>
              </w:rPr>
              <w:t>Lan</w:t>
            </w:r>
            <w:r>
              <w:rPr>
                <w:sz w:val="22"/>
                <w:szCs w:val="22"/>
              </w:rPr>
              <w:t xml:space="preserve"> </w:t>
            </w:r>
            <w:r>
              <w:rPr>
                <w:sz w:val="22"/>
                <w:szCs w:val="22"/>
                <w:lang w:val="en-US"/>
              </w:rPr>
              <w:t>Browser</w:t>
            </w:r>
            <w:r>
              <w:rPr>
                <w:sz w:val="22"/>
                <w:szCs w:val="22"/>
              </w:rPr>
              <w:t xml:space="preserve">, </w:t>
            </w:r>
            <w:proofErr w:type="spellStart"/>
            <w:r>
              <w:rPr>
                <w:sz w:val="22"/>
                <w:szCs w:val="22"/>
                <w:lang w:val="en-US"/>
              </w:rPr>
              <w:t>lisa</w:t>
            </w:r>
            <w:proofErr w:type="spellEnd"/>
            <w:r>
              <w:rPr>
                <w:sz w:val="22"/>
                <w:szCs w:val="22"/>
              </w:rPr>
              <w:t xml:space="preserve">, </w:t>
            </w:r>
            <w:proofErr w:type="spellStart"/>
            <w:r>
              <w:rPr>
                <w:sz w:val="22"/>
                <w:szCs w:val="22"/>
                <w:lang w:val="en-US"/>
              </w:rPr>
              <w:t>LinNeighborhood</w:t>
            </w:r>
            <w:proofErr w:type="spellEnd"/>
            <w:r>
              <w:rPr>
                <w:sz w:val="22"/>
                <w:szCs w:val="22"/>
              </w:rPr>
              <w:t xml:space="preserve">, </w:t>
            </w:r>
            <w:hyperlink r:id="rId360" w:history="1">
              <w:proofErr w:type="spellStart"/>
              <w:r>
                <w:rPr>
                  <w:rStyle w:val="a5"/>
                </w:rPr>
                <w:t>xSMBrowser</w:t>
              </w:r>
              <w:proofErr w:type="spellEnd"/>
            </w:hyperlink>
            <w:r>
              <w:rPr>
                <w:sz w:val="22"/>
                <w:szCs w:val="22"/>
              </w:rPr>
              <w:t xml:space="preserve">, </w:t>
            </w:r>
            <w:hyperlink r:id="rId361" w:history="1">
              <w:r>
                <w:rPr>
                  <w:rStyle w:val="a5"/>
                </w:rPr>
                <w:t>Komba2</w:t>
              </w:r>
            </w:hyperlink>
            <w:r>
              <w:rPr>
                <w:sz w:val="22"/>
                <w:szCs w:val="22"/>
              </w:rPr>
              <w:t xml:space="preserve">, </w:t>
            </w:r>
            <w:hyperlink r:id="rId362" w:history="1">
              <w:proofErr w:type="spellStart"/>
              <w:r>
                <w:rPr>
                  <w:rStyle w:val="a5"/>
                </w:rPr>
                <w:t>Konqueror</w:t>
              </w:r>
              <w:proofErr w:type="spellEnd"/>
            </w:hyperlink>
          </w:p>
        </w:tc>
      </w:tr>
    </w:tbl>
    <w:p w14:paraId="59E37AE5" w14:textId="77777777" w:rsidR="00E11F1C" w:rsidRDefault="00E11F1C">
      <w:pPr>
        <w:sectPr w:rsidR="00E11F1C">
          <w:headerReference w:type="even" r:id="rId363"/>
          <w:headerReference w:type="default" r:id="rId364"/>
          <w:pgSz w:w="8391" w:h="11906"/>
          <w:pgMar w:top="737" w:right="737" w:bottom="737" w:left="851" w:header="510" w:footer="567" w:gutter="0"/>
          <w:cols w:space="720"/>
          <w:docGrid w:linePitch="326"/>
        </w:sectPr>
      </w:pPr>
    </w:p>
    <w:p w14:paraId="06EE97EF" w14:textId="77777777" w:rsidR="00E11F1C" w:rsidRDefault="00E11F1C">
      <w:pPr>
        <w:spacing w:before="0" w:after="0"/>
        <w:jc w:val="both"/>
        <w:rPr>
          <w:i/>
          <w:sz w:val="20"/>
        </w:rPr>
      </w:pPr>
    </w:p>
    <w:p w14:paraId="0A475F27" w14:textId="77777777" w:rsidR="00E11F1C" w:rsidRPr="007D799B" w:rsidRDefault="00E11F1C">
      <w:pPr>
        <w:spacing w:before="0" w:after="0"/>
        <w:jc w:val="center"/>
        <w:rPr>
          <w:rFonts w:ascii="Garamond" w:hAnsi="Garamond"/>
          <w:bCs/>
          <w:szCs w:val="24"/>
        </w:rPr>
      </w:pPr>
      <w:r w:rsidRPr="007D799B">
        <w:rPr>
          <w:rFonts w:ascii="Garamond" w:hAnsi="Garamond"/>
          <w:bCs/>
          <w:szCs w:val="24"/>
        </w:rPr>
        <w:t>Додаток Б.</w:t>
      </w:r>
    </w:p>
    <w:p w14:paraId="6F1A1EE7" w14:textId="77777777" w:rsidR="00E11F1C" w:rsidRPr="007D799B" w:rsidRDefault="00E11F1C">
      <w:pPr>
        <w:spacing w:before="0" w:after="0"/>
        <w:jc w:val="center"/>
        <w:rPr>
          <w:rFonts w:ascii="Garamond" w:hAnsi="Garamond"/>
          <w:bCs/>
          <w:szCs w:val="24"/>
        </w:rPr>
      </w:pPr>
    </w:p>
    <w:p w14:paraId="659CC784" w14:textId="77777777" w:rsidR="007D799B" w:rsidRDefault="00E11F1C">
      <w:pPr>
        <w:spacing w:before="0" w:after="0"/>
        <w:jc w:val="center"/>
        <w:rPr>
          <w:rFonts w:ascii="Garamond" w:hAnsi="Garamond"/>
          <w:bCs/>
          <w:szCs w:val="24"/>
        </w:rPr>
      </w:pPr>
      <w:r w:rsidRPr="007D799B">
        <w:rPr>
          <w:rFonts w:ascii="Garamond" w:hAnsi="Garamond"/>
          <w:bCs/>
          <w:szCs w:val="24"/>
        </w:rPr>
        <w:t>Інформаційні ресурси Інтернету щодо   вільного (відкритого)</w:t>
      </w:r>
    </w:p>
    <w:p w14:paraId="5820658C" w14:textId="4A9EF914" w:rsidR="00E11F1C" w:rsidRPr="007D799B" w:rsidRDefault="00E11F1C">
      <w:pPr>
        <w:spacing w:before="0" w:after="0"/>
        <w:jc w:val="center"/>
        <w:rPr>
          <w:rFonts w:ascii="Garamond" w:hAnsi="Garamond"/>
          <w:bCs/>
          <w:szCs w:val="24"/>
        </w:rPr>
      </w:pPr>
      <w:r w:rsidRPr="007D799B">
        <w:rPr>
          <w:rFonts w:ascii="Garamond" w:hAnsi="Garamond"/>
          <w:bCs/>
          <w:szCs w:val="24"/>
        </w:rPr>
        <w:t xml:space="preserve"> програмного    забезпечення</w:t>
      </w:r>
    </w:p>
    <w:p w14:paraId="76D248B1" w14:textId="77777777" w:rsidR="00E11F1C" w:rsidRDefault="00E11F1C">
      <w:pPr>
        <w:spacing w:before="0" w:after="0"/>
        <w:jc w:val="both"/>
        <w:rPr>
          <w:i/>
          <w:sz w:val="20"/>
        </w:rPr>
      </w:pPr>
    </w:p>
    <w:tbl>
      <w:tblPr>
        <w:tblW w:w="7030" w:type="dxa"/>
        <w:tblInd w:w="-5" w:type="dxa"/>
        <w:tblLayout w:type="fixed"/>
        <w:tblLook w:val="0000" w:firstRow="0" w:lastRow="0" w:firstColumn="0" w:lastColumn="0" w:noHBand="0" w:noVBand="0"/>
      </w:tblPr>
      <w:tblGrid>
        <w:gridCol w:w="539"/>
        <w:gridCol w:w="206"/>
        <w:gridCol w:w="2340"/>
        <w:gridCol w:w="3945"/>
      </w:tblGrid>
      <w:tr w:rsidR="00E11F1C" w14:paraId="1EAA0D55" w14:textId="77777777" w:rsidTr="00BB5229">
        <w:tc>
          <w:tcPr>
            <w:tcW w:w="539" w:type="dxa"/>
            <w:tcBorders>
              <w:top w:val="single" w:sz="4" w:space="0" w:color="000000"/>
              <w:left w:val="single" w:sz="4" w:space="0" w:color="000000"/>
              <w:bottom w:val="single" w:sz="4" w:space="0" w:color="000000"/>
            </w:tcBorders>
            <w:shd w:val="clear" w:color="auto" w:fill="auto"/>
          </w:tcPr>
          <w:p w14:paraId="7C3B9F84" w14:textId="77777777" w:rsidR="00E11F1C" w:rsidRDefault="00E11F1C">
            <w:pPr>
              <w:tabs>
                <w:tab w:val="left" w:pos="8640"/>
              </w:tabs>
              <w:snapToGrid w:val="0"/>
              <w:jc w:val="center"/>
              <w:rPr>
                <w:b/>
                <w:sz w:val="22"/>
                <w:szCs w:val="22"/>
              </w:rPr>
            </w:pPr>
            <w:r>
              <w:rPr>
                <w:b/>
                <w:sz w:val="22"/>
                <w:szCs w:val="22"/>
              </w:rPr>
              <w:t>№ з/п</w:t>
            </w:r>
          </w:p>
        </w:tc>
        <w:tc>
          <w:tcPr>
            <w:tcW w:w="2546" w:type="dxa"/>
            <w:gridSpan w:val="2"/>
            <w:tcBorders>
              <w:top w:val="single" w:sz="4" w:space="0" w:color="000000"/>
              <w:left w:val="single" w:sz="4" w:space="0" w:color="000000"/>
              <w:bottom w:val="single" w:sz="4" w:space="0" w:color="000000"/>
            </w:tcBorders>
            <w:shd w:val="clear" w:color="auto" w:fill="auto"/>
          </w:tcPr>
          <w:p w14:paraId="1663767A" w14:textId="77777777" w:rsidR="00E11F1C" w:rsidRDefault="00E11F1C">
            <w:pPr>
              <w:tabs>
                <w:tab w:val="left" w:pos="8640"/>
              </w:tabs>
              <w:snapToGrid w:val="0"/>
              <w:jc w:val="center"/>
              <w:rPr>
                <w:b/>
                <w:sz w:val="22"/>
                <w:szCs w:val="22"/>
              </w:rPr>
            </w:pPr>
            <w:r>
              <w:rPr>
                <w:b/>
                <w:sz w:val="22"/>
                <w:szCs w:val="22"/>
              </w:rPr>
              <w:t>Адреса сайту</w:t>
            </w:r>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00C4F2FA" w14:textId="77777777" w:rsidR="00E11F1C" w:rsidRDefault="00E11F1C">
            <w:pPr>
              <w:tabs>
                <w:tab w:val="left" w:pos="8640"/>
              </w:tabs>
              <w:snapToGrid w:val="0"/>
              <w:jc w:val="center"/>
              <w:rPr>
                <w:b/>
                <w:sz w:val="22"/>
                <w:szCs w:val="22"/>
              </w:rPr>
            </w:pPr>
            <w:r>
              <w:rPr>
                <w:b/>
                <w:sz w:val="22"/>
                <w:szCs w:val="22"/>
              </w:rPr>
              <w:t>Призначення сайту</w:t>
            </w:r>
          </w:p>
        </w:tc>
      </w:tr>
      <w:tr w:rsidR="00E11F1C" w14:paraId="1DA52595" w14:textId="77777777" w:rsidTr="00BB5229">
        <w:tc>
          <w:tcPr>
            <w:tcW w:w="539" w:type="dxa"/>
            <w:tcBorders>
              <w:top w:val="single" w:sz="4" w:space="0" w:color="000000"/>
              <w:left w:val="single" w:sz="4" w:space="0" w:color="000000"/>
              <w:bottom w:val="single" w:sz="4" w:space="0" w:color="000000"/>
            </w:tcBorders>
            <w:shd w:val="clear" w:color="auto" w:fill="auto"/>
          </w:tcPr>
          <w:p w14:paraId="7CCE254E" w14:textId="77777777" w:rsidR="00E11F1C" w:rsidRDefault="00E11F1C" w:rsidP="009D2EC4">
            <w:pPr>
              <w:numPr>
                <w:ilvl w:val="0"/>
                <w:numId w:val="29"/>
              </w:numPr>
              <w:tabs>
                <w:tab w:val="left" w:pos="8640"/>
              </w:tabs>
              <w:snapToGrid w:val="0"/>
              <w:jc w:val="center"/>
              <w:rPr>
                <w:b/>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0B7A2C38" w14:textId="77777777" w:rsidR="00E11F1C" w:rsidRDefault="00003A60">
            <w:pPr>
              <w:tabs>
                <w:tab w:val="left" w:pos="8640"/>
              </w:tabs>
              <w:snapToGrid w:val="0"/>
              <w:rPr>
                <w:sz w:val="22"/>
                <w:szCs w:val="22"/>
              </w:rPr>
            </w:pPr>
            <w:hyperlink r:id="rId365" w:history="1">
              <w:r w:rsidR="00E11F1C">
                <w:rPr>
                  <w:rStyle w:val="a5"/>
                </w:rPr>
                <w:t>www.osdn.org.ua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68FF1A69" w14:textId="77777777" w:rsidR="00E11F1C" w:rsidRDefault="00E11F1C">
            <w:pPr>
              <w:tabs>
                <w:tab w:val="left" w:pos="8640"/>
              </w:tabs>
              <w:snapToGrid w:val="0"/>
              <w:rPr>
                <w:sz w:val="22"/>
                <w:szCs w:val="22"/>
              </w:rPr>
            </w:pPr>
            <w:r>
              <w:rPr>
                <w:sz w:val="22"/>
                <w:szCs w:val="22"/>
              </w:rPr>
              <w:t xml:space="preserve">Сайт </w:t>
            </w:r>
            <w:proofErr w:type="spellStart"/>
            <w:r>
              <w:rPr>
                <w:sz w:val="22"/>
                <w:szCs w:val="22"/>
              </w:rPr>
              <w:t>УкраЇнської</w:t>
            </w:r>
            <w:proofErr w:type="spellEnd"/>
            <w:r>
              <w:rPr>
                <w:sz w:val="22"/>
                <w:szCs w:val="22"/>
              </w:rPr>
              <w:t xml:space="preserve"> мережі  розроблювачів і користувачів вільного ПЗ (</w:t>
            </w:r>
            <w:r>
              <w:rPr>
                <w:sz w:val="22"/>
                <w:szCs w:val="22"/>
                <w:lang w:val="en-US"/>
              </w:rPr>
              <w:t>OSDN</w:t>
            </w:r>
            <w:r>
              <w:rPr>
                <w:sz w:val="22"/>
                <w:szCs w:val="22"/>
              </w:rPr>
              <w:t>)</w:t>
            </w:r>
          </w:p>
        </w:tc>
      </w:tr>
      <w:tr w:rsidR="00E11F1C" w14:paraId="11F28643" w14:textId="77777777" w:rsidTr="00BB5229">
        <w:tc>
          <w:tcPr>
            <w:tcW w:w="539" w:type="dxa"/>
            <w:tcBorders>
              <w:top w:val="single" w:sz="4" w:space="0" w:color="000000"/>
              <w:left w:val="single" w:sz="4" w:space="0" w:color="000000"/>
              <w:bottom w:val="single" w:sz="4" w:space="0" w:color="000000"/>
            </w:tcBorders>
            <w:shd w:val="clear" w:color="auto" w:fill="auto"/>
          </w:tcPr>
          <w:p w14:paraId="639F8D22"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7AF6408B" w14:textId="77777777" w:rsidR="00E11F1C" w:rsidRDefault="00003A60">
            <w:pPr>
              <w:tabs>
                <w:tab w:val="left" w:pos="8640"/>
              </w:tabs>
              <w:snapToGrid w:val="0"/>
              <w:rPr>
                <w:sz w:val="22"/>
                <w:szCs w:val="22"/>
              </w:rPr>
            </w:pPr>
            <w:hyperlink r:id="rId366" w:history="1">
              <w:r w:rsidR="00E11F1C">
                <w:rPr>
                  <w:rStyle w:val="a5"/>
                </w:rPr>
                <w:t>conference.osdn.org.ua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5417039D" w14:textId="77777777" w:rsidR="00E11F1C" w:rsidRPr="00E11F1C" w:rsidRDefault="00E11F1C">
            <w:pPr>
              <w:tabs>
                <w:tab w:val="left" w:pos="8640"/>
              </w:tabs>
              <w:snapToGrid w:val="0"/>
              <w:rPr>
                <w:sz w:val="22"/>
                <w:szCs w:val="22"/>
                <w:lang w:val="ru-RU"/>
              </w:rPr>
            </w:pPr>
            <w:r>
              <w:rPr>
                <w:sz w:val="22"/>
                <w:szCs w:val="22"/>
              </w:rPr>
              <w:t xml:space="preserve">Сайт конференцій  </w:t>
            </w:r>
            <w:proofErr w:type="spellStart"/>
            <w:r>
              <w:rPr>
                <w:sz w:val="22"/>
                <w:szCs w:val="22"/>
              </w:rPr>
              <w:t>УкраЇнської</w:t>
            </w:r>
            <w:proofErr w:type="spellEnd"/>
            <w:r>
              <w:rPr>
                <w:sz w:val="22"/>
                <w:szCs w:val="22"/>
              </w:rPr>
              <w:t xml:space="preserve"> мережі  </w:t>
            </w:r>
            <w:r>
              <w:rPr>
                <w:sz w:val="22"/>
                <w:szCs w:val="22"/>
                <w:lang w:val="en-US"/>
              </w:rPr>
              <w:t>OSDN</w:t>
            </w:r>
          </w:p>
        </w:tc>
      </w:tr>
      <w:tr w:rsidR="00E11F1C" w14:paraId="3A24D36C" w14:textId="77777777" w:rsidTr="00BB5229">
        <w:tc>
          <w:tcPr>
            <w:tcW w:w="539" w:type="dxa"/>
            <w:tcBorders>
              <w:top w:val="single" w:sz="4" w:space="0" w:color="000000"/>
              <w:left w:val="single" w:sz="4" w:space="0" w:color="000000"/>
              <w:bottom w:val="single" w:sz="4" w:space="0" w:color="000000"/>
            </w:tcBorders>
            <w:shd w:val="clear" w:color="auto" w:fill="auto"/>
          </w:tcPr>
          <w:p w14:paraId="20158538"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74A476C1" w14:textId="77777777" w:rsidR="00E11F1C" w:rsidRDefault="00003A60">
            <w:pPr>
              <w:tabs>
                <w:tab w:val="left" w:pos="8640"/>
              </w:tabs>
              <w:snapToGrid w:val="0"/>
              <w:rPr>
                <w:sz w:val="22"/>
                <w:szCs w:val="22"/>
              </w:rPr>
            </w:pPr>
            <w:hyperlink r:id="rId367" w:history="1">
              <w:r w:rsidR="00E11F1C">
                <w:rPr>
                  <w:rStyle w:val="a5"/>
                </w:rPr>
                <w:t>lists.osdn.org.ua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646CB9E8" w14:textId="77777777" w:rsidR="00E11F1C" w:rsidRPr="00E11F1C" w:rsidRDefault="00E11F1C">
            <w:pPr>
              <w:tabs>
                <w:tab w:val="left" w:pos="8640"/>
              </w:tabs>
              <w:snapToGrid w:val="0"/>
              <w:rPr>
                <w:sz w:val="22"/>
                <w:szCs w:val="22"/>
                <w:lang w:val="ru-RU"/>
              </w:rPr>
            </w:pPr>
            <w:r>
              <w:rPr>
                <w:sz w:val="22"/>
                <w:szCs w:val="22"/>
              </w:rPr>
              <w:t xml:space="preserve">Списки розсилання </w:t>
            </w:r>
            <w:proofErr w:type="spellStart"/>
            <w:r>
              <w:rPr>
                <w:sz w:val="22"/>
                <w:szCs w:val="22"/>
              </w:rPr>
              <w:t>УкраЇнської</w:t>
            </w:r>
            <w:proofErr w:type="spellEnd"/>
            <w:r>
              <w:rPr>
                <w:sz w:val="22"/>
                <w:szCs w:val="22"/>
              </w:rPr>
              <w:t xml:space="preserve"> мережі  </w:t>
            </w:r>
            <w:r>
              <w:rPr>
                <w:sz w:val="22"/>
                <w:szCs w:val="22"/>
                <w:lang w:val="en-US"/>
              </w:rPr>
              <w:t>OSDN</w:t>
            </w:r>
          </w:p>
        </w:tc>
      </w:tr>
      <w:tr w:rsidR="00E11F1C" w14:paraId="5F39817B" w14:textId="77777777" w:rsidTr="00BB5229">
        <w:tc>
          <w:tcPr>
            <w:tcW w:w="539" w:type="dxa"/>
            <w:tcBorders>
              <w:top w:val="single" w:sz="4" w:space="0" w:color="000000"/>
              <w:left w:val="single" w:sz="4" w:space="0" w:color="000000"/>
              <w:bottom w:val="single" w:sz="4" w:space="0" w:color="000000"/>
            </w:tcBorders>
            <w:shd w:val="clear" w:color="auto" w:fill="auto"/>
          </w:tcPr>
          <w:p w14:paraId="31CF9D6B"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04D6DAC8" w14:textId="77777777" w:rsidR="00E11F1C" w:rsidRDefault="00003A60">
            <w:pPr>
              <w:tabs>
                <w:tab w:val="left" w:pos="8640"/>
              </w:tabs>
              <w:snapToGrid w:val="0"/>
              <w:rPr>
                <w:sz w:val="22"/>
                <w:szCs w:val="22"/>
              </w:rPr>
            </w:pPr>
            <w:hyperlink r:id="rId368" w:history="1">
              <w:r w:rsidR="00E11F1C">
                <w:rPr>
                  <w:rStyle w:val="a5"/>
                </w:rPr>
                <w:t>forum.osdn.org.ua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4193D404" w14:textId="77777777" w:rsidR="00E11F1C" w:rsidRDefault="00E11F1C">
            <w:pPr>
              <w:tabs>
                <w:tab w:val="left" w:pos="8640"/>
              </w:tabs>
              <w:snapToGrid w:val="0"/>
              <w:rPr>
                <w:sz w:val="22"/>
                <w:szCs w:val="22"/>
                <w:lang w:val="en-US"/>
              </w:rPr>
            </w:pPr>
            <w:r>
              <w:rPr>
                <w:sz w:val="22"/>
                <w:szCs w:val="22"/>
              </w:rPr>
              <w:t xml:space="preserve">Форуми </w:t>
            </w:r>
            <w:proofErr w:type="spellStart"/>
            <w:r>
              <w:rPr>
                <w:sz w:val="22"/>
                <w:szCs w:val="22"/>
              </w:rPr>
              <w:t>УкраЇнської</w:t>
            </w:r>
            <w:proofErr w:type="spellEnd"/>
            <w:r>
              <w:rPr>
                <w:sz w:val="22"/>
                <w:szCs w:val="22"/>
              </w:rPr>
              <w:t xml:space="preserve"> мережі  </w:t>
            </w:r>
            <w:r>
              <w:rPr>
                <w:sz w:val="22"/>
                <w:szCs w:val="22"/>
                <w:lang w:val="en-US"/>
              </w:rPr>
              <w:t>OSDN</w:t>
            </w:r>
          </w:p>
        </w:tc>
      </w:tr>
      <w:tr w:rsidR="00E11F1C" w14:paraId="19904A1D" w14:textId="77777777" w:rsidTr="00BB5229">
        <w:tc>
          <w:tcPr>
            <w:tcW w:w="539" w:type="dxa"/>
            <w:tcBorders>
              <w:top w:val="single" w:sz="4" w:space="0" w:color="000000"/>
              <w:left w:val="single" w:sz="4" w:space="0" w:color="000000"/>
              <w:bottom w:val="single" w:sz="4" w:space="0" w:color="000000"/>
            </w:tcBorders>
            <w:shd w:val="clear" w:color="auto" w:fill="auto"/>
          </w:tcPr>
          <w:p w14:paraId="3C293855"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1462D6E5" w14:textId="77777777" w:rsidR="00E11F1C" w:rsidRDefault="00003A60">
            <w:pPr>
              <w:tabs>
                <w:tab w:val="left" w:pos="8640"/>
              </w:tabs>
              <w:snapToGrid w:val="0"/>
              <w:rPr>
                <w:sz w:val="22"/>
                <w:szCs w:val="22"/>
              </w:rPr>
            </w:pPr>
            <w:hyperlink r:id="rId369" w:history="1">
              <w:r w:rsidR="00E11F1C">
                <w:rPr>
                  <w:rStyle w:val="a5"/>
                </w:rPr>
                <w:t>gallery.osdn.org.ua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2EDAC3A5" w14:textId="77777777" w:rsidR="00E11F1C" w:rsidRDefault="00E11F1C">
            <w:pPr>
              <w:tabs>
                <w:tab w:val="left" w:pos="8640"/>
              </w:tabs>
              <w:snapToGrid w:val="0"/>
              <w:rPr>
                <w:sz w:val="22"/>
                <w:szCs w:val="22"/>
                <w:lang w:val="en-US"/>
              </w:rPr>
            </w:pPr>
            <w:r>
              <w:rPr>
                <w:sz w:val="22"/>
                <w:szCs w:val="22"/>
              </w:rPr>
              <w:t xml:space="preserve">Фотогалерея  </w:t>
            </w:r>
            <w:proofErr w:type="spellStart"/>
            <w:r>
              <w:rPr>
                <w:sz w:val="22"/>
                <w:szCs w:val="22"/>
              </w:rPr>
              <w:t>УкраЇнської</w:t>
            </w:r>
            <w:proofErr w:type="spellEnd"/>
            <w:r>
              <w:rPr>
                <w:sz w:val="22"/>
                <w:szCs w:val="22"/>
              </w:rPr>
              <w:t xml:space="preserve"> мережі  </w:t>
            </w:r>
            <w:r>
              <w:rPr>
                <w:sz w:val="22"/>
                <w:szCs w:val="22"/>
                <w:lang w:val="en-US"/>
              </w:rPr>
              <w:t>OSDN</w:t>
            </w:r>
          </w:p>
        </w:tc>
      </w:tr>
      <w:tr w:rsidR="00E11F1C" w14:paraId="4D432719" w14:textId="77777777" w:rsidTr="00BB5229">
        <w:tc>
          <w:tcPr>
            <w:tcW w:w="539" w:type="dxa"/>
            <w:tcBorders>
              <w:top w:val="single" w:sz="4" w:space="0" w:color="000000"/>
              <w:left w:val="single" w:sz="4" w:space="0" w:color="000000"/>
              <w:bottom w:val="single" w:sz="4" w:space="0" w:color="000000"/>
            </w:tcBorders>
            <w:shd w:val="clear" w:color="auto" w:fill="auto"/>
          </w:tcPr>
          <w:p w14:paraId="4F7804B7"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4A59B393" w14:textId="77777777" w:rsidR="00E11F1C" w:rsidRDefault="00003A60">
            <w:pPr>
              <w:tabs>
                <w:tab w:val="left" w:pos="8640"/>
              </w:tabs>
              <w:snapToGrid w:val="0"/>
              <w:rPr>
                <w:sz w:val="22"/>
                <w:szCs w:val="22"/>
              </w:rPr>
            </w:pPr>
            <w:hyperlink r:id="rId370" w:history="1">
              <w:r w:rsidR="00E11F1C">
                <w:rPr>
                  <w:rStyle w:val="a5"/>
                </w:rPr>
                <w:t>migration.osdn.org.ua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6E4AF919" w14:textId="77777777" w:rsidR="00E11F1C" w:rsidRDefault="00E11F1C">
            <w:pPr>
              <w:tabs>
                <w:tab w:val="left" w:pos="8640"/>
              </w:tabs>
              <w:snapToGrid w:val="0"/>
              <w:rPr>
                <w:sz w:val="22"/>
                <w:szCs w:val="22"/>
              </w:rPr>
            </w:pPr>
            <w:r>
              <w:rPr>
                <w:sz w:val="22"/>
                <w:szCs w:val="22"/>
              </w:rPr>
              <w:t>Питання  міграції на вільне ПЗ</w:t>
            </w:r>
          </w:p>
        </w:tc>
      </w:tr>
      <w:tr w:rsidR="00E11F1C" w14:paraId="38939C8E" w14:textId="77777777" w:rsidTr="00BB5229">
        <w:tc>
          <w:tcPr>
            <w:tcW w:w="539" w:type="dxa"/>
            <w:tcBorders>
              <w:top w:val="single" w:sz="4" w:space="0" w:color="000000"/>
              <w:left w:val="single" w:sz="4" w:space="0" w:color="000000"/>
              <w:bottom w:val="single" w:sz="4" w:space="0" w:color="000000"/>
            </w:tcBorders>
            <w:shd w:val="clear" w:color="auto" w:fill="auto"/>
          </w:tcPr>
          <w:p w14:paraId="243FBD08"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3C43924E" w14:textId="77777777" w:rsidR="00E11F1C" w:rsidRDefault="00003A60">
            <w:pPr>
              <w:tabs>
                <w:tab w:val="left" w:pos="8640"/>
              </w:tabs>
              <w:snapToGrid w:val="0"/>
              <w:rPr>
                <w:sz w:val="22"/>
                <w:szCs w:val="22"/>
              </w:rPr>
            </w:pPr>
            <w:hyperlink r:id="rId371" w:history="1">
              <w:r w:rsidR="00E11F1C">
                <w:rPr>
                  <w:rStyle w:val="a5"/>
                </w:rPr>
                <w:t>osdn.org.ua/</w:t>
              </w:r>
              <w:proofErr w:type="spellStart"/>
              <w:r w:rsidR="00E11F1C">
                <w:rPr>
                  <w:rStyle w:val="a5"/>
                </w:rPr>
                <w:t>legal</w:t>
              </w:r>
              <w:proofErr w:type="spellEnd"/>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07508F3C" w14:textId="77777777" w:rsidR="00E11F1C" w:rsidRDefault="00E11F1C">
            <w:pPr>
              <w:tabs>
                <w:tab w:val="left" w:pos="8640"/>
              </w:tabs>
              <w:snapToGrid w:val="0"/>
              <w:rPr>
                <w:sz w:val="22"/>
                <w:szCs w:val="22"/>
              </w:rPr>
            </w:pPr>
            <w:r>
              <w:rPr>
                <w:sz w:val="22"/>
                <w:szCs w:val="22"/>
              </w:rPr>
              <w:t>Матеріали</w:t>
            </w:r>
            <w:r>
              <w:rPr>
                <w:color w:val="333333"/>
                <w:sz w:val="22"/>
                <w:szCs w:val="22"/>
              </w:rPr>
              <w:t xml:space="preserve"> </w:t>
            </w:r>
            <w:r>
              <w:rPr>
                <w:sz w:val="22"/>
                <w:szCs w:val="22"/>
              </w:rPr>
              <w:t>законопроекту</w:t>
            </w:r>
            <w:r>
              <w:rPr>
                <w:color w:val="333333"/>
                <w:sz w:val="22"/>
                <w:szCs w:val="22"/>
              </w:rPr>
              <w:t xml:space="preserve"> </w:t>
            </w:r>
            <w:r>
              <w:rPr>
                <w:sz w:val="22"/>
                <w:szCs w:val="22"/>
              </w:rPr>
              <w:t>з ВПЗ</w:t>
            </w:r>
          </w:p>
        </w:tc>
      </w:tr>
      <w:tr w:rsidR="00E11F1C" w14:paraId="48FEEED7" w14:textId="77777777" w:rsidTr="00BB5229">
        <w:tc>
          <w:tcPr>
            <w:tcW w:w="539" w:type="dxa"/>
            <w:tcBorders>
              <w:top w:val="single" w:sz="4" w:space="0" w:color="000000"/>
              <w:left w:val="single" w:sz="4" w:space="0" w:color="000000"/>
              <w:bottom w:val="single" w:sz="4" w:space="0" w:color="000000"/>
            </w:tcBorders>
            <w:shd w:val="clear" w:color="auto" w:fill="auto"/>
          </w:tcPr>
          <w:p w14:paraId="11E9D06D"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51ED9B18" w14:textId="77777777" w:rsidR="00E11F1C" w:rsidRDefault="00003A60">
            <w:pPr>
              <w:tabs>
                <w:tab w:val="left" w:pos="8640"/>
              </w:tabs>
              <w:snapToGrid w:val="0"/>
              <w:rPr>
                <w:sz w:val="22"/>
                <w:szCs w:val="22"/>
              </w:rPr>
            </w:pPr>
            <w:hyperlink r:id="rId372" w:history="1">
              <w:r w:rsidR="00E11F1C">
                <w:rPr>
                  <w:rStyle w:val="a5"/>
                </w:rPr>
                <w:t>ruby.osdn.org.ua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2363DC16" w14:textId="77777777" w:rsidR="00E11F1C" w:rsidRDefault="00E11F1C">
            <w:pPr>
              <w:tabs>
                <w:tab w:val="left" w:pos="8640"/>
              </w:tabs>
              <w:snapToGrid w:val="0"/>
              <w:rPr>
                <w:sz w:val="22"/>
                <w:szCs w:val="22"/>
              </w:rPr>
            </w:pPr>
            <w:r>
              <w:rPr>
                <w:sz w:val="22"/>
                <w:szCs w:val="22"/>
              </w:rPr>
              <w:t xml:space="preserve">Переклад </w:t>
            </w:r>
            <w:proofErr w:type="spellStart"/>
            <w:r>
              <w:rPr>
                <w:sz w:val="22"/>
                <w:szCs w:val="22"/>
              </w:rPr>
              <w:t>Ruby</w:t>
            </w:r>
            <w:proofErr w:type="spellEnd"/>
            <w:r>
              <w:rPr>
                <w:sz w:val="22"/>
                <w:szCs w:val="22"/>
              </w:rPr>
              <w:t xml:space="preserve"> FAQ</w:t>
            </w:r>
          </w:p>
        </w:tc>
      </w:tr>
      <w:tr w:rsidR="00E11F1C" w14:paraId="5E7B6F03" w14:textId="77777777" w:rsidTr="00BB5229">
        <w:tc>
          <w:tcPr>
            <w:tcW w:w="539" w:type="dxa"/>
            <w:tcBorders>
              <w:top w:val="single" w:sz="4" w:space="0" w:color="000000"/>
              <w:left w:val="single" w:sz="4" w:space="0" w:color="000000"/>
              <w:bottom w:val="single" w:sz="4" w:space="0" w:color="000000"/>
            </w:tcBorders>
            <w:shd w:val="clear" w:color="auto" w:fill="auto"/>
          </w:tcPr>
          <w:p w14:paraId="771D8671"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42BBA32C" w14:textId="77777777" w:rsidR="00E11F1C" w:rsidRDefault="00003A60">
            <w:pPr>
              <w:tabs>
                <w:tab w:val="left" w:pos="8640"/>
              </w:tabs>
              <w:snapToGrid w:val="0"/>
              <w:rPr>
                <w:sz w:val="22"/>
                <w:szCs w:val="22"/>
              </w:rPr>
            </w:pPr>
            <w:hyperlink r:id="rId373" w:history="1">
              <w:r w:rsidR="00E11F1C">
                <w:rPr>
                  <w:rStyle w:val="a5"/>
                </w:rPr>
                <w:t>linux.kiev.ua/</w:t>
              </w:r>
              <w:proofErr w:type="spellStart"/>
              <w:r w:rsidR="00E11F1C">
                <w:rPr>
                  <w:rStyle w:val="a5"/>
                </w:rPr>
                <w:t>support</w:t>
              </w:r>
              <w:proofErr w:type="spellEnd"/>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336FAE38" w14:textId="77777777" w:rsidR="00E11F1C" w:rsidRDefault="00E11F1C">
            <w:pPr>
              <w:tabs>
                <w:tab w:val="left" w:pos="8640"/>
              </w:tabs>
              <w:snapToGrid w:val="0"/>
              <w:rPr>
                <w:sz w:val="22"/>
                <w:szCs w:val="22"/>
              </w:rPr>
            </w:pPr>
            <w:r>
              <w:rPr>
                <w:sz w:val="22"/>
                <w:szCs w:val="22"/>
              </w:rPr>
              <w:t>Інформація про послуги і підтримку ВПЗ в Україні</w:t>
            </w:r>
          </w:p>
        </w:tc>
      </w:tr>
      <w:tr w:rsidR="00E11F1C" w14:paraId="2AE3059C" w14:textId="77777777" w:rsidTr="00BB5229">
        <w:tc>
          <w:tcPr>
            <w:tcW w:w="539" w:type="dxa"/>
            <w:tcBorders>
              <w:top w:val="single" w:sz="4" w:space="0" w:color="000000"/>
              <w:left w:val="single" w:sz="4" w:space="0" w:color="000000"/>
              <w:bottom w:val="single" w:sz="4" w:space="0" w:color="000000"/>
            </w:tcBorders>
            <w:shd w:val="clear" w:color="auto" w:fill="auto"/>
          </w:tcPr>
          <w:p w14:paraId="405EA9AB"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0A9FEE53" w14:textId="77777777" w:rsidR="00E11F1C" w:rsidRDefault="00003A60">
            <w:pPr>
              <w:tabs>
                <w:tab w:val="left" w:pos="8640"/>
              </w:tabs>
              <w:snapToGrid w:val="0"/>
              <w:rPr>
                <w:sz w:val="22"/>
                <w:szCs w:val="22"/>
              </w:rPr>
            </w:pPr>
            <w:hyperlink r:id="rId374" w:history="1">
              <w:r w:rsidR="00E11F1C">
                <w:rPr>
                  <w:rStyle w:val="a5"/>
                </w:rPr>
                <w:t>linux.org.ua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34869A87" w14:textId="77777777" w:rsidR="00E11F1C" w:rsidRDefault="00E11F1C">
            <w:pPr>
              <w:tabs>
                <w:tab w:val="left" w:pos="8640"/>
              </w:tabs>
              <w:snapToGrid w:val="0"/>
              <w:rPr>
                <w:sz w:val="22"/>
                <w:szCs w:val="22"/>
              </w:rPr>
            </w:pPr>
            <w:r>
              <w:rPr>
                <w:sz w:val="22"/>
                <w:szCs w:val="22"/>
              </w:rPr>
              <w:t xml:space="preserve">Сайт з питань локалізації </w:t>
            </w:r>
            <w:proofErr w:type="spellStart"/>
            <w:r>
              <w:rPr>
                <w:sz w:val="22"/>
                <w:szCs w:val="22"/>
              </w:rPr>
              <w:t>Linux</w:t>
            </w:r>
            <w:proofErr w:type="spellEnd"/>
          </w:p>
        </w:tc>
      </w:tr>
      <w:tr w:rsidR="00E11F1C" w14:paraId="08038DF0" w14:textId="77777777" w:rsidTr="00BB5229">
        <w:tc>
          <w:tcPr>
            <w:tcW w:w="539" w:type="dxa"/>
            <w:tcBorders>
              <w:top w:val="single" w:sz="4" w:space="0" w:color="000000"/>
              <w:left w:val="single" w:sz="4" w:space="0" w:color="000000"/>
              <w:bottom w:val="single" w:sz="4" w:space="0" w:color="000000"/>
            </w:tcBorders>
            <w:shd w:val="clear" w:color="auto" w:fill="auto"/>
          </w:tcPr>
          <w:p w14:paraId="625AFFF8" w14:textId="77777777" w:rsidR="00E11F1C" w:rsidRDefault="00E11F1C" w:rsidP="009D2EC4">
            <w:pPr>
              <w:numPr>
                <w:ilvl w:val="0"/>
                <w:numId w:val="29"/>
              </w:numPr>
              <w:tabs>
                <w:tab w:val="left" w:pos="8640"/>
              </w:tabs>
              <w:snapToGrid w:val="0"/>
              <w:jc w:val="center"/>
              <w:rPr>
                <w:sz w:val="22"/>
                <w:szCs w:val="22"/>
              </w:rPr>
            </w:pPr>
          </w:p>
        </w:tc>
        <w:tc>
          <w:tcPr>
            <w:tcW w:w="2546" w:type="dxa"/>
            <w:gridSpan w:val="2"/>
            <w:tcBorders>
              <w:top w:val="single" w:sz="4" w:space="0" w:color="000000"/>
              <w:left w:val="single" w:sz="4" w:space="0" w:color="000000"/>
              <w:bottom w:val="single" w:sz="4" w:space="0" w:color="000000"/>
            </w:tcBorders>
            <w:shd w:val="clear" w:color="auto" w:fill="auto"/>
          </w:tcPr>
          <w:p w14:paraId="581AC62D" w14:textId="77777777" w:rsidR="00E11F1C" w:rsidRDefault="00003A60">
            <w:pPr>
              <w:tabs>
                <w:tab w:val="left" w:pos="8640"/>
              </w:tabs>
              <w:snapToGrid w:val="0"/>
              <w:rPr>
                <w:sz w:val="22"/>
                <w:szCs w:val="22"/>
              </w:rPr>
            </w:pPr>
            <w:hyperlink r:id="rId375" w:history="1">
              <w:r w:rsidR="00E11F1C">
                <w:rPr>
                  <w:rStyle w:val="a5"/>
                </w:rPr>
                <w:t>mozilla.org.ua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16319A92" w14:textId="77777777" w:rsidR="00E11F1C" w:rsidRDefault="00E11F1C">
            <w:pPr>
              <w:tabs>
                <w:tab w:val="left" w:pos="8640"/>
              </w:tabs>
              <w:snapToGrid w:val="0"/>
              <w:rPr>
                <w:sz w:val="22"/>
                <w:szCs w:val="22"/>
              </w:rPr>
            </w:pPr>
            <w:r>
              <w:rPr>
                <w:sz w:val="22"/>
                <w:szCs w:val="22"/>
              </w:rPr>
              <w:t xml:space="preserve">Сайт української локалізації </w:t>
            </w:r>
            <w:proofErr w:type="spellStart"/>
            <w:r>
              <w:rPr>
                <w:sz w:val="22"/>
                <w:szCs w:val="22"/>
              </w:rPr>
              <w:t>Mozilla</w:t>
            </w:r>
            <w:proofErr w:type="spellEnd"/>
          </w:p>
        </w:tc>
      </w:tr>
      <w:tr w:rsidR="00E11F1C" w14:paraId="190785FF"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0B68DAD3" w14:textId="77777777" w:rsidR="00E11F1C" w:rsidRDefault="00E11F1C">
            <w:pPr>
              <w:tabs>
                <w:tab w:val="left" w:pos="360"/>
                <w:tab w:val="left" w:pos="8640"/>
              </w:tabs>
              <w:snapToGrid w:val="0"/>
              <w:spacing w:before="0" w:after="0"/>
              <w:jc w:val="center"/>
              <w:rPr>
                <w:b/>
                <w:sz w:val="22"/>
                <w:szCs w:val="22"/>
              </w:rPr>
            </w:pPr>
            <w:r>
              <w:rPr>
                <w:b/>
                <w:sz w:val="22"/>
                <w:szCs w:val="22"/>
              </w:rPr>
              <w:t>№ з/п</w:t>
            </w:r>
          </w:p>
        </w:tc>
        <w:tc>
          <w:tcPr>
            <w:tcW w:w="2340" w:type="dxa"/>
            <w:tcBorders>
              <w:top w:val="single" w:sz="4" w:space="0" w:color="000000"/>
              <w:left w:val="single" w:sz="4" w:space="0" w:color="000000"/>
              <w:bottom w:val="single" w:sz="4" w:space="0" w:color="000000"/>
            </w:tcBorders>
            <w:shd w:val="clear" w:color="auto" w:fill="auto"/>
          </w:tcPr>
          <w:p w14:paraId="509F91B0" w14:textId="77777777" w:rsidR="00E11F1C" w:rsidRDefault="00E11F1C">
            <w:pPr>
              <w:tabs>
                <w:tab w:val="left" w:pos="8640"/>
              </w:tabs>
              <w:snapToGrid w:val="0"/>
              <w:spacing w:before="0" w:after="0"/>
              <w:jc w:val="center"/>
              <w:rPr>
                <w:b/>
                <w:color w:val="333333"/>
                <w:sz w:val="22"/>
                <w:szCs w:val="22"/>
              </w:rPr>
            </w:pPr>
            <w:r>
              <w:rPr>
                <w:b/>
                <w:color w:val="333333"/>
                <w:sz w:val="22"/>
                <w:szCs w:val="22"/>
              </w:rPr>
              <w:t>Адреса сайту</w:t>
            </w:r>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14A50041" w14:textId="77777777" w:rsidR="00E11F1C" w:rsidRDefault="00E11F1C">
            <w:pPr>
              <w:tabs>
                <w:tab w:val="left" w:pos="8640"/>
              </w:tabs>
              <w:snapToGrid w:val="0"/>
              <w:spacing w:before="0" w:after="0"/>
              <w:jc w:val="center"/>
              <w:rPr>
                <w:b/>
                <w:sz w:val="22"/>
                <w:szCs w:val="22"/>
              </w:rPr>
            </w:pPr>
            <w:r>
              <w:rPr>
                <w:b/>
                <w:sz w:val="22"/>
                <w:szCs w:val="22"/>
              </w:rPr>
              <w:t>Призначення сайту</w:t>
            </w:r>
          </w:p>
        </w:tc>
      </w:tr>
      <w:tr w:rsidR="00E11F1C" w14:paraId="1D929B81"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50AC4CF2" w14:textId="77777777" w:rsidR="00E11F1C" w:rsidRDefault="00E11F1C" w:rsidP="009D2EC4">
            <w:pPr>
              <w:numPr>
                <w:ilvl w:val="0"/>
                <w:numId w:val="29"/>
              </w:numPr>
              <w:tabs>
                <w:tab w:val="left" w:pos="8640"/>
              </w:tabs>
              <w:snapToGrid w:val="0"/>
              <w:jc w:val="center"/>
              <w:rPr>
                <w:b/>
                <w:sz w:val="22"/>
                <w:szCs w:val="22"/>
              </w:rPr>
            </w:pPr>
          </w:p>
        </w:tc>
        <w:tc>
          <w:tcPr>
            <w:tcW w:w="2340" w:type="dxa"/>
            <w:tcBorders>
              <w:top w:val="single" w:sz="4" w:space="0" w:color="000000"/>
              <w:left w:val="single" w:sz="4" w:space="0" w:color="000000"/>
              <w:bottom w:val="single" w:sz="4" w:space="0" w:color="000000"/>
            </w:tcBorders>
            <w:shd w:val="clear" w:color="auto" w:fill="auto"/>
          </w:tcPr>
          <w:p w14:paraId="7D10BA6D" w14:textId="77777777" w:rsidR="00E11F1C" w:rsidRDefault="00003A60">
            <w:pPr>
              <w:tabs>
                <w:tab w:val="left" w:pos="8640"/>
              </w:tabs>
              <w:snapToGrid w:val="0"/>
              <w:rPr>
                <w:sz w:val="22"/>
                <w:szCs w:val="22"/>
              </w:rPr>
            </w:pPr>
            <w:hyperlink r:id="rId376" w:history="1">
              <w:r w:rsidR="00E11F1C">
                <w:rPr>
                  <w:rStyle w:val="a5"/>
                </w:rPr>
                <w:t>uafug.org.ua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05CCD1A0" w14:textId="77777777" w:rsidR="00E11F1C" w:rsidRDefault="00E11F1C">
            <w:pPr>
              <w:tabs>
                <w:tab w:val="left" w:pos="8640"/>
              </w:tabs>
              <w:snapToGrid w:val="0"/>
              <w:rPr>
                <w:sz w:val="22"/>
                <w:szCs w:val="22"/>
              </w:rPr>
            </w:pPr>
            <w:r>
              <w:rPr>
                <w:sz w:val="22"/>
                <w:szCs w:val="22"/>
              </w:rPr>
              <w:t xml:space="preserve">Сайт Української Групи Користувачів </w:t>
            </w:r>
            <w:proofErr w:type="spellStart"/>
            <w:r>
              <w:rPr>
                <w:sz w:val="22"/>
                <w:szCs w:val="22"/>
              </w:rPr>
              <w:t>FreeBSD</w:t>
            </w:r>
            <w:proofErr w:type="spellEnd"/>
          </w:p>
        </w:tc>
      </w:tr>
      <w:tr w:rsidR="00E11F1C" w14:paraId="210294DB"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1C645611"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5046987A" w14:textId="77777777" w:rsidR="00E11F1C" w:rsidRDefault="00003A60">
            <w:pPr>
              <w:tabs>
                <w:tab w:val="left" w:pos="8640"/>
              </w:tabs>
              <w:snapToGrid w:val="0"/>
              <w:rPr>
                <w:sz w:val="22"/>
                <w:szCs w:val="22"/>
              </w:rPr>
            </w:pPr>
            <w:hyperlink r:id="rId377" w:history="1">
              <w:r w:rsidR="00E11F1C">
                <w:rPr>
                  <w:rStyle w:val="a5"/>
                </w:rPr>
                <w:t>gnu.org.ua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3F54530B" w14:textId="77777777" w:rsidR="00E11F1C" w:rsidRDefault="00E11F1C">
            <w:pPr>
              <w:tabs>
                <w:tab w:val="left" w:pos="8640"/>
              </w:tabs>
              <w:snapToGrid w:val="0"/>
              <w:rPr>
                <w:sz w:val="22"/>
                <w:szCs w:val="22"/>
                <w:lang w:val="en-US"/>
              </w:rPr>
            </w:pPr>
            <w:r>
              <w:rPr>
                <w:sz w:val="22"/>
                <w:szCs w:val="22"/>
              </w:rPr>
              <w:t xml:space="preserve">Сайт проекту </w:t>
            </w:r>
            <w:r>
              <w:rPr>
                <w:sz w:val="22"/>
                <w:szCs w:val="22"/>
                <w:lang w:val="en-US"/>
              </w:rPr>
              <w:t>GNU</w:t>
            </w:r>
          </w:p>
        </w:tc>
      </w:tr>
      <w:tr w:rsidR="00E11F1C" w14:paraId="439794CC"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7B155073"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7BBC4323" w14:textId="77777777" w:rsidR="00E11F1C" w:rsidRDefault="00003A60">
            <w:pPr>
              <w:tabs>
                <w:tab w:val="left" w:pos="8640"/>
              </w:tabs>
              <w:snapToGrid w:val="0"/>
              <w:rPr>
                <w:sz w:val="22"/>
                <w:szCs w:val="22"/>
              </w:rPr>
            </w:pPr>
            <w:hyperlink r:id="rId378" w:history="1">
              <w:r w:rsidR="00E11F1C">
                <w:rPr>
                  <w:rStyle w:val="a5"/>
                </w:rPr>
                <w:t>developers.org.ua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00687D32" w14:textId="77777777" w:rsidR="00E11F1C" w:rsidRDefault="00E11F1C">
            <w:pPr>
              <w:tabs>
                <w:tab w:val="left" w:pos="8640"/>
              </w:tabs>
              <w:snapToGrid w:val="0"/>
              <w:rPr>
                <w:sz w:val="22"/>
                <w:szCs w:val="22"/>
              </w:rPr>
            </w:pPr>
            <w:r>
              <w:rPr>
                <w:sz w:val="22"/>
                <w:szCs w:val="22"/>
              </w:rPr>
              <w:t>Сайт спільноти розробників ПЗ</w:t>
            </w:r>
          </w:p>
        </w:tc>
      </w:tr>
      <w:tr w:rsidR="00E11F1C" w14:paraId="049F56D1"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29342157"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4FEFD68E" w14:textId="77777777" w:rsidR="00E11F1C" w:rsidRDefault="00E11F1C">
            <w:pPr>
              <w:tabs>
                <w:tab w:val="left" w:pos="8640"/>
              </w:tabs>
              <w:snapToGrid w:val="0"/>
              <w:rPr>
                <w:sz w:val="22"/>
                <w:szCs w:val="22"/>
                <w:u w:val="single"/>
                <w:lang w:val="pt-BR"/>
              </w:rPr>
            </w:pPr>
            <w:r>
              <w:rPr>
                <w:sz w:val="22"/>
                <w:szCs w:val="22"/>
                <w:u w:val="single"/>
                <w:lang w:val="pt-BR"/>
              </w:rPr>
              <w:t>docs.linux.org.ua</w:t>
            </w:r>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3F06D828" w14:textId="77777777" w:rsidR="00E11F1C" w:rsidRDefault="00E11F1C">
            <w:pPr>
              <w:tabs>
                <w:tab w:val="left" w:pos="8640"/>
              </w:tabs>
              <w:snapToGrid w:val="0"/>
              <w:rPr>
                <w:sz w:val="22"/>
                <w:szCs w:val="22"/>
              </w:rPr>
            </w:pPr>
            <w:r>
              <w:rPr>
                <w:sz w:val="22"/>
                <w:szCs w:val="22"/>
              </w:rPr>
              <w:t>Проект, метою якого є переклад, створення й розповсюдження документації з вільних Юнікс-подібних систем українською мовою</w:t>
            </w:r>
          </w:p>
        </w:tc>
      </w:tr>
      <w:tr w:rsidR="00E11F1C" w14:paraId="5D265EEF"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6FD2530F"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72C95D0F" w14:textId="77777777" w:rsidR="00E11F1C" w:rsidRDefault="00E11F1C">
            <w:pPr>
              <w:tabs>
                <w:tab w:val="left" w:pos="8640"/>
              </w:tabs>
              <w:snapToGrid w:val="0"/>
              <w:rPr>
                <w:sz w:val="22"/>
                <w:szCs w:val="22"/>
                <w:u w:val="single"/>
              </w:rPr>
            </w:pPr>
            <w:r>
              <w:rPr>
                <w:sz w:val="22"/>
                <w:szCs w:val="22"/>
                <w:u w:val="single"/>
              </w:rPr>
              <w:t>www.opensoft.org.ua</w:t>
            </w:r>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3203F6F8" w14:textId="77777777" w:rsidR="00E11F1C" w:rsidRDefault="00E11F1C">
            <w:pPr>
              <w:tabs>
                <w:tab w:val="left" w:pos="8640"/>
              </w:tabs>
              <w:snapToGrid w:val="0"/>
              <w:rPr>
                <w:sz w:val="22"/>
                <w:szCs w:val="22"/>
              </w:rPr>
            </w:pPr>
            <w:r>
              <w:rPr>
                <w:sz w:val="22"/>
                <w:szCs w:val="22"/>
              </w:rPr>
              <w:t>Інтернет-ресурс законопроекту “про використання Відкритих і Вільних форм інтелектуальної власності, Відкритих форматів даних та Відкритого (Вільного) програмного забезпечення в державних установах і державному секторі</w:t>
            </w:r>
            <w:r>
              <w:rPr>
                <w:rFonts w:ascii="TimesNewRomanPSMT" w:hAnsi="TimesNewRomanPSMT" w:cs="TimesNewRomanPSMT"/>
                <w:sz w:val="22"/>
                <w:szCs w:val="22"/>
              </w:rPr>
              <w:t xml:space="preserve"> </w:t>
            </w:r>
            <w:r>
              <w:rPr>
                <w:sz w:val="22"/>
                <w:szCs w:val="22"/>
              </w:rPr>
              <w:t>господарства”</w:t>
            </w:r>
          </w:p>
        </w:tc>
      </w:tr>
      <w:tr w:rsidR="00E11F1C" w14:paraId="324FC50F"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2414E4AC"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509558E6" w14:textId="77777777" w:rsidR="00E11F1C" w:rsidRDefault="00003A60">
            <w:pPr>
              <w:tabs>
                <w:tab w:val="left" w:pos="8640"/>
              </w:tabs>
              <w:snapToGrid w:val="0"/>
              <w:rPr>
                <w:sz w:val="22"/>
                <w:szCs w:val="22"/>
              </w:rPr>
            </w:pPr>
            <w:hyperlink r:id="rId379" w:history="1">
              <w:r w:rsidR="00E11F1C">
                <w:rPr>
                  <w:rStyle w:val="a5"/>
                </w:rPr>
                <w:t>www.uafoss.org.ua</w:t>
              </w:r>
            </w:hyperlink>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0C805529" w14:textId="77777777" w:rsidR="00E11F1C" w:rsidRDefault="00E11F1C">
            <w:pPr>
              <w:tabs>
                <w:tab w:val="left" w:pos="8640"/>
              </w:tabs>
              <w:snapToGrid w:val="0"/>
              <w:rPr>
                <w:sz w:val="22"/>
                <w:szCs w:val="22"/>
              </w:rPr>
            </w:pPr>
            <w:r>
              <w:rPr>
                <w:sz w:val="22"/>
                <w:szCs w:val="22"/>
              </w:rPr>
              <w:t xml:space="preserve">Сайт </w:t>
            </w:r>
            <w:proofErr w:type="spellStart"/>
            <w:r>
              <w:rPr>
                <w:sz w:val="22"/>
                <w:szCs w:val="22"/>
              </w:rPr>
              <w:t>УкраЇнської</w:t>
            </w:r>
            <w:proofErr w:type="spellEnd"/>
            <w:r>
              <w:rPr>
                <w:sz w:val="22"/>
                <w:szCs w:val="22"/>
              </w:rPr>
              <w:t xml:space="preserve"> асоціації вільного ПЗ</w:t>
            </w:r>
          </w:p>
        </w:tc>
      </w:tr>
      <w:tr w:rsidR="00E11F1C" w14:paraId="14631BD3" w14:textId="77777777" w:rsidTr="00BB5229">
        <w:tc>
          <w:tcPr>
            <w:tcW w:w="745" w:type="dxa"/>
            <w:gridSpan w:val="2"/>
            <w:tcBorders>
              <w:top w:val="single" w:sz="4" w:space="0" w:color="000000"/>
              <w:left w:val="single" w:sz="4" w:space="0" w:color="000000"/>
              <w:bottom w:val="single" w:sz="4" w:space="0" w:color="000000"/>
            </w:tcBorders>
            <w:shd w:val="clear" w:color="auto" w:fill="auto"/>
          </w:tcPr>
          <w:p w14:paraId="3947AF02" w14:textId="77777777" w:rsidR="00E11F1C" w:rsidRDefault="00E11F1C" w:rsidP="009D2EC4">
            <w:pPr>
              <w:numPr>
                <w:ilvl w:val="0"/>
                <w:numId w:val="29"/>
              </w:numPr>
              <w:tabs>
                <w:tab w:val="left" w:pos="8640"/>
              </w:tabs>
              <w:snapToGrid w:val="0"/>
              <w:jc w:val="center"/>
              <w:rPr>
                <w:sz w:val="22"/>
                <w:szCs w:val="22"/>
              </w:rPr>
            </w:pPr>
          </w:p>
        </w:tc>
        <w:tc>
          <w:tcPr>
            <w:tcW w:w="2340" w:type="dxa"/>
            <w:tcBorders>
              <w:top w:val="single" w:sz="4" w:space="0" w:color="000000"/>
              <w:left w:val="single" w:sz="4" w:space="0" w:color="000000"/>
              <w:bottom w:val="single" w:sz="4" w:space="0" w:color="000000"/>
            </w:tcBorders>
            <w:shd w:val="clear" w:color="auto" w:fill="auto"/>
          </w:tcPr>
          <w:p w14:paraId="0E11C269" w14:textId="77777777" w:rsidR="00E11F1C" w:rsidRDefault="00E11F1C">
            <w:pPr>
              <w:tabs>
                <w:tab w:val="left" w:pos="8640"/>
              </w:tabs>
              <w:snapToGrid w:val="0"/>
              <w:rPr>
                <w:sz w:val="22"/>
                <w:szCs w:val="22"/>
              </w:rPr>
            </w:pPr>
            <w:r>
              <w:rPr>
                <w:sz w:val="22"/>
                <w:szCs w:val="22"/>
                <w:u w:val="single"/>
              </w:rPr>
              <w:t>uic.org.ua</w:t>
            </w:r>
            <w:r>
              <w:rPr>
                <w:sz w:val="22"/>
                <w:szCs w:val="22"/>
              </w:rPr>
              <w:t xml:space="preserve">  </w:t>
            </w:r>
          </w:p>
        </w:tc>
        <w:tc>
          <w:tcPr>
            <w:tcW w:w="3945" w:type="dxa"/>
            <w:tcBorders>
              <w:top w:val="single" w:sz="4" w:space="0" w:color="000000"/>
              <w:left w:val="single" w:sz="4" w:space="0" w:color="000000"/>
              <w:bottom w:val="single" w:sz="4" w:space="0" w:color="000000"/>
              <w:right w:val="single" w:sz="4" w:space="0" w:color="000000"/>
            </w:tcBorders>
            <w:shd w:val="clear" w:color="auto" w:fill="auto"/>
          </w:tcPr>
          <w:p w14:paraId="5A5BF216" w14:textId="77777777" w:rsidR="00E11F1C" w:rsidRDefault="00E11F1C">
            <w:pPr>
              <w:tabs>
                <w:tab w:val="left" w:pos="8640"/>
              </w:tabs>
              <w:snapToGrid w:val="0"/>
              <w:rPr>
                <w:sz w:val="22"/>
                <w:szCs w:val="22"/>
              </w:rPr>
            </w:pPr>
            <w:r>
              <w:rPr>
                <w:sz w:val="22"/>
                <w:szCs w:val="22"/>
              </w:rPr>
              <w:t>Сайт Українського Інтернет-Співтовариства</w:t>
            </w:r>
          </w:p>
        </w:tc>
      </w:tr>
    </w:tbl>
    <w:p w14:paraId="392F1B5C" w14:textId="77777777" w:rsidR="00E11F1C" w:rsidRDefault="00E11F1C">
      <w:pPr>
        <w:spacing w:before="0" w:after="0"/>
        <w:jc w:val="both"/>
        <w:rPr>
          <w:i/>
          <w:sz w:val="20"/>
        </w:rPr>
      </w:pPr>
    </w:p>
    <w:p w14:paraId="5F396A9E" w14:textId="77777777" w:rsidR="00E11F1C" w:rsidRDefault="00E11F1C">
      <w:pPr>
        <w:spacing w:before="0" w:after="0"/>
        <w:jc w:val="both"/>
        <w:rPr>
          <w:i/>
          <w:sz w:val="20"/>
        </w:rPr>
      </w:pPr>
    </w:p>
    <w:tbl>
      <w:tblPr>
        <w:tblW w:w="7347" w:type="dxa"/>
        <w:tblInd w:w="-108" w:type="dxa"/>
        <w:tblLayout w:type="fixed"/>
        <w:tblCellMar>
          <w:left w:w="0" w:type="dxa"/>
          <w:right w:w="0" w:type="dxa"/>
        </w:tblCellMar>
        <w:tblLook w:val="0000" w:firstRow="0" w:lastRow="0" w:firstColumn="0" w:lastColumn="0" w:noHBand="0" w:noVBand="0"/>
      </w:tblPr>
      <w:tblGrid>
        <w:gridCol w:w="494"/>
        <w:gridCol w:w="1742"/>
        <w:gridCol w:w="4832"/>
        <w:gridCol w:w="279"/>
      </w:tblGrid>
      <w:tr w:rsidR="00E11F1C" w14:paraId="5BD01108" w14:textId="77777777" w:rsidTr="00BB5229">
        <w:tc>
          <w:tcPr>
            <w:tcW w:w="494" w:type="dxa"/>
            <w:tcBorders>
              <w:top w:val="single" w:sz="4" w:space="0" w:color="000000"/>
              <w:left w:val="single" w:sz="4" w:space="0" w:color="000000"/>
              <w:bottom w:val="single" w:sz="4" w:space="0" w:color="000000"/>
            </w:tcBorders>
            <w:shd w:val="clear" w:color="auto" w:fill="auto"/>
          </w:tcPr>
          <w:p w14:paraId="38BC1334" w14:textId="77777777" w:rsidR="00E11F1C" w:rsidRDefault="00E11F1C">
            <w:pPr>
              <w:pStyle w:val="1fb"/>
              <w:snapToGrid w:val="0"/>
              <w:ind w:firstLine="0"/>
              <w:jc w:val="center"/>
              <w:rPr>
                <w:rStyle w:val="a5"/>
                <w:b/>
                <w:color w:val="000000"/>
                <w:sz w:val="22"/>
                <w:szCs w:val="22"/>
                <w:u w:val="none"/>
              </w:rPr>
            </w:pPr>
            <w:r>
              <w:rPr>
                <w:rStyle w:val="a5"/>
                <w:b/>
                <w:color w:val="000000"/>
                <w:sz w:val="22"/>
                <w:szCs w:val="22"/>
                <w:u w:val="none"/>
              </w:rPr>
              <w:t>№ з/п</w:t>
            </w:r>
          </w:p>
        </w:tc>
        <w:tc>
          <w:tcPr>
            <w:tcW w:w="1742" w:type="dxa"/>
            <w:tcBorders>
              <w:top w:val="single" w:sz="4" w:space="0" w:color="000000"/>
              <w:left w:val="single" w:sz="4" w:space="0" w:color="000000"/>
              <w:bottom w:val="single" w:sz="4" w:space="0" w:color="000000"/>
            </w:tcBorders>
            <w:shd w:val="clear" w:color="auto" w:fill="auto"/>
          </w:tcPr>
          <w:p w14:paraId="223989A2" w14:textId="77777777" w:rsidR="00E11F1C" w:rsidRDefault="00E11F1C">
            <w:pPr>
              <w:pStyle w:val="1fb"/>
              <w:snapToGrid w:val="0"/>
              <w:ind w:firstLine="0"/>
              <w:jc w:val="center"/>
              <w:rPr>
                <w:rStyle w:val="a5"/>
                <w:b/>
                <w:color w:val="000000"/>
                <w:sz w:val="22"/>
                <w:szCs w:val="22"/>
                <w:u w:val="none"/>
              </w:rPr>
            </w:pPr>
            <w:r>
              <w:rPr>
                <w:rStyle w:val="a5"/>
                <w:b/>
                <w:color w:val="000000"/>
                <w:sz w:val="22"/>
                <w:szCs w:val="22"/>
                <w:u w:val="none"/>
              </w:rPr>
              <w:t xml:space="preserve">Назва </w:t>
            </w:r>
          </w:p>
          <w:p w14:paraId="1461DA3B" w14:textId="77777777" w:rsidR="00E11F1C" w:rsidRDefault="00E11F1C">
            <w:pPr>
              <w:pStyle w:val="1fb"/>
              <w:ind w:firstLine="0"/>
              <w:jc w:val="center"/>
              <w:rPr>
                <w:rStyle w:val="a5"/>
                <w:b/>
                <w:color w:val="000000"/>
                <w:sz w:val="22"/>
                <w:szCs w:val="22"/>
                <w:u w:val="none"/>
              </w:rPr>
            </w:pPr>
            <w:r>
              <w:rPr>
                <w:rStyle w:val="a5"/>
                <w:b/>
                <w:color w:val="000000"/>
                <w:sz w:val="22"/>
                <w:szCs w:val="22"/>
                <w:u w:val="none"/>
              </w:rPr>
              <w:t>продукту</w:t>
            </w:r>
          </w:p>
        </w:tc>
        <w:tc>
          <w:tcPr>
            <w:tcW w:w="4832" w:type="dxa"/>
            <w:tcBorders>
              <w:top w:val="single" w:sz="4" w:space="0" w:color="000000"/>
              <w:left w:val="single" w:sz="4" w:space="0" w:color="000000"/>
              <w:bottom w:val="single" w:sz="4" w:space="0" w:color="000000"/>
            </w:tcBorders>
            <w:shd w:val="clear" w:color="auto" w:fill="auto"/>
          </w:tcPr>
          <w:p w14:paraId="08FDBCC3" w14:textId="77777777" w:rsidR="00E11F1C" w:rsidRDefault="00E11F1C">
            <w:pPr>
              <w:pStyle w:val="1fb"/>
              <w:snapToGrid w:val="0"/>
              <w:ind w:firstLine="0"/>
              <w:jc w:val="center"/>
              <w:rPr>
                <w:b/>
                <w:color w:val="000000"/>
                <w:sz w:val="22"/>
                <w:szCs w:val="22"/>
              </w:rPr>
            </w:pPr>
            <w:r>
              <w:rPr>
                <w:b/>
                <w:color w:val="000000"/>
                <w:sz w:val="22"/>
                <w:szCs w:val="22"/>
              </w:rPr>
              <w:t>Адреса сайту</w:t>
            </w:r>
          </w:p>
        </w:tc>
        <w:tc>
          <w:tcPr>
            <w:tcW w:w="279" w:type="dxa"/>
            <w:tcBorders>
              <w:left w:val="single" w:sz="4" w:space="0" w:color="000000"/>
            </w:tcBorders>
            <w:shd w:val="clear" w:color="auto" w:fill="auto"/>
          </w:tcPr>
          <w:p w14:paraId="093F4894" w14:textId="77777777" w:rsidR="00E11F1C" w:rsidRDefault="00E11F1C">
            <w:pPr>
              <w:snapToGrid w:val="0"/>
            </w:pPr>
          </w:p>
        </w:tc>
      </w:tr>
      <w:tr w:rsidR="00E11F1C" w14:paraId="136D39AD" w14:textId="77777777" w:rsidTr="00BB5229">
        <w:tc>
          <w:tcPr>
            <w:tcW w:w="494" w:type="dxa"/>
            <w:tcBorders>
              <w:top w:val="single" w:sz="4" w:space="0" w:color="000000"/>
              <w:left w:val="single" w:sz="4" w:space="0" w:color="000000"/>
              <w:bottom w:val="single" w:sz="4" w:space="0" w:color="000000"/>
            </w:tcBorders>
            <w:shd w:val="clear" w:color="auto" w:fill="auto"/>
          </w:tcPr>
          <w:p w14:paraId="582A53BF"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6ADB992E" w14:textId="77777777" w:rsidR="00E11F1C" w:rsidRDefault="00E11F1C">
            <w:pPr>
              <w:snapToGrid w:val="0"/>
              <w:rPr>
                <w:sz w:val="22"/>
                <w:szCs w:val="22"/>
              </w:rPr>
            </w:pPr>
            <w:proofErr w:type="spellStart"/>
            <w:r>
              <w:rPr>
                <w:sz w:val="22"/>
                <w:szCs w:val="22"/>
              </w:rPr>
              <w:t>Debian</w:t>
            </w:r>
            <w:proofErr w:type="spellEnd"/>
            <w:r>
              <w:rPr>
                <w:sz w:val="22"/>
                <w:szCs w:val="22"/>
              </w:rPr>
              <w:t xml:space="preserve"> GNU/</w:t>
            </w:r>
            <w:proofErr w:type="spellStart"/>
            <w:r>
              <w:rPr>
                <w:sz w:val="22"/>
                <w:szCs w:val="22"/>
              </w:rPr>
              <w:t>Linux</w:t>
            </w:r>
            <w:proofErr w:type="spellEnd"/>
          </w:p>
        </w:tc>
        <w:tc>
          <w:tcPr>
            <w:tcW w:w="4832" w:type="dxa"/>
            <w:tcBorders>
              <w:top w:val="single" w:sz="4" w:space="0" w:color="000000"/>
              <w:left w:val="single" w:sz="4" w:space="0" w:color="000000"/>
              <w:bottom w:val="single" w:sz="4" w:space="0" w:color="000000"/>
            </w:tcBorders>
            <w:shd w:val="clear" w:color="auto" w:fill="auto"/>
          </w:tcPr>
          <w:p w14:paraId="05906EE7" w14:textId="77777777" w:rsidR="00E11F1C" w:rsidRDefault="00003A60">
            <w:pPr>
              <w:snapToGrid w:val="0"/>
              <w:rPr>
                <w:bCs/>
                <w:color w:val="000000"/>
                <w:sz w:val="22"/>
                <w:szCs w:val="22"/>
              </w:rPr>
            </w:pPr>
            <w:hyperlink r:id="rId380" w:history="1">
              <w:r w:rsidR="00E11F1C">
                <w:rPr>
                  <w:rStyle w:val="a5"/>
                </w:rPr>
                <w:t>http://www</w:t>
              </w:r>
            </w:hyperlink>
            <w:r w:rsidR="00E11F1C">
              <w:rPr>
                <w:bCs/>
                <w:color w:val="000000"/>
                <w:sz w:val="22"/>
                <w:szCs w:val="22"/>
              </w:rPr>
              <w:t>.debian.org</w:t>
            </w:r>
          </w:p>
        </w:tc>
        <w:tc>
          <w:tcPr>
            <w:tcW w:w="279" w:type="dxa"/>
            <w:tcBorders>
              <w:left w:val="single" w:sz="4" w:space="0" w:color="000000"/>
            </w:tcBorders>
            <w:shd w:val="clear" w:color="auto" w:fill="auto"/>
          </w:tcPr>
          <w:p w14:paraId="10FB4AB2" w14:textId="77777777" w:rsidR="00E11F1C" w:rsidRDefault="00E11F1C">
            <w:pPr>
              <w:snapToGrid w:val="0"/>
            </w:pPr>
          </w:p>
        </w:tc>
      </w:tr>
      <w:tr w:rsidR="00E11F1C" w14:paraId="396917E8" w14:textId="77777777" w:rsidTr="00BB5229">
        <w:tc>
          <w:tcPr>
            <w:tcW w:w="494" w:type="dxa"/>
            <w:tcBorders>
              <w:top w:val="single" w:sz="4" w:space="0" w:color="000000"/>
              <w:left w:val="single" w:sz="4" w:space="0" w:color="000000"/>
              <w:bottom w:val="single" w:sz="4" w:space="0" w:color="000000"/>
            </w:tcBorders>
            <w:shd w:val="clear" w:color="auto" w:fill="auto"/>
          </w:tcPr>
          <w:p w14:paraId="604A5F5D"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2039517F" w14:textId="77777777" w:rsidR="00E11F1C" w:rsidRDefault="00E11F1C">
            <w:pPr>
              <w:snapToGrid w:val="0"/>
              <w:rPr>
                <w:sz w:val="22"/>
                <w:szCs w:val="22"/>
                <w:lang w:val="pl-PL"/>
              </w:rPr>
            </w:pPr>
            <w:r>
              <w:rPr>
                <w:sz w:val="22"/>
                <w:szCs w:val="22"/>
                <w:lang w:val="pl-PL"/>
              </w:rPr>
              <w:t>Ubuntu/</w:t>
            </w:r>
            <w:r>
              <w:rPr>
                <w:sz w:val="22"/>
                <w:szCs w:val="22"/>
              </w:rPr>
              <w:t xml:space="preserve"> </w:t>
            </w:r>
            <w:r>
              <w:rPr>
                <w:sz w:val="22"/>
                <w:szCs w:val="22"/>
                <w:lang w:val="pl-PL"/>
              </w:rPr>
              <w:t>Kubuntu</w:t>
            </w:r>
          </w:p>
        </w:tc>
        <w:tc>
          <w:tcPr>
            <w:tcW w:w="4832" w:type="dxa"/>
            <w:tcBorders>
              <w:top w:val="single" w:sz="4" w:space="0" w:color="000000"/>
              <w:left w:val="single" w:sz="4" w:space="0" w:color="000000"/>
              <w:bottom w:val="single" w:sz="4" w:space="0" w:color="000000"/>
            </w:tcBorders>
            <w:shd w:val="clear" w:color="auto" w:fill="auto"/>
          </w:tcPr>
          <w:p w14:paraId="51F83F64" w14:textId="77777777" w:rsidR="00E11F1C" w:rsidRDefault="00003A60">
            <w:pPr>
              <w:snapToGrid w:val="0"/>
              <w:rPr>
                <w:sz w:val="22"/>
                <w:szCs w:val="22"/>
                <w:lang w:val="pl-PL"/>
              </w:rPr>
            </w:pPr>
            <w:hyperlink r:id="rId381" w:history="1">
              <w:r w:rsidR="00E11F1C">
                <w:rPr>
                  <w:rStyle w:val="a5"/>
                </w:rPr>
                <w:t>http://www</w:t>
              </w:r>
            </w:hyperlink>
            <w:r w:rsidR="00E11F1C">
              <w:rPr>
                <w:sz w:val="22"/>
                <w:szCs w:val="22"/>
                <w:lang w:val="pl-PL"/>
              </w:rPr>
              <w:t>.ubuntulinux.org/</w:t>
            </w:r>
          </w:p>
        </w:tc>
        <w:tc>
          <w:tcPr>
            <w:tcW w:w="279" w:type="dxa"/>
            <w:tcBorders>
              <w:left w:val="single" w:sz="4" w:space="0" w:color="000000"/>
            </w:tcBorders>
            <w:shd w:val="clear" w:color="auto" w:fill="auto"/>
          </w:tcPr>
          <w:p w14:paraId="3BA4B964" w14:textId="77777777" w:rsidR="00E11F1C" w:rsidRDefault="00E11F1C">
            <w:pPr>
              <w:snapToGrid w:val="0"/>
            </w:pPr>
          </w:p>
        </w:tc>
      </w:tr>
      <w:tr w:rsidR="00E11F1C" w14:paraId="6D498992" w14:textId="77777777" w:rsidTr="00BB5229">
        <w:trPr>
          <w:trHeight w:val="50"/>
        </w:trPr>
        <w:tc>
          <w:tcPr>
            <w:tcW w:w="494" w:type="dxa"/>
            <w:tcBorders>
              <w:top w:val="single" w:sz="4" w:space="0" w:color="000000"/>
              <w:left w:val="single" w:sz="4" w:space="0" w:color="000000"/>
              <w:bottom w:val="single" w:sz="4" w:space="0" w:color="000000"/>
            </w:tcBorders>
            <w:shd w:val="clear" w:color="auto" w:fill="auto"/>
          </w:tcPr>
          <w:p w14:paraId="0FC6EC50"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5D64620C" w14:textId="77777777" w:rsidR="00E11F1C" w:rsidRDefault="00E11F1C">
            <w:pPr>
              <w:snapToGrid w:val="0"/>
              <w:spacing w:after="0"/>
              <w:rPr>
                <w:sz w:val="22"/>
                <w:szCs w:val="22"/>
                <w:lang w:val="fr-FR"/>
              </w:rPr>
            </w:pPr>
            <w:r>
              <w:rPr>
                <w:sz w:val="22"/>
                <w:szCs w:val="22"/>
                <w:lang w:val="fr-FR"/>
              </w:rPr>
              <w:t>Scientific Linux (CERN)</w:t>
            </w:r>
          </w:p>
          <w:p w14:paraId="6F124DE8" w14:textId="77777777" w:rsidR="00E11F1C" w:rsidRDefault="00E11F1C">
            <w:pPr>
              <w:rPr>
                <w:sz w:val="22"/>
                <w:szCs w:val="22"/>
              </w:rPr>
            </w:pPr>
          </w:p>
        </w:tc>
        <w:tc>
          <w:tcPr>
            <w:tcW w:w="4832" w:type="dxa"/>
            <w:tcBorders>
              <w:top w:val="single" w:sz="4" w:space="0" w:color="000000"/>
              <w:left w:val="single" w:sz="4" w:space="0" w:color="000000"/>
              <w:bottom w:val="single" w:sz="4" w:space="0" w:color="000000"/>
            </w:tcBorders>
            <w:shd w:val="clear" w:color="auto" w:fill="auto"/>
          </w:tcPr>
          <w:p w14:paraId="2C43BE89" w14:textId="77777777" w:rsidR="00E11F1C" w:rsidRDefault="00003A60">
            <w:pPr>
              <w:snapToGrid w:val="0"/>
              <w:rPr>
                <w:sz w:val="22"/>
                <w:szCs w:val="22"/>
                <w:lang w:val="fr-FR"/>
              </w:rPr>
            </w:pPr>
            <w:hyperlink r:id="rId382" w:history="1">
              <w:r w:rsidR="00E11F1C">
                <w:rPr>
                  <w:rStyle w:val="a5"/>
                </w:rPr>
                <w:t>https://www</w:t>
              </w:r>
            </w:hyperlink>
            <w:r w:rsidR="00E11F1C">
              <w:rPr>
                <w:sz w:val="22"/>
                <w:szCs w:val="22"/>
                <w:lang w:val="fr-FR"/>
              </w:rPr>
              <w:t>.scientificlinux.org/</w:t>
            </w:r>
          </w:p>
        </w:tc>
        <w:tc>
          <w:tcPr>
            <w:tcW w:w="279" w:type="dxa"/>
            <w:tcBorders>
              <w:left w:val="single" w:sz="4" w:space="0" w:color="000000"/>
            </w:tcBorders>
            <w:shd w:val="clear" w:color="auto" w:fill="auto"/>
          </w:tcPr>
          <w:p w14:paraId="3DF14DFC" w14:textId="77777777" w:rsidR="00E11F1C" w:rsidRDefault="00E11F1C">
            <w:pPr>
              <w:snapToGrid w:val="0"/>
            </w:pPr>
          </w:p>
        </w:tc>
      </w:tr>
      <w:tr w:rsidR="00E11F1C" w14:paraId="163A419A" w14:textId="77777777" w:rsidTr="00BB5229">
        <w:tc>
          <w:tcPr>
            <w:tcW w:w="494" w:type="dxa"/>
            <w:tcBorders>
              <w:top w:val="single" w:sz="4" w:space="0" w:color="000000"/>
              <w:left w:val="single" w:sz="4" w:space="0" w:color="000000"/>
              <w:bottom w:val="single" w:sz="4" w:space="0" w:color="000000"/>
            </w:tcBorders>
            <w:shd w:val="clear" w:color="auto" w:fill="auto"/>
          </w:tcPr>
          <w:p w14:paraId="392F9BC1" w14:textId="77777777" w:rsidR="00E11F1C" w:rsidRDefault="00E11F1C">
            <w:pPr>
              <w:tabs>
                <w:tab w:val="left" w:pos="360"/>
              </w:tabs>
              <w:snapToGrid w:val="0"/>
              <w:spacing w:before="0" w:after="0"/>
              <w:jc w:val="center"/>
              <w:rPr>
                <w:rStyle w:val="a5"/>
                <w:b/>
                <w:color w:val="auto"/>
                <w:sz w:val="22"/>
                <w:szCs w:val="22"/>
                <w:u w:val="none"/>
              </w:rPr>
            </w:pPr>
            <w:r>
              <w:rPr>
                <w:rStyle w:val="a5"/>
                <w:b/>
                <w:color w:val="auto"/>
                <w:sz w:val="22"/>
                <w:szCs w:val="22"/>
                <w:u w:val="none"/>
              </w:rPr>
              <w:t>№ з/п</w:t>
            </w:r>
          </w:p>
        </w:tc>
        <w:tc>
          <w:tcPr>
            <w:tcW w:w="1742" w:type="dxa"/>
            <w:tcBorders>
              <w:top w:val="single" w:sz="4" w:space="0" w:color="000000"/>
              <w:left w:val="single" w:sz="4" w:space="0" w:color="000000"/>
              <w:bottom w:val="single" w:sz="4" w:space="0" w:color="000000"/>
            </w:tcBorders>
            <w:shd w:val="clear" w:color="auto" w:fill="auto"/>
          </w:tcPr>
          <w:p w14:paraId="7276FC60" w14:textId="77777777" w:rsidR="00E11F1C" w:rsidRDefault="00E11F1C">
            <w:pPr>
              <w:snapToGrid w:val="0"/>
              <w:spacing w:before="0" w:after="0"/>
              <w:jc w:val="center"/>
              <w:rPr>
                <w:rStyle w:val="a5"/>
                <w:b/>
                <w:color w:val="auto"/>
                <w:sz w:val="22"/>
                <w:szCs w:val="22"/>
                <w:u w:val="none"/>
                <w:lang w:val="fr-FR"/>
              </w:rPr>
            </w:pPr>
            <w:proofErr w:type="spellStart"/>
            <w:r>
              <w:rPr>
                <w:rStyle w:val="a5"/>
                <w:b/>
                <w:color w:val="auto"/>
                <w:sz w:val="22"/>
                <w:szCs w:val="22"/>
                <w:u w:val="none"/>
                <w:lang w:val="fr-FR"/>
              </w:rPr>
              <w:t>Назва</w:t>
            </w:r>
            <w:proofErr w:type="spellEnd"/>
            <w:r>
              <w:rPr>
                <w:rStyle w:val="a5"/>
                <w:b/>
                <w:color w:val="auto"/>
                <w:sz w:val="22"/>
                <w:szCs w:val="22"/>
                <w:u w:val="none"/>
                <w:lang w:val="fr-FR"/>
              </w:rPr>
              <w:t xml:space="preserve"> </w:t>
            </w:r>
            <w:proofErr w:type="spellStart"/>
            <w:r>
              <w:rPr>
                <w:rStyle w:val="a5"/>
                <w:b/>
                <w:color w:val="auto"/>
                <w:sz w:val="22"/>
                <w:szCs w:val="22"/>
                <w:u w:val="none"/>
                <w:lang w:val="fr-FR"/>
              </w:rPr>
              <w:t>продукту</w:t>
            </w:r>
            <w:proofErr w:type="spellEnd"/>
          </w:p>
        </w:tc>
        <w:tc>
          <w:tcPr>
            <w:tcW w:w="4832" w:type="dxa"/>
            <w:tcBorders>
              <w:top w:val="single" w:sz="4" w:space="0" w:color="000000"/>
              <w:left w:val="single" w:sz="4" w:space="0" w:color="000000"/>
              <w:bottom w:val="single" w:sz="4" w:space="0" w:color="000000"/>
            </w:tcBorders>
            <w:shd w:val="clear" w:color="auto" w:fill="auto"/>
          </w:tcPr>
          <w:p w14:paraId="59BCD0BB" w14:textId="77777777" w:rsidR="00E11F1C" w:rsidRDefault="00E11F1C">
            <w:pPr>
              <w:snapToGrid w:val="0"/>
              <w:spacing w:before="0" w:after="0"/>
              <w:jc w:val="center"/>
              <w:rPr>
                <w:b/>
                <w:sz w:val="22"/>
                <w:szCs w:val="22"/>
                <w:lang w:val="fr-FR"/>
              </w:rPr>
            </w:pPr>
            <w:proofErr w:type="spellStart"/>
            <w:r>
              <w:rPr>
                <w:b/>
                <w:sz w:val="22"/>
                <w:szCs w:val="22"/>
                <w:lang w:val="fr-FR"/>
              </w:rPr>
              <w:t>Адреса</w:t>
            </w:r>
            <w:proofErr w:type="spellEnd"/>
            <w:r>
              <w:rPr>
                <w:b/>
                <w:sz w:val="22"/>
                <w:szCs w:val="22"/>
                <w:lang w:val="fr-FR"/>
              </w:rPr>
              <w:t xml:space="preserve"> </w:t>
            </w:r>
            <w:proofErr w:type="spellStart"/>
            <w:r>
              <w:rPr>
                <w:b/>
                <w:sz w:val="22"/>
                <w:szCs w:val="22"/>
                <w:lang w:val="fr-FR"/>
              </w:rPr>
              <w:t>сайту</w:t>
            </w:r>
            <w:proofErr w:type="spellEnd"/>
          </w:p>
        </w:tc>
        <w:tc>
          <w:tcPr>
            <w:tcW w:w="279" w:type="dxa"/>
            <w:tcBorders>
              <w:left w:val="single" w:sz="4" w:space="0" w:color="000000"/>
            </w:tcBorders>
            <w:shd w:val="clear" w:color="auto" w:fill="auto"/>
          </w:tcPr>
          <w:p w14:paraId="3BA07877" w14:textId="77777777" w:rsidR="00E11F1C" w:rsidRDefault="00E11F1C">
            <w:pPr>
              <w:snapToGrid w:val="0"/>
            </w:pPr>
          </w:p>
        </w:tc>
      </w:tr>
      <w:tr w:rsidR="00E11F1C" w14:paraId="7893E47F" w14:textId="77777777" w:rsidTr="00BB5229">
        <w:tc>
          <w:tcPr>
            <w:tcW w:w="494" w:type="dxa"/>
            <w:tcBorders>
              <w:top w:val="single" w:sz="4" w:space="0" w:color="000000"/>
              <w:left w:val="single" w:sz="4" w:space="0" w:color="000000"/>
              <w:bottom w:val="single" w:sz="4" w:space="0" w:color="000000"/>
            </w:tcBorders>
            <w:shd w:val="clear" w:color="auto" w:fill="auto"/>
          </w:tcPr>
          <w:p w14:paraId="53F378A7"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3E6871FD" w14:textId="77777777" w:rsidR="00E11F1C" w:rsidRDefault="00E11F1C">
            <w:pPr>
              <w:snapToGrid w:val="0"/>
              <w:rPr>
                <w:sz w:val="22"/>
                <w:szCs w:val="22"/>
              </w:rPr>
            </w:pPr>
            <w:r>
              <w:rPr>
                <w:rStyle w:val="aa"/>
                <w:b w:val="0"/>
                <w:sz w:val="22"/>
                <w:szCs w:val="22"/>
              </w:rPr>
              <w:t>OpenOffice.org</w:t>
            </w:r>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47E9D026" w14:textId="77777777" w:rsidR="00E11F1C" w:rsidRDefault="00003A60">
            <w:pPr>
              <w:snapToGrid w:val="0"/>
              <w:rPr>
                <w:rStyle w:val="a5"/>
                <w:sz w:val="22"/>
                <w:szCs w:val="22"/>
              </w:rPr>
            </w:pPr>
            <w:hyperlink r:id="rId383" w:history="1">
              <w:r w:rsidR="00E11F1C">
                <w:rPr>
                  <w:rStyle w:val="a5"/>
                </w:rPr>
                <w:t>http://openoffice</w:t>
              </w:r>
            </w:hyperlink>
            <w:r w:rsidR="00E11F1C">
              <w:rPr>
                <w:rStyle w:val="a5"/>
                <w:sz w:val="22"/>
                <w:szCs w:val="22"/>
              </w:rPr>
              <w:t>.org.ua/</w:t>
            </w:r>
          </w:p>
        </w:tc>
        <w:tc>
          <w:tcPr>
            <w:tcW w:w="279" w:type="dxa"/>
            <w:tcBorders>
              <w:left w:val="single" w:sz="4" w:space="0" w:color="000000"/>
            </w:tcBorders>
            <w:shd w:val="clear" w:color="auto" w:fill="auto"/>
          </w:tcPr>
          <w:p w14:paraId="6FE32874" w14:textId="77777777" w:rsidR="00E11F1C" w:rsidRDefault="00E11F1C">
            <w:pPr>
              <w:snapToGrid w:val="0"/>
            </w:pPr>
          </w:p>
        </w:tc>
      </w:tr>
      <w:tr w:rsidR="00E11F1C" w14:paraId="38F94D6B" w14:textId="77777777" w:rsidTr="00BB5229">
        <w:tc>
          <w:tcPr>
            <w:tcW w:w="494" w:type="dxa"/>
            <w:tcBorders>
              <w:top w:val="single" w:sz="4" w:space="0" w:color="000000"/>
              <w:left w:val="single" w:sz="4" w:space="0" w:color="000000"/>
              <w:bottom w:val="single" w:sz="4" w:space="0" w:color="000000"/>
            </w:tcBorders>
            <w:shd w:val="clear" w:color="auto" w:fill="auto"/>
          </w:tcPr>
          <w:p w14:paraId="5CB1CDCD"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2C312071" w14:textId="77777777" w:rsidR="00E11F1C" w:rsidRDefault="00E11F1C">
            <w:pPr>
              <w:snapToGrid w:val="0"/>
              <w:rPr>
                <w:rStyle w:val="aa"/>
                <w:b w:val="0"/>
                <w:sz w:val="22"/>
                <w:szCs w:val="22"/>
              </w:rPr>
            </w:pPr>
            <w:proofErr w:type="spellStart"/>
            <w:r>
              <w:rPr>
                <w:rStyle w:val="aa"/>
                <w:b w:val="0"/>
                <w:sz w:val="22"/>
                <w:szCs w:val="22"/>
              </w:rPr>
              <w:t>Abiword</w:t>
            </w:r>
            <w:proofErr w:type="spellEnd"/>
          </w:p>
        </w:tc>
        <w:tc>
          <w:tcPr>
            <w:tcW w:w="4832" w:type="dxa"/>
            <w:tcBorders>
              <w:top w:val="single" w:sz="4" w:space="0" w:color="000000"/>
              <w:left w:val="single" w:sz="4" w:space="0" w:color="000000"/>
              <w:bottom w:val="single" w:sz="4" w:space="0" w:color="000000"/>
            </w:tcBorders>
            <w:shd w:val="clear" w:color="auto" w:fill="auto"/>
          </w:tcPr>
          <w:p w14:paraId="73B66943" w14:textId="77777777" w:rsidR="00E11F1C" w:rsidRDefault="00003A60">
            <w:pPr>
              <w:snapToGrid w:val="0"/>
              <w:rPr>
                <w:rStyle w:val="a5"/>
                <w:sz w:val="22"/>
                <w:szCs w:val="22"/>
              </w:rPr>
            </w:pPr>
            <w:hyperlink r:id="rId384" w:history="1">
              <w:r w:rsidR="00E11F1C">
                <w:rPr>
                  <w:rStyle w:val="a5"/>
                </w:rPr>
                <w:t>http://www</w:t>
              </w:r>
            </w:hyperlink>
            <w:r w:rsidR="00E11F1C">
              <w:rPr>
                <w:rStyle w:val="a5"/>
                <w:sz w:val="22"/>
                <w:szCs w:val="22"/>
              </w:rPr>
              <w:t>.abisource.com/</w:t>
            </w:r>
          </w:p>
        </w:tc>
        <w:tc>
          <w:tcPr>
            <w:tcW w:w="279" w:type="dxa"/>
            <w:tcBorders>
              <w:left w:val="single" w:sz="4" w:space="0" w:color="000000"/>
            </w:tcBorders>
            <w:shd w:val="clear" w:color="auto" w:fill="auto"/>
          </w:tcPr>
          <w:p w14:paraId="37F123DB" w14:textId="77777777" w:rsidR="00E11F1C" w:rsidRDefault="00E11F1C">
            <w:pPr>
              <w:snapToGrid w:val="0"/>
            </w:pPr>
          </w:p>
        </w:tc>
      </w:tr>
      <w:tr w:rsidR="00E11F1C" w14:paraId="57F9C7A1" w14:textId="77777777" w:rsidTr="00BB5229">
        <w:tc>
          <w:tcPr>
            <w:tcW w:w="494" w:type="dxa"/>
            <w:tcBorders>
              <w:top w:val="single" w:sz="4" w:space="0" w:color="000000"/>
              <w:left w:val="single" w:sz="4" w:space="0" w:color="000000"/>
              <w:bottom w:val="single" w:sz="4" w:space="0" w:color="000000"/>
            </w:tcBorders>
            <w:shd w:val="clear" w:color="auto" w:fill="auto"/>
          </w:tcPr>
          <w:p w14:paraId="4F1BD8F0"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7A5E4B92" w14:textId="77777777" w:rsidR="00E11F1C" w:rsidRDefault="00E11F1C">
            <w:pPr>
              <w:snapToGrid w:val="0"/>
              <w:rPr>
                <w:rStyle w:val="aa"/>
                <w:b w:val="0"/>
                <w:sz w:val="22"/>
                <w:szCs w:val="22"/>
              </w:rPr>
            </w:pPr>
            <w:proofErr w:type="spellStart"/>
            <w:r>
              <w:rPr>
                <w:rStyle w:val="aa"/>
                <w:b w:val="0"/>
                <w:sz w:val="22"/>
                <w:szCs w:val="22"/>
              </w:rPr>
              <w:t>Gnumeric</w:t>
            </w:r>
            <w:proofErr w:type="spellEnd"/>
          </w:p>
        </w:tc>
        <w:tc>
          <w:tcPr>
            <w:tcW w:w="4832" w:type="dxa"/>
            <w:tcBorders>
              <w:top w:val="single" w:sz="4" w:space="0" w:color="000000"/>
              <w:left w:val="single" w:sz="4" w:space="0" w:color="000000"/>
              <w:bottom w:val="single" w:sz="4" w:space="0" w:color="000000"/>
            </w:tcBorders>
            <w:shd w:val="clear" w:color="auto" w:fill="auto"/>
          </w:tcPr>
          <w:p w14:paraId="0E861ED2" w14:textId="77777777" w:rsidR="00E11F1C" w:rsidRDefault="00003A60">
            <w:pPr>
              <w:snapToGrid w:val="0"/>
            </w:pPr>
            <w:hyperlink r:id="rId385" w:history="1">
              <w:r w:rsidR="00E11F1C">
                <w:rPr>
                  <w:rStyle w:val="a5"/>
                </w:rPr>
                <w:t>http://www.gnome.org/projects/gnumeric/</w:t>
              </w:r>
            </w:hyperlink>
          </w:p>
        </w:tc>
        <w:tc>
          <w:tcPr>
            <w:tcW w:w="279" w:type="dxa"/>
            <w:tcBorders>
              <w:left w:val="single" w:sz="4" w:space="0" w:color="000000"/>
            </w:tcBorders>
            <w:shd w:val="clear" w:color="auto" w:fill="auto"/>
          </w:tcPr>
          <w:p w14:paraId="4A591EA7" w14:textId="77777777" w:rsidR="00E11F1C" w:rsidRDefault="00E11F1C">
            <w:pPr>
              <w:snapToGrid w:val="0"/>
            </w:pPr>
          </w:p>
        </w:tc>
      </w:tr>
      <w:tr w:rsidR="00E11F1C" w14:paraId="69BCFED2" w14:textId="77777777" w:rsidTr="00BB5229">
        <w:tc>
          <w:tcPr>
            <w:tcW w:w="494" w:type="dxa"/>
            <w:tcBorders>
              <w:top w:val="single" w:sz="4" w:space="0" w:color="000000"/>
              <w:left w:val="single" w:sz="4" w:space="0" w:color="000000"/>
              <w:bottom w:val="single" w:sz="4" w:space="0" w:color="000000"/>
            </w:tcBorders>
            <w:shd w:val="clear" w:color="auto" w:fill="auto"/>
          </w:tcPr>
          <w:p w14:paraId="246C58F6"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6B9D974D" w14:textId="77777777" w:rsidR="00E11F1C" w:rsidRDefault="00E11F1C">
            <w:pPr>
              <w:snapToGrid w:val="0"/>
              <w:rPr>
                <w:sz w:val="22"/>
                <w:szCs w:val="22"/>
              </w:rPr>
            </w:pPr>
            <w:proofErr w:type="spellStart"/>
            <w:r>
              <w:rPr>
                <w:rStyle w:val="aa"/>
                <w:b w:val="0"/>
                <w:sz w:val="22"/>
                <w:szCs w:val="22"/>
              </w:rPr>
              <w:t>Open</w:t>
            </w:r>
            <w:proofErr w:type="spellEnd"/>
            <w:r>
              <w:rPr>
                <w:rStyle w:val="aa"/>
                <w:b w:val="0"/>
                <w:sz w:val="22"/>
                <w:szCs w:val="22"/>
              </w:rPr>
              <w:t xml:space="preserve"> XML </w:t>
            </w:r>
            <w:proofErr w:type="spellStart"/>
            <w:r>
              <w:rPr>
                <w:rStyle w:val="aa"/>
                <w:b w:val="0"/>
                <w:sz w:val="22"/>
                <w:szCs w:val="22"/>
              </w:rPr>
              <w:t>Translator</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17C25F2F" w14:textId="77777777" w:rsidR="00E11F1C" w:rsidRDefault="00003A60">
            <w:pPr>
              <w:snapToGrid w:val="0"/>
              <w:rPr>
                <w:rStyle w:val="a5"/>
                <w:sz w:val="22"/>
                <w:szCs w:val="22"/>
              </w:rPr>
            </w:pPr>
            <w:hyperlink r:id="rId386" w:history="1">
              <w:r w:rsidR="00E11F1C">
                <w:rPr>
                  <w:rStyle w:val="a5"/>
                </w:rPr>
                <w:t>http://odf</w:t>
              </w:r>
            </w:hyperlink>
            <w:r w:rsidR="00E11F1C">
              <w:rPr>
                <w:rStyle w:val="a5"/>
                <w:sz w:val="22"/>
                <w:szCs w:val="22"/>
              </w:rPr>
              <w:t>-converter.sourceforge.net/</w:t>
            </w:r>
          </w:p>
        </w:tc>
        <w:tc>
          <w:tcPr>
            <w:tcW w:w="279" w:type="dxa"/>
            <w:tcBorders>
              <w:left w:val="single" w:sz="4" w:space="0" w:color="000000"/>
            </w:tcBorders>
            <w:shd w:val="clear" w:color="auto" w:fill="auto"/>
          </w:tcPr>
          <w:p w14:paraId="16CA4B71" w14:textId="77777777" w:rsidR="00E11F1C" w:rsidRDefault="00E11F1C">
            <w:pPr>
              <w:snapToGrid w:val="0"/>
            </w:pPr>
          </w:p>
        </w:tc>
      </w:tr>
      <w:tr w:rsidR="00E11F1C" w14:paraId="1BCA1368" w14:textId="77777777" w:rsidTr="00BB5229">
        <w:tc>
          <w:tcPr>
            <w:tcW w:w="494" w:type="dxa"/>
            <w:tcBorders>
              <w:top w:val="single" w:sz="4" w:space="0" w:color="000000"/>
              <w:left w:val="single" w:sz="4" w:space="0" w:color="000000"/>
              <w:bottom w:val="single" w:sz="4" w:space="0" w:color="000000"/>
            </w:tcBorders>
            <w:shd w:val="clear" w:color="auto" w:fill="auto"/>
          </w:tcPr>
          <w:p w14:paraId="1288B727"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21E7061F" w14:textId="77777777" w:rsidR="00E11F1C" w:rsidRDefault="00E11F1C">
            <w:pPr>
              <w:snapToGrid w:val="0"/>
              <w:rPr>
                <w:rStyle w:val="aa"/>
                <w:b w:val="0"/>
                <w:sz w:val="22"/>
                <w:szCs w:val="22"/>
              </w:rPr>
            </w:pPr>
            <w:proofErr w:type="spellStart"/>
            <w:r>
              <w:rPr>
                <w:rStyle w:val="aa"/>
                <w:b w:val="0"/>
                <w:sz w:val="22"/>
                <w:szCs w:val="22"/>
              </w:rPr>
              <w:t>LanguageTool</w:t>
            </w:r>
            <w:proofErr w:type="spellEnd"/>
          </w:p>
        </w:tc>
        <w:tc>
          <w:tcPr>
            <w:tcW w:w="4832" w:type="dxa"/>
            <w:tcBorders>
              <w:top w:val="single" w:sz="4" w:space="0" w:color="000000"/>
              <w:left w:val="single" w:sz="4" w:space="0" w:color="000000"/>
              <w:bottom w:val="single" w:sz="4" w:space="0" w:color="000000"/>
            </w:tcBorders>
            <w:shd w:val="clear" w:color="auto" w:fill="auto"/>
          </w:tcPr>
          <w:p w14:paraId="36E29A85" w14:textId="77777777" w:rsidR="00E11F1C" w:rsidRDefault="00003A60">
            <w:pPr>
              <w:tabs>
                <w:tab w:val="left" w:pos="3005"/>
              </w:tabs>
              <w:snapToGrid w:val="0"/>
              <w:ind w:left="60"/>
              <w:rPr>
                <w:sz w:val="22"/>
                <w:szCs w:val="22"/>
              </w:rPr>
            </w:pPr>
            <w:hyperlink r:id="rId387" w:history="1">
              <w:r w:rsidR="00E11F1C">
                <w:rPr>
                  <w:rStyle w:val="a5"/>
                </w:rPr>
                <w:t>http://www.languagetool.org/</w:t>
              </w:r>
            </w:hyperlink>
            <w:r w:rsidR="00E11F1C">
              <w:tab/>
            </w:r>
            <w:r>
              <w:pict w14:anchorId="657BF1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0" type="#_x0000_t75" style="position:absolute;left:0;text-align:left;margin-left:206.8pt;margin-top:0;width:23.95pt;height:23.95pt;z-index:251698688;mso-wrap-distance-left:0;mso-wrap-distance-right:0;mso-position-horizontal-relative:text;mso-position-vertical-relative:line" filled="t">
                  <v:fill color2="black"/>
                  <v:textbox inset="0,0,0,0"/>
                  <w10:wrap type="square"/>
                </v:shape>
              </w:pict>
            </w:r>
          </w:p>
        </w:tc>
        <w:tc>
          <w:tcPr>
            <w:tcW w:w="279" w:type="dxa"/>
            <w:tcBorders>
              <w:left w:val="single" w:sz="4" w:space="0" w:color="000000"/>
            </w:tcBorders>
            <w:shd w:val="clear" w:color="auto" w:fill="auto"/>
          </w:tcPr>
          <w:p w14:paraId="2E4EB031" w14:textId="77777777" w:rsidR="00E11F1C" w:rsidRDefault="00E11F1C">
            <w:pPr>
              <w:snapToGrid w:val="0"/>
            </w:pPr>
          </w:p>
        </w:tc>
      </w:tr>
      <w:tr w:rsidR="00E11F1C" w14:paraId="4DC3E19C" w14:textId="77777777" w:rsidTr="00BB5229">
        <w:tc>
          <w:tcPr>
            <w:tcW w:w="494" w:type="dxa"/>
            <w:tcBorders>
              <w:top w:val="single" w:sz="4" w:space="0" w:color="000000"/>
              <w:left w:val="single" w:sz="4" w:space="0" w:color="000000"/>
              <w:bottom w:val="single" w:sz="4" w:space="0" w:color="000000"/>
            </w:tcBorders>
            <w:shd w:val="clear" w:color="auto" w:fill="auto"/>
          </w:tcPr>
          <w:p w14:paraId="32573AD3"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5778736A" w14:textId="77777777" w:rsidR="00E11F1C" w:rsidRDefault="00E11F1C">
            <w:pPr>
              <w:snapToGrid w:val="0"/>
              <w:rPr>
                <w:sz w:val="22"/>
                <w:szCs w:val="22"/>
              </w:rPr>
            </w:pPr>
            <w:proofErr w:type="spellStart"/>
            <w:r>
              <w:rPr>
                <w:rStyle w:val="aa"/>
                <w:b w:val="0"/>
                <w:sz w:val="22"/>
                <w:szCs w:val="22"/>
              </w:rPr>
              <w:t>StarDict</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42F07D47" w14:textId="77777777" w:rsidR="00E11F1C" w:rsidRDefault="00003A60">
            <w:pPr>
              <w:tabs>
                <w:tab w:val="left" w:pos="3005"/>
              </w:tabs>
              <w:snapToGrid w:val="0"/>
              <w:ind w:left="60"/>
            </w:pPr>
            <w:hyperlink r:id="rId388" w:history="1">
              <w:r w:rsidR="00E11F1C">
                <w:rPr>
                  <w:rStyle w:val="a5"/>
                </w:rPr>
                <w:t>http://stardict.sourceforge.net/</w:t>
              </w:r>
            </w:hyperlink>
          </w:p>
        </w:tc>
        <w:tc>
          <w:tcPr>
            <w:tcW w:w="279" w:type="dxa"/>
            <w:tcBorders>
              <w:left w:val="single" w:sz="4" w:space="0" w:color="000000"/>
            </w:tcBorders>
            <w:shd w:val="clear" w:color="auto" w:fill="auto"/>
          </w:tcPr>
          <w:p w14:paraId="1F02E97B" w14:textId="77777777" w:rsidR="00E11F1C" w:rsidRDefault="00E11F1C">
            <w:pPr>
              <w:snapToGrid w:val="0"/>
            </w:pPr>
          </w:p>
        </w:tc>
      </w:tr>
      <w:tr w:rsidR="00E11F1C" w14:paraId="1A4A87DE" w14:textId="77777777" w:rsidTr="00BB5229">
        <w:tc>
          <w:tcPr>
            <w:tcW w:w="494" w:type="dxa"/>
            <w:tcBorders>
              <w:top w:val="single" w:sz="4" w:space="0" w:color="000000"/>
              <w:left w:val="single" w:sz="4" w:space="0" w:color="000000"/>
              <w:bottom w:val="single" w:sz="4" w:space="0" w:color="000000"/>
            </w:tcBorders>
            <w:shd w:val="clear" w:color="auto" w:fill="auto"/>
          </w:tcPr>
          <w:p w14:paraId="6EB2F3E9"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62443478" w14:textId="77777777" w:rsidR="00E11F1C" w:rsidRDefault="00E11F1C">
            <w:pPr>
              <w:snapToGrid w:val="0"/>
              <w:rPr>
                <w:sz w:val="22"/>
                <w:szCs w:val="22"/>
              </w:rPr>
            </w:pPr>
            <w:proofErr w:type="spellStart"/>
            <w:r>
              <w:rPr>
                <w:rStyle w:val="aa"/>
                <w:b w:val="0"/>
                <w:sz w:val="22"/>
                <w:szCs w:val="22"/>
              </w:rPr>
              <w:t>Planner</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6D9DBF20" w14:textId="77777777" w:rsidR="00E11F1C" w:rsidRDefault="00003A60">
            <w:pPr>
              <w:tabs>
                <w:tab w:val="left" w:pos="3005"/>
              </w:tabs>
              <w:snapToGrid w:val="0"/>
              <w:ind w:left="60"/>
            </w:pPr>
            <w:hyperlink r:id="rId389" w:history="1">
              <w:r w:rsidR="00E11F1C">
                <w:rPr>
                  <w:rStyle w:val="a5"/>
                </w:rPr>
                <w:t xml:space="preserve">http://live.gnome.org/Planner </w:t>
              </w:r>
            </w:hyperlink>
          </w:p>
        </w:tc>
        <w:tc>
          <w:tcPr>
            <w:tcW w:w="279" w:type="dxa"/>
            <w:tcBorders>
              <w:left w:val="single" w:sz="4" w:space="0" w:color="000000"/>
            </w:tcBorders>
            <w:shd w:val="clear" w:color="auto" w:fill="auto"/>
          </w:tcPr>
          <w:p w14:paraId="57BA1F2B" w14:textId="77777777" w:rsidR="00E11F1C" w:rsidRDefault="00E11F1C">
            <w:pPr>
              <w:snapToGrid w:val="0"/>
            </w:pPr>
          </w:p>
        </w:tc>
      </w:tr>
      <w:tr w:rsidR="00E11F1C" w14:paraId="5C0D807B" w14:textId="77777777" w:rsidTr="00BB5229">
        <w:tc>
          <w:tcPr>
            <w:tcW w:w="494" w:type="dxa"/>
            <w:tcBorders>
              <w:top w:val="single" w:sz="4" w:space="0" w:color="000000"/>
              <w:left w:val="single" w:sz="4" w:space="0" w:color="000000"/>
              <w:bottom w:val="single" w:sz="4" w:space="0" w:color="000000"/>
            </w:tcBorders>
            <w:shd w:val="clear" w:color="auto" w:fill="auto"/>
          </w:tcPr>
          <w:p w14:paraId="384B21EC"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35611F25" w14:textId="77777777" w:rsidR="00E11F1C" w:rsidRDefault="00E11F1C">
            <w:pPr>
              <w:snapToGrid w:val="0"/>
              <w:rPr>
                <w:rStyle w:val="aa"/>
                <w:b w:val="0"/>
                <w:sz w:val="22"/>
                <w:szCs w:val="22"/>
              </w:rPr>
            </w:pPr>
            <w:r>
              <w:rPr>
                <w:rStyle w:val="aa"/>
                <w:b w:val="0"/>
                <w:sz w:val="22"/>
                <w:szCs w:val="22"/>
              </w:rPr>
              <w:t>GIMP</w:t>
            </w:r>
          </w:p>
        </w:tc>
        <w:tc>
          <w:tcPr>
            <w:tcW w:w="4832" w:type="dxa"/>
            <w:tcBorders>
              <w:top w:val="single" w:sz="4" w:space="0" w:color="000000"/>
              <w:left w:val="single" w:sz="4" w:space="0" w:color="000000"/>
              <w:bottom w:val="single" w:sz="4" w:space="0" w:color="000000"/>
            </w:tcBorders>
            <w:shd w:val="clear" w:color="auto" w:fill="auto"/>
          </w:tcPr>
          <w:p w14:paraId="69F4A20F" w14:textId="77777777" w:rsidR="00E11F1C" w:rsidRDefault="00003A60">
            <w:pPr>
              <w:tabs>
                <w:tab w:val="left" w:pos="3005"/>
              </w:tabs>
              <w:snapToGrid w:val="0"/>
              <w:ind w:left="60"/>
              <w:rPr>
                <w:rStyle w:val="a5"/>
                <w:sz w:val="22"/>
                <w:szCs w:val="22"/>
              </w:rPr>
            </w:pPr>
            <w:hyperlink r:id="rId390" w:history="1">
              <w:r w:rsidR="00E11F1C">
                <w:rPr>
                  <w:rStyle w:val="a5"/>
                </w:rPr>
                <w:t>http://www</w:t>
              </w:r>
            </w:hyperlink>
            <w:r w:rsidR="00E11F1C">
              <w:rPr>
                <w:rStyle w:val="a5"/>
                <w:sz w:val="22"/>
                <w:szCs w:val="22"/>
              </w:rPr>
              <w:t>.gimp.org/</w:t>
            </w:r>
          </w:p>
        </w:tc>
        <w:tc>
          <w:tcPr>
            <w:tcW w:w="279" w:type="dxa"/>
            <w:tcBorders>
              <w:left w:val="single" w:sz="4" w:space="0" w:color="000000"/>
            </w:tcBorders>
            <w:shd w:val="clear" w:color="auto" w:fill="auto"/>
          </w:tcPr>
          <w:p w14:paraId="68FA0E8F" w14:textId="77777777" w:rsidR="00E11F1C" w:rsidRDefault="00E11F1C">
            <w:pPr>
              <w:snapToGrid w:val="0"/>
            </w:pPr>
          </w:p>
        </w:tc>
      </w:tr>
      <w:tr w:rsidR="00E11F1C" w14:paraId="60DB22B1" w14:textId="77777777" w:rsidTr="00BB5229">
        <w:tc>
          <w:tcPr>
            <w:tcW w:w="494" w:type="dxa"/>
            <w:tcBorders>
              <w:top w:val="single" w:sz="4" w:space="0" w:color="000000"/>
              <w:left w:val="single" w:sz="4" w:space="0" w:color="000000"/>
              <w:bottom w:val="single" w:sz="4" w:space="0" w:color="000000"/>
            </w:tcBorders>
            <w:shd w:val="clear" w:color="auto" w:fill="auto"/>
          </w:tcPr>
          <w:p w14:paraId="0D06C42E"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57A0D5DA" w14:textId="77777777" w:rsidR="00E11F1C" w:rsidRDefault="00E11F1C">
            <w:pPr>
              <w:snapToGrid w:val="0"/>
              <w:rPr>
                <w:sz w:val="22"/>
                <w:szCs w:val="22"/>
              </w:rPr>
            </w:pPr>
            <w:proofErr w:type="spellStart"/>
            <w:r>
              <w:rPr>
                <w:rStyle w:val="aa"/>
                <w:b w:val="0"/>
                <w:sz w:val="22"/>
                <w:szCs w:val="22"/>
              </w:rPr>
              <w:t>Blender</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5038EE6D" w14:textId="77777777" w:rsidR="00E11F1C" w:rsidRDefault="00003A60">
            <w:pPr>
              <w:tabs>
                <w:tab w:val="left" w:pos="3005"/>
              </w:tabs>
              <w:snapToGrid w:val="0"/>
              <w:ind w:left="60"/>
              <w:rPr>
                <w:rStyle w:val="a5"/>
                <w:sz w:val="22"/>
                <w:szCs w:val="22"/>
              </w:rPr>
            </w:pPr>
            <w:hyperlink r:id="rId391" w:history="1">
              <w:r w:rsidR="00E11F1C">
                <w:rPr>
                  <w:rStyle w:val="a5"/>
                </w:rPr>
                <w:t>http://www</w:t>
              </w:r>
            </w:hyperlink>
            <w:r w:rsidR="00E11F1C">
              <w:rPr>
                <w:rStyle w:val="a5"/>
                <w:sz w:val="22"/>
                <w:szCs w:val="22"/>
              </w:rPr>
              <w:t>.blender.org/</w:t>
            </w:r>
          </w:p>
        </w:tc>
        <w:tc>
          <w:tcPr>
            <w:tcW w:w="279" w:type="dxa"/>
            <w:tcBorders>
              <w:left w:val="single" w:sz="4" w:space="0" w:color="000000"/>
            </w:tcBorders>
            <w:shd w:val="clear" w:color="auto" w:fill="auto"/>
          </w:tcPr>
          <w:p w14:paraId="331FAA75" w14:textId="77777777" w:rsidR="00E11F1C" w:rsidRDefault="00E11F1C">
            <w:pPr>
              <w:snapToGrid w:val="0"/>
            </w:pPr>
          </w:p>
        </w:tc>
      </w:tr>
      <w:tr w:rsidR="00E11F1C" w14:paraId="49F37A88" w14:textId="77777777" w:rsidTr="00BB5229">
        <w:tc>
          <w:tcPr>
            <w:tcW w:w="494" w:type="dxa"/>
            <w:tcBorders>
              <w:top w:val="single" w:sz="4" w:space="0" w:color="000000"/>
              <w:left w:val="single" w:sz="4" w:space="0" w:color="000000"/>
              <w:bottom w:val="single" w:sz="4" w:space="0" w:color="000000"/>
            </w:tcBorders>
            <w:shd w:val="clear" w:color="auto" w:fill="auto"/>
          </w:tcPr>
          <w:p w14:paraId="51CED87C"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0753F460" w14:textId="77777777" w:rsidR="00E11F1C" w:rsidRDefault="00E11F1C">
            <w:pPr>
              <w:snapToGrid w:val="0"/>
              <w:rPr>
                <w:sz w:val="22"/>
                <w:szCs w:val="22"/>
              </w:rPr>
            </w:pPr>
            <w:proofErr w:type="spellStart"/>
            <w:r>
              <w:rPr>
                <w:rStyle w:val="aa"/>
                <w:b w:val="0"/>
                <w:sz w:val="22"/>
                <w:szCs w:val="22"/>
              </w:rPr>
              <w:t>Inkscape</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3AD2CCDC" w14:textId="77777777" w:rsidR="00E11F1C" w:rsidRDefault="00003A60">
            <w:pPr>
              <w:tabs>
                <w:tab w:val="left" w:pos="3005"/>
              </w:tabs>
              <w:snapToGrid w:val="0"/>
              <w:ind w:left="60"/>
              <w:rPr>
                <w:rStyle w:val="a5"/>
                <w:sz w:val="22"/>
                <w:szCs w:val="22"/>
              </w:rPr>
            </w:pPr>
            <w:hyperlink r:id="rId392" w:history="1">
              <w:r w:rsidR="00E11F1C">
                <w:rPr>
                  <w:rStyle w:val="a5"/>
                </w:rPr>
                <w:t>http://www</w:t>
              </w:r>
            </w:hyperlink>
            <w:r w:rsidR="00E11F1C">
              <w:rPr>
                <w:rStyle w:val="a5"/>
                <w:sz w:val="22"/>
                <w:szCs w:val="22"/>
              </w:rPr>
              <w:t>.inkscape.org/</w:t>
            </w:r>
          </w:p>
        </w:tc>
        <w:tc>
          <w:tcPr>
            <w:tcW w:w="279" w:type="dxa"/>
            <w:tcBorders>
              <w:left w:val="single" w:sz="4" w:space="0" w:color="000000"/>
            </w:tcBorders>
            <w:shd w:val="clear" w:color="auto" w:fill="auto"/>
          </w:tcPr>
          <w:p w14:paraId="4409E06C" w14:textId="77777777" w:rsidR="00E11F1C" w:rsidRDefault="00E11F1C">
            <w:pPr>
              <w:snapToGrid w:val="0"/>
            </w:pPr>
          </w:p>
        </w:tc>
      </w:tr>
      <w:tr w:rsidR="00E11F1C" w14:paraId="37DB14CC" w14:textId="77777777" w:rsidTr="00BB5229">
        <w:tc>
          <w:tcPr>
            <w:tcW w:w="494" w:type="dxa"/>
            <w:tcBorders>
              <w:top w:val="single" w:sz="4" w:space="0" w:color="000000"/>
              <w:left w:val="single" w:sz="4" w:space="0" w:color="000000"/>
              <w:bottom w:val="single" w:sz="4" w:space="0" w:color="000000"/>
            </w:tcBorders>
            <w:shd w:val="clear" w:color="auto" w:fill="auto"/>
          </w:tcPr>
          <w:p w14:paraId="1CB09172"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3CC87451" w14:textId="77777777" w:rsidR="00E11F1C" w:rsidRDefault="00E11F1C">
            <w:pPr>
              <w:snapToGrid w:val="0"/>
              <w:rPr>
                <w:rStyle w:val="aa"/>
                <w:b w:val="0"/>
                <w:sz w:val="22"/>
                <w:szCs w:val="22"/>
              </w:rPr>
            </w:pPr>
            <w:proofErr w:type="spellStart"/>
            <w:r>
              <w:rPr>
                <w:rStyle w:val="aa"/>
                <w:b w:val="0"/>
                <w:sz w:val="22"/>
                <w:szCs w:val="22"/>
              </w:rPr>
              <w:t>Synfig</w:t>
            </w:r>
            <w:proofErr w:type="spellEnd"/>
          </w:p>
        </w:tc>
        <w:tc>
          <w:tcPr>
            <w:tcW w:w="4832" w:type="dxa"/>
            <w:tcBorders>
              <w:top w:val="single" w:sz="4" w:space="0" w:color="000000"/>
              <w:left w:val="single" w:sz="4" w:space="0" w:color="000000"/>
              <w:bottom w:val="single" w:sz="4" w:space="0" w:color="000000"/>
            </w:tcBorders>
            <w:shd w:val="clear" w:color="auto" w:fill="auto"/>
          </w:tcPr>
          <w:p w14:paraId="71232037" w14:textId="77777777" w:rsidR="00E11F1C" w:rsidRDefault="00003A60">
            <w:pPr>
              <w:tabs>
                <w:tab w:val="left" w:pos="3005"/>
              </w:tabs>
              <w:snapToGrid w:val="0"/>
              <w:ind w:left="60"/>
            </w:pPr>
            <w:hyperlink r:id="rId393" w:history="1">
              <w:r w:rsidR="00E11F1C">
                <w:rPr>
                  <w:rStyle w:val="a5"/>
                </w:rPr>
                <w:t>http://www.synfig.com/</w:t>
              </w:r>
            </w:hyperlink>
          </w:p>
        </w:tc>
        <w:tc>
          <w:tcPr>
            <w:tcW w:w="279" w:type="dxa"/>
            <w:tcBorders>
              <w:left w:val="single" w:sz="4" w:space="0" w:color="000000"/>
            </w:tcBorders>
            <w:shd w:val="clear" w:color="auto" w:fill="auto"/>
          </w:tcPr>
          <w:p w14:paraId="6B97C12F" w14:textId="77777777" w:rsidR="00E11F1C" w:rsidRDefault="00E11F1C">
            <w:pPr>
              <w:snapToGrid w:val="0"/>
            </w:pPr>
          </w:p>
        </w:tc>
      </w:tr>
      <w:tr w:rsidR="00E11F1C" w14:paraId="6ADE264C" w14:textId="77777777" w:rsidTr="00BB5229">
        <w:tc>
          <w:tcPr>
            <w:tcW w:w="494" w:type="dxa"/>
            <w:tcBorders>
              <w:top w:val="single" w:sz="4" w:space="0" w:color="000000"/>
              <w:left w:val="single" w:sz="4" w:space="0" w:color="000000"/>
              <w:bottom w:val="single" w:sz="4" w:space="0" w:color="000000"/>
            </w:tcBorders>
            <w:shd w:val="clear" w:color="auto" w:fill="auto"/>
          </w:tcPr>
          <w:p w14:paraId="6AB99F2A"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6E1BEBEA" w14:textId="77777777" w:rsidR="00E11F1C" w:rsidRDefault="00E11F1C">
            <w:pPr>
              <w:snapToGrid w:val="0"/>
              <w:rPr>
                <w:rStyle w:val="aa"/>
                <w:b w:val="0"/>
                <w:sz w:val="22"/>
                <w:szCs w:val="22"/>
              </w:rPr>
            </w:pPr>
            <w:proofErr w:type="spellStart"/>
            <w:r>
              <w:rPr>
                <w:rStyle w:val="aa"/>
                <w:b w:val="0"/>
                <w:sz w:val="22"/>
                <w:szCs w:val="22"/>
              </w:rPr>
              <w:t>Scribus</w:t>
            </w:r>
            <w:proofErr w:type="spellEnd"/>
          </w:p>
        </w:tc>
        <w:tc>
          <w:tcPr>
            <w:tcW w:w="4832" w:type="dxa"/>
            <w:tcBorders>
              <w:top w:val="single" w:sz="4" w:space="0" w:color="000000"/>
              <w:left w:val="single" w:sz="4" w:space="0" w:color="000000"/>
              <w:bottom w:val="single" w:sz="4" w:space="0" w:color="000000"/>
            </w:tcBorders>
            <w:shd w:val="clear" w:color="auto" w:fill="auto"/>
          </w:tcPr>
          <w:p w14:paraId="40367229" w14:textId="77777777" w:rsidR="00E11F1C" w:rsidRDefault="00003A60">
            <w:pPr>
              <w:tabs>
                <w:tab w:val="left" w:pos="3005"/>
              </w:tabs>
              <w:snapToGrid w:val="0"/>
              <w:ind w:left="60"/>
              <w:rPr>
                <w:rStyle w:val="a5"/>
                <w:sz w:val="22"/>
                <w:szCs w:val="22"/>
              </w:rPr>
            </w:pPr>
            <w:hyperlink r:id="rId394" w:history="1">
              <w:r w:rsidR="00E11F1C">
                <w:rPr>
                  <w:rStyle w:val="a5"/>
                </w:rPr>
                <w:t>http://www</w:t>
              </w:r>
            </w:hyperlink>
            <w:r w:rsidR="00E11F1C">
              <w:rPr>
                <w:rStyle w:val="a5"/>
                <w:sz w:val="22"/>
                <w:szCs w:val="22"/>
              </w:rPr>
              <w:t>.scribus.net/</w:t>
            </w:r>
          </w:p>
        </w:tc>
        <w:tc>
          <w:tcPr>
            <w:tcW w:w="279" w:type="dxa"/>
            <w:tcBorders>
              <w:left w:val="single" w:sz="4" w:space="0" w:color="000000"/>
            </w:tcBorders>
            <w:shd w:val="clear" w:color="auto" w:fill="auto"/>
          </w:tcPr>
          <w:p w14:paraId="03C65601" w14:textId="77777777" w:rsidR="00E11F1C" w:rsidRDefault="00E11F1C">
            <w:pPr>
              <w:snapToGrid w:val="0"/>
            </w:pPr>
          </w:p>
        </w:tc>
      </w:tr>
      <w:tr w:rsidR="00E11F1C" w14:paraId="16DAC16C" w14:textId="77777777" w:rsidTr="00BB5229">
        <w:tc>
          <w:tcPr>
            <w:tcW w:w="494" w:type="dxa"/>
            <w:tcBorders>
              <w:top w:val="single" w:sz="4" w:space="0" w:color="000000"/>
              <w:left w:val="single" w:sz="4" w:space="0" w:color="000000"/>
              <w:bottom w:val="single" w:sz="4" w:space="0" w:color="000000"/>
            </w:tcBorders>
            <w:shd w:val="clear" w:color="auto" w:fill="auto"/>
          </w:tcPr>
          <w:p w14:paraId="67702BD1"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554DD4A8" w14:textId="77777777" w:rsidR="00E11F1C" w:rsidRDefault="00E11F1C">
            <w:pPr>
              <w:snapToGrid w:val="0"/>
              <w:rPr>
                <w:sz w:val="22"/>
                <w:szCs w:val="22"/>
              </w:rPr>
            </w:pPr>
            <w:proofErr w:type="spellStart"/>
            <w:r>
              <w:rPr>
                <w:rStyle w:val="aa"/>
                <w:b w:val="0"/>
                <w:sz w:val="22"/>
                <w:szCs w:val="22"/>
              </w:rPr>
              <w:t>Open</w:t>
            </w:r>
            <w:proofErr w:type="spellEnd"/>
            <w:r>
              <w:rPr>
                <w:rStyle w:val="aa"/>
                <w:b w:val="0"/>
                <w:sz w:val="22"/>
                <w:szCs w:val="22"/>
              </w:rPr>
              <w:t> </w:t>
            </w:r>
            <w:proofErr w:type="spellStart"/>
            <w:r>
              <w:rPr>
                <w:rStyle w:val="aa"/>
                <w:b w:val="0"/>
                <w:sz w:val="22"/>
                <w:szCs w:val="22"/>
              </w:rPr>
              <w:t>Clip</w:t>
            </w:r>
            <w:proofErr w:type="spellEnd"/>
            <w:r>
              <w:rPr>
                <w:rStyle w:val="aa"/>
                <w:b w:val="0"/>
                <w:sz w:val="22"/>
                <w:szCs w:val="22"/>
              </w:rPr>
              <w:t> </w:t>
            </w:r>
            <w:proofErr w:type="spellStart"/>
            <w:r>
              <w:rPr>
                <w:rStyle w:val="aa"/>
                <w:b w:val="0"/>
                <w:sz w:val="22"/>
                <w:szCs w:val="22"/>
              </w:rPr>
              <w:t>Art</w:t>
            </w:r>
            <w:proofErr w:type="spellEnd"/>
            <w:r>
              <w:rPr>
                <w:rStyle w:val="aa"/>
                <w:b w:val="0"/>
                <w:sz w:val="22"/>
                <w:szCs w:val="22"/>
              </w:rPr>
              <w:t xml:space="preserve"> </w:t>
            </w:r>
            <w:proofErr w:type="spellStart"/>
            <w:r>
              <w:rPr>
                <w:rStyle w:val="aa"/>
                <w:b w:val="0"/>
                <w:sz w:val="22"/>
                <w:szCs w:val="22"/>
              </w:rPr>
              <w:t>Library</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25E401CE" w14:textId="77777777" w:rsidR="00E11F1C" w:rsidRDefault="00003A60">
            <w:pPr>
              <w:tabs>
                <w:tab w:val="left" w:pos="3005"/>
              </w:tabs>
              <w:snapToGrid w:val="0"/>
              <w:ind w:left="60"/>
            </w:pPr>
            <w:hyperlink r:id="rId395" w:history="1">
              <w:r w:rsidR="00E11F1C">
                <w:rPr>
                  <w:rStyle w:val="a5"/>
                </w:rPr>
                <w:t>http://www.openclipart.org/</w:t>
              </w:r>
            </w:hyperlink>
          </w:p>
          <w:p w14:paraId="37260E55" w14:textId="77777777" w:rsidR="00E11F1C" w:rsidRDefault="00003A60">
            <w:pPr>
              <w:tabs>
                <w:tab w:val="left" w:pos="3005"/>
              </w:tabs>
              <w:ind w:left="60"/>
            </w:pPr>
            <w:hyperlink r:id="rId396" w:history="1">
              <w:r w:rsidR="00E11F1C">
                <w:rPr>
                  <w:rStyle w:val="a5"/>
                </w:rPr>
                <w:t>http://www.ipd.uka.de/~hauma/svg-import/</w:t>
              </w:r>
            </w:hyperlink>
          </w:p>
        </w:tc>
        <w:tc>
          <w:tcPr>
            <w:tcW w:w="279" w:type="dxa"/>
            <w:tcBorders>
              <w:left w:val="single" w:sz="4" w:space="0" w:color="000000"/>
            </w:tcBorders>
            <w:shd w:val="clear" w:color="auto" w:fill="auto"/>
          </w:tcPr>
          <w:p w14:paraId="4A00AC31" w14:textId="77777777" w:rsidR="00E11F1C" w:rsidRDefault="00E11F1C">
            <w:pPr>
              <w:snapToGrid w:val="0"/>
            </w:pPr>
          </w:p>
        </w:tc>
      </w:tr>
      <w:tr w:rsidR="00E11F1C" w14:paraId="70402521" w14:textId="77777777" w:rsidTr="00BB5229">
        <w:tc>
          <w:tcPr>
            <w:tcW w:w="494" w:type="dxa"/>
            <w:tcBorders>
              <w:top w:val="single" w:sz="4" w:space="0" w:color="000000"/>
              <w:left w:val="single" w:sz="4" w:space="0" w:color="000000"/>
              <w:bottom w:val="single" w:sz="4" w:space="0" w:color="000000"/>
            </w:tcBorders>
            <w:shd w:val="clear" w:color="auto" w:fill="auto"/>
          </w:tcPr>
          <w:p w14:paraId="613B1C1B"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33B229C7" w14:textId="77777777" w:rsidR="00E11F1C" w:rsidRDefault="00E11F1C">
            <w:pPr>
              <w:snapToGrid w:val="0"/>
              <w:rPr>
                <w:rStyle w:val="aa"/>
                <w:b w:val="0"/>
                <w:sz w:val="22"/>
                <w:szCs w:val="22"/>
              </w:rPr>
            </w:pPr>
            <w:r>
              <w:rPr>
                <w:rStyle w:val="aa"/>
                <w:b w:val="0"/>
                <w:sz w:val="22"/>
                <w:szCs w:val="22"/>
              </w:rPr>
              <w:t>Дебет Плюс</w:t>
            </w:r>
          </w:p>
        </w:tc>
        <w:tc>
          <w:tcPr>
            <w:tcW w:w="4832" w:type="dxa"/>
            <w:tcBorders>
              <w:top w:val="single" w:sz="4" w:space="0" w:color="000000"/>
              <w:left w:val="single" w:sz="4" w:space="0" w:color="000000"/>
              <w:bottom w:val="single" w:sz="4" w:space="0" w:color="000000"/>
            </w:tcBorders>
            <w:shd w:val="clear" w:color="auto" w:fill="auto"/>
          </w:tcPr>
          <w:p w14:paraId="54F97555" w14:textId="77777777" w:rsidR="00E11F1C" w:rsidRDefault="00003A60">
            <w:pPr>
              <w:tabs>
                <w:tab w:val="left" w:pos="3005"/>
              </w:tabs>
              <w:snapToGrid w:val="0"/>
              <w:ind w:left="60"/>
              <w:rPr>
                <w:rStyle w:val="a5"/>
                <w:sz w:val="22"/>
                <w:szCs w:val="22"/>
              </w:rPr>
            </w:pPr>
            <w:hyperlink r:id="rId397" w:history="1">
              <w:r w:rsidR="00E11F1C">
                <w:rPr>
                  <w:rStyle w:val="a5"/>
                </w:rPr>
                <w:t>www.debet</w:t>
              </w:r>
            </w:hyperlink>
            <w:r w:rsidR="00E11F1C">
              <w:rPr>
                <w:rStyle w:val="a5"/>
                <w:sz w:val="22"/>
                <w:szCs w:val="22"/>
              </w:rPr>
              <w:t>.kiev.ua</w:t>
            </w:r>
          </w:p>
        </w:tc>
        <w:tc>
          <w:tcPr>
            <w:tcW w:w="279" w:type="dxa"/>
            <w:tcBorders>
              <w:left w:val="single" w:sz="4" w:space="0" w:color="000000"/>
            </w:tcBorders>
            <w:shd w:val="clear" w:color="auto" w:fill="auto"/>
          </w:tcPr>
          <w:p w14:paraId="01172702" w14:textId="77777777" w:rsidR="00E11F1C" w:rsidRDefault="00E11F1C">
            <w:pPr>
              <w:snapToGrid w:val="0"/>
            </w:pPr>
          </w:p>
        </w:tc>
      </w:tr>
      <w:tr w:rsidR="00E11F1C" w14:paraId="10AF8828" w14:textId="77777777" w:rsidTr="00BB5229">
        <w:tc>
          <w:tcPr>
            <w:tcW w:w="494" w:type="dxa"/>
            <w:tcBorders>
              <w:top w:val="single" w:sz="4" w:space="0" w:color="000000"/>
              <w:left w:val="single" w:sz="4" w:space="0" w:color="000000"/>
              <w:bottom w:val="single" w:sz="4" w:space="0" w:color="000000"/>
            </w:tcBorders>
            <w:shd w:val="clear" w:color="auto" w:fill="auto"/>
          </w:tcPr>
          <w:p w14:paraId="67DD6609"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33A0672C" w14:textId="77777777" w:rsidR="00E11F1C" w:rsidRDefault="00E11F1C">
            <w:pPr>
              <w:snapToGrid w:val="0"/>
              <w:rPr>
                <w:rStyle w:val="aa"/>
                <w:b w:val="0"/>
                <w:sz w:val="22"/>
                <w:szCs w:val="22"/>
              </w:rPr>
            </w:pPr>
            <w:r>
              <w:rPr>
                <w:rStyle w:val="aa"/>
                <w:b w:val="0"/>
                <w:sz w:val="22"/>
                <w:szCs w:val="22"/>
              </w:rPr>
              <w:t>BRL-CAD</w:t>
            </w:r>
          </w:p>
        </w:tc>
        <w:tc>
          <w:tcPr>
            <w:tcW w:w="4832" w:type="dxa"/>
            <w:tcBorders>
              <w:top w:val="single" w:sz="4" w:space="0" w:color="000000"/>
              <w:left w:val="single" w:sz="4" w:space="0" w:color="000000"/>
              <w:bottom w:val="single" w:sz="4" w:space="0" w:color="000000"/>
            </w:tcBorders>
            <w:shd w:val="clear" w:color="auto" w:fill="auto"/>
          </w:tcPr>
          <w:p w14:paraId="2BA2DF26" w14:textId="77777777" w:rsidR="00E11F1C" w:rsidRDefault="00003A60">
            <w:pPr>
              <w:tabs>
                <w:tab w:val="left" w:pos="3005"/>
              </w:tabs>
              <w:snapToGrid w:val="0"/>
              <w:ind w:left="60"/>
              <w:rPr>
                <w:rStyle w:val="a5"/>
                <w:sz w:val="22"/>
                <w:szCs w:val="22"/>
              </w:rPr>
            </w:pPr>
            <w:hyperlink r:id="rId398" w:history="1">
              <w:r w:rsidR="00E11F1C">
                <w:rPr>
                  <w:rStyle w:val="a5"/>
                </w:rPr>
                <w:t>www.brlcad</w:t>
              </w:r>
            </w:hyperlink>
            <w:r w:rsidR="00E11F1C">
              <w:rPr>
                <w:rStyle w:val="a5"/>
                <w:sz w:val="22"/>
                <w:szCs w:val="22"/>
              </w:rPr>
              <w:t>.org</w:t>
            </w:r>
          </w:p>
        </w:tc>
        <w:tc>
          <w:tcPr>
            <w:tcW w:w="279" w:type="dxa"/>
            <w:tcBorders>
              <w:left w:val="single" w:sz="4" w:space="0" w:color="000000"/>
            </w:tcBorders>
            <w:shd w:val="clear" w:color="auto" w:fill="auto"/>
          </w:tcPr>
          <w:p w14:paraId="22577851" w14:textId="77777777" w:rsidR="00E11F1C" w:rsidRDefault="00E11F1C">
            <w:pPr>
              <w:snapToGrid w:val="0"/>
            </w:pPr>
          </w:p>
        </w:tc>
      </w:tr>
      <w:tr w:rsidR="00E11F1C" w14:paraId="7BD75854" w14:textId="77777777" w:rsidTr="00BB5229">
        <w:tc>
          <w:tcPr>
            <w:tcW w:w="494" w:type="dxa"/>
            <w:tcBorders>
              <w:top w:val="single" w:sz="4" w:space="0" w:color="000000"/>
              <w:left w:val="single" w:sz="4" w:space="0" w:color="000000"/>
              <w:bottom w:val="single" w:sz="4" w:space="0" w:color="000000"/>
            </w:tcBorders>
            <w:shd w:val="clear" w:color="auto" w:fill="auto"/>
          </w:tcPr>
          <w:p w14:paraId="39071A02"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607D9066" w14:textId="77777777" w:rsidR="00E11F1C" w:rsidRDefault="00E11F1C">
            <w:pPr>
              <w:snapToGrid w:val="0"/>
              <w:rPr>
                <w:rStyle w:val="aa"/>
                <w:b w:val="0"/>
                <w:sz w:val="22"/>
                <w:szCs w:val="22"/>
              </w:rPr>
            </w:pPr>
            <w:proofErr w:type="spellStart"/>
            <w:r>
              <w:rPr>
                <w:rStyle w:val="aa"/>
                <w:b w:val="0"/>
                <w:sz w:val="22"/>
                <w:szCs w:val="22"/>
              </w:rPr>
              <w:t>PkiCad</w:t>
            </w:r>
            <w:proofErr w:type="spellEnd"/>
          </w:p>
        </w:tc>
        <w:tc>
          <w:tcPr>
            <w:tcW w:w="4832" w:type="dxa"/>
            <w:tcBorders>
              <w:top w:val="single" w:sz="4" w:space="0" w:color="000000"/>
              <w:left w:val="single" w:sz="4" w:space="0" w:color="000000"/>
              <w:bottom w:val="single" w:sz="4" w:space="0" w:color="000000"/>
            </w:tcBorders>
            <w:shd w:val="clear" w:color="auto" w:fill="auto"/>
          </w:tcPr>
          <w:p w14:paraId="4C197272" w14:textId="77777777" w:rsidR="00E11F1C" w:rsidRDefault="00003A60">
            <w:pPr>
              <w:tabs>
                <w:tab w:val="left" w:pos="3005"/>
              </w:tabs>
              <w:snapToGrid w:val="0"/>
              <w:ind w:left="60"/>
              <w:rPr>
                <w:rStyle w:val="a5"/>
                <w:sz w:val="22"/>
                <w:szCs w:val="22"/>
              </w:rPr>
            </w:pPr>
            <w:hyperlink r:id="rId399" w:history="1">
              <w:r w:rsidR="00E11F1C">
                <w:rPr>
                  <w:rStyle w:val="a5"/>
                </w:rPr>
                <w:t>http://kicad</w:t>
              </w:r>
            </w:hyperlink>
            <w:r w:rsidR="00E11F1C">
              <w:rPr>
                <w:rStyle w:val="a5"/>
                <w:sz w:val="22"/>
                <w:szCs w:val="22"/>
              </w:rPr>
              <w:t>.sourceforge.net/</w:t>
            </w:r>
          </w:p>
        </w:tc>
        <w:tc>
          <w:tcPr>
            <w:tcW w:w="279" w:type="dxa"/>
            <w:tcBorders>
              <w:left w:val="single" w:sz="4" w:space="0" w:color="000000"/>
            </w:tcBorders>
            <w:shd w:val="clear" w:color="auto" w:fill="auto"/>
          </w:tcPr>
          <w:p w14:paraId="07484DA5" w14:textId="77777777" w:rsidR="00E11F1C" w:rsidRDefault="00E11F1C">
            <w:pPr>
              <w:snapToGrid w:val="0"/>
            </w:pPr>
          </w:p>
        </w:tc>
      </w:tr>
      <w:tr w:rsidR="00E11F1C" w14:paraId="5635D80F" w14:textId="77777777" w:rsidTr="00BB5229">
        <w:tc>
          <w:tcPr>
            <w:tcW w:w="494" w:type="dxa"/>
            <w:tcBorders>
              <w:top w:val="single" w:sz="4" w:space="0" w:color="000000"/>
              <w:left w:val="single" w:sz="4" w:space="0" w:color="000000"/>
              <w:bottom w:val="single" w:sz="4" w:space="0" w:color="000000"/>
            </w:tcBorders>
            <w:shd w:val="clear" w:color="auto" w:fill="auto"/>
          </w:tcPr>
          <w:p w14:paraId="0F6480DC" w14:textId="77777777" w:rsidR="00E11F1C" w:rsidRDefault="00E11F1C" w:rsidP="009D2EC4">
            <w:pPr>
              <w:numPr>
                <w:ilvl w:val="0"/>
                <w:numId w:val="48"/>
              </w:numPr>
              <w:snapToGrid w:val="0"/>
              <w:spacing w:before="0" w:after="0"/>
              <w:jc w:val="center"/>
            </w:pPr>
          </w:p>
        </w:tc>
        <w:tc>
          <w:tcPr>
            <w:tcW w:w="1742" w:type="dxa"/>
            <w:tcBorders>
              <w:top w:val="single" w:sz="4" w:space="0" w:color="000000"/>
              <w:left w:val="single" w:sz="4" w:space="0" w:color="000000"/>
              <w:bottom w:val="single" w:sz="4" w:space="0" w:color="000000"/>
            </w:tcBorders>
            <w:shd w:val="clear" w:color="auto" w:fill="auto"/>
          </w:tcPr>
          <w:p w14:paraId="1DB03298" w14:textId="77777777" w:rsidR="00E11F1C" w:rsidRDefault="00E11F1C">
            <w:pPr>
              <w:snapToGrid w:val="0"/>
              <w:rPr>
                <w:rStyle w:val="aa"/>
                <w:b w:val="0"/>
                <w:sz w:val="22"/>
                <w:szCs w:val="22"/>
              </w:rPr>
            </w:pPr>
            <w:r>
              <w:rPr>
                <w:rStyle w:val="aa"/>
                <w:b w:val="0"/>
                <w:sz w:val="22"/>
                <w:szCs w:val="22"/>
              </w:rPr>
              <w:t>R</w:t>
            </w:r>
          </w:p>
        </w:tc>
        <w:tc>
          <w:tcPr>
            <w:tcW w:w="4832" w:type="dxa"/>
            <w:tcBorders>
              <w:top w:val="single" w:sz="4" w:space="0" w:color="000000"/>
              <w:left w:val="single" w:sz="4" w:space="0" w:color="000000"/>
              <w:bottom w:val="single" w:sz="4" w:space="0" w:color="000000"/>
            </w:tcBorders>
            <w:shd w:val="clear" w:color="auto" w:fill="auto"/>
          </w:tcPr>
          <w:p w14:paraId="0B91AD51" w14:textId="77777777" w:rsidR="00E11F1C" w:rsidRDefault="00003A60">
            <w:pPr>
              <w:tabs>
                <w:tab w:val="left" w:pos="3005"/>
              </w:tabs>
              <w:snapToGrid w:val="0"/>
              <w:ind w:left="60"/>
              <w:rPr>
                <w:rStyle w:val="a5"/>
                <w:sz w:val="22"/>
                <w:szCs w:val="22"/>
              </w:rPr>
            </w:pPr>
            <w:hyperlink r:id="rId400" w:history="1">
              <w:r w:rsidR="00E11F1C">
                <w:rPr>
                  <w:rStyle w:val="a5"/>
                </w:rPr>
                <w:t>www.r</w:t>
              </w:r>
            </w:hyperlink>
            <w:r w:rsidR="00E11F1C">
              <w:rPr>
                <w:rStyle w:val="a5"/>
                <w:sz w:val="22"/>
                <w:szCs w:val="22"/>
              </w:rPr>
              <w:t>-project.org</w:t>
            </w:r>
          </w:p>
        </w:tc>
        <w:tc>
          <w:tcPr>
            <w:tcW w:w="279" w:type="dxa"/>
            <w:tcBorders>
              <w:left w:val="single" w:sz="4" w:space="0" w:color="000000"/>
            </w:tcBorders>
            <w:shd w:val="clear" w:color="auto" w:fill="auto"/>
          </w:tcPr>
          <w:p w14:paraId="6EB2A376" w14:textId="77777777" w:rsidR="00E11F1C" w:rsidRDefault="00E11F1C">
            <w:pPr>
              <w:snapToGrid w:val="0"/>
            </w:pPr>
          </w:p>
        </w:tc>
      </w:tr>
    </w:tbl>
    <w:p w14:paraId="6AAE8A64" w14:textId="77777777" w:rsidR="00BB5229" w:rsidRDefault="00BB5229"/>
    <w:tbl>
      <w:tblPr>
        <w:tblW w:w="7347" w:type="dxa"/>
        <w:tblInd w:w="-108" w:type="dxa"/>
        <w:tblLayout w:type="fixed"/>
        <w:tblCellMar>
          <w:left w:w="0" w:type="dxa"/>
          <w:right w:w="0" w:type="dxa"/>
        </w:tblCellMar>
        <w:tblLook w:val="0000" w:firstRow="0" w:lastRow="0" w:firstColumn="0" w:lastColumn="0" w:noHBand="0" w:noVBand="0"/>
      </w:tblPr>
      <w:tblGrid>
        <w:gridCol w:w="493"/>
        <w:gridCol w:w="35"/>
        <w:gridCol w:w="1706"/>
        <w:gridCol w:w="4829"/>
        <w:gridCol w:w="259"/>
        <w:gridCol w:w="25"/>
      </w:tblGrid>
      <w:tr w:rsidR="00BB5229" w14:paraId="24E84A44" w14:textId="77777777" w:rsidTr="00BB5229">
        <w:tc>
          <w:tcPr>
            <w:tcW w:w="494" w:type="dxa"/>
            <w:tcBorders>
              <w:top w:val="single" w:sz="4" w:space="0" w:color="000000"/>
              <w:left w:val="single" w:sz="4" w:space="0" w:color="000000"/>
              <w:bottom w:val="single" w:sz="4" w:space="0" w:color="000000"/>
            </w:tcBorders>
            <w:shd w:val="clear" w:color="auto" w:fill="auto"/>
          </w:tcPr>
          <w:p w14:paraId="45002174" w14:textId="77777777" w:rsidR="00BB5229" w:rsidRDefault="00BB5229" w:rsidP="000C6CA0">
            <w:pPr>
              <w:tabs>
                <w:tab w:val="left" w:pos="360"/>
              </w:tabs>
              <w:snapToGrid w:val="0"/>
              <w:spacing w:before="0" w:after="0"/>
              <w:jc w:val="center"/>
              <w:rPr>
                <w:rStyle w:val="a5"/>
                <w:b/>
                <w:color w:val="auto"/>
                <w:sz w:val="22"/>
                <w:szCs w:val="22"/>
                <w:u w:val="none"/>
              </w:rPr>
            </w:pPr>
            <w:r>
              <w:rPr>
                <w:rStyle w:val="a5"/>
                <w:b/>
                <w:color w:val="auto"/>
                <w:sz w:val="22"/>
                <w:szCs w:val="22"/>
                <w:u w:val="none"/>
              </w:rPr>
              <w:t>№ з/п</w:t>
            </w:r>
          </w:p>
        </w:tc>
        <w:tc>
          <w:tcPr>
            <w:tcW w:w="1742" w:type="dxa"/>
            <w:gridSpan w:val="2"/>
            <w:tcBorders>
              <w:top w:val="single" w:sz="4" w:space="0" w:color="000000"/>
              <w:left w:val="single" w:sz="4" w:space="0" w:color="000000"/>
              <w:bottom w:val="single" w:sz="4" w:space="0" w:color="000000"/>
            </w:tcBorders>
            <w:shd w:val="clear" w:color="auto" w:fill="auto"/>
          </w:tcPr>
          <w:p w14:paraId="31103409" w14:textId="77777777" w:rsidR="00BB5229" w:rsidRDefault="00BB5229" w:rsidP="000C6CA0">
            <w:pPr>
              <w:snapToGrid w:val="0"/>
              <w:spacing w:before="0" w:after="0"/>
              <w:jc w:val="center"/>
              <w:rPr>
                <w:rStyle w:val="a5"/>
                <w:b/>
                <w:bCs/>
                <w:color w:val="auto"/>
                <w:sz w:val="22"/>
                <w:szCs w:val="22"/>
                <w:u w:val="none"/>
              </w:rPr>
            </w:pPr>
            <w:r>
              <w:rPr>
                <w:rStyle w:val="a5"/>
                <w:b/>
                <w:bCs/>
                <w:color w:val="auto"/>
                <w:sz w:val="22"/>
                <w:szCs w:val="22"/>
                <w:u w:val="none"/>
              </w:rPr>
              <w:t xml:space="preserve">Назва </w:t>
            </w:r>
          </w:p>
          <w:p w14:paraId="55A90F64" w14:textId="77777777" w:rsidR="00BB5229" w:rsidRDefault="00BB5229" w:rsidP="000C6CA0">
            <w:pPr>
              <w:spacing w:before="0" w:after="0"/>
              <w:jc w:val="center"/>
              <w:rPr>
                <w:rStyle w:val="a5"/>
                <w:b/>
                <w:bCs/>
                <w:color w:val="auto"/>
                <w:sz w:val="22"/>
                <w:szCs w:val="22"/>
                <w:u w:val="none"/>
              </w:rPr>
            </w:pPr>
            <w:r>
              <w:rPr>
                <w:rStyle w:val="a5"/>
                <w:b/>
                <w:bCs/>
                <w:color w:val="auto"/>
                <w:sz w:val="22"/>
                <w:szCs w:val="22"/>
                <w:u w:val="none"/>
              </w:rPr>
              <w:t>продукту</w:t>
            </w:r>
          </w:p>
        </w:tc>
        <w:tc>
          <w:tcPr>
            <w:tcW w:w="4832" w:type="dxa"/>
            <w:tcBorders>
              <w:top w:val="single" w:sz="4" w:space="0" w:color="000000"/>
              <w:left w:val="single" w:sz="4" w:space="0" w:color="000000"/>
              <w:bottom w:val="single" w:sz="4" w:space="0" w:color="000000"/>
            </w:tcBorders>
            <w:shd w:val="clear" w:color="auto" w:fill="auto"/>
          </w:tcPr>
          <w:p w14:paraId="51C04C2A" w14:textId="77777777" w:rsidR="00BB5229" w:rsidRDefault="00BB5229" w:rsidP="000C6CA0">
            <w:pPr>
              <w:tabs>
                <w:tab w:val="left" w:pos="3005"/>
              </w:tabs>
              <w:snapToGrid w:val="0"/>
              <w:spacing w:before="0" w:after="0"/>
              <w:jc w:val="center"/>
              <w:rPr>
                <w:b/>
                <w:sz w:val="22"/>
                <w:szCs w:val="22"/>
              </w:rPr>
            </w:pPr>
            <w:r>
              <w:rPr>
                <w:b/>
                <w:sz w:val="22"/>
                <w:szCs w:val="22"/>
              </w:rPr>
              <w:t>Адреса сайту</w:t>
            </w:r>
          </w:p>
        </w:tc>
        <w:tc>
          <w:tcPr>
            <w:tcW w:w="279" w:type="dxa"/>
            <w:gridSpan w:val="2"/>
            <w:tcBorders>
              <w:left w:val="single" w:sz="4" w:space="0" w:color="000000"/>
            </w:tcBorders>
            <w:shd w:val="clear" w:color="auto" w:fill="auto"/>
          </w:tcPr>
          <w:p w14:paraId="5936C31E" w14:textId="77777777" w:rsidR="00BB5229" w:rsidRDefault="00BB5229" w:rsidP="000C6CA0">
            <w:pPr>
              <w:snapToGrid w:val="0"/>
            </w:pPr>
          </w:p>
        </w:tc>
      </w:tr>
      <w:tr w:rsidR="00E11F1C" w14:paraId="0683E1C0" w14:textId="77777777" w:rsidTr="00BB5229">
        <w:tc>
          <w:tcPr>
            <w:tcW w:w="494" w:type="dxa"/>
            <w:tcBorders>
              <w:top w:val="single" w:sz="4" w:space="0" w:color="000000"/>
              <w:left w:val="single" w:sz="4" w:space="0" w:color="000000"/>
              <w:bottom w:val="single" w:sz="4" w:space="0" w:color="000000"/>
            </w:tcBorders>
            <w:shd w:val="clear" w:color="auto" w:fill="auto"/>
          </w:tcPr>
          <w:p w14:paraId="7E75C98C"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7C1FE91" w14:textId="77777777" w:rsidR="00E11F1C" w:rsidRDefault="00E11F1C">
            <w:pPr>
              <w:snapToGrid w:val="0"/>
              <w:rPr>
                <w:rStyle w:val="aa"/>
                <w:b w:val="0"/>
                <w:sz w:val="22"/>
                <w:szCs w:val="22"/>
              </w:rPr>
            </w:pPr>
            <w:proofErr w:type="spellStart"/>
            <w:r>
              <w:rPr>
                <w:rStyle w:val="aa"/>
                <w:b w:val="0"/>
                <w:sz w:val="22"/>
                <w:szCs w:val="22"/>
              </w:rPr>
              <w:t>Mozilla</w:t>
            </w:r>
            <w:proofErr w:type="spellEnd"/>
            <w:r>
              <w:rPr>
                <w:rStyle w:val="aa"/>
                <w:b w:val="0"/>
                <w:sz w:val="22"/>
                <w:szCs w:val="22"/>
              </w:rPr>
              <w:t xml:space="preserve"> </w:t>
            </w:r>
            <w:proofErr w:type="spellStart"/>
            <w:r>
              <w:rPr>
                <w:rStyle w:val="aa"/>
                <w:b w:val="0"/>
                <w:sz w:val="22"/>
                <w:szCs w:val="22"/>
              </w:rPr>
              <w:t>Seamonkey</w:t>
            </w:r>
            <w:proofErr w:type="spellEnd"/>
          </w:p>
        </w:tc>
        <w:tc>
          <w:tcPr>
            <w:tcW w:w="4832" w:type="dxa"/>
            <w:tcBorders>
              <w:top w:val="single" w:sz="4" w:space="0" w:color="000000"/>
              <w:left w:val="single" w:sz="4" w:space="0" w:color="000000"/>
              <w:bottom w:val="single" w:sz="4" w:space="0" w:color="000000"/>
            </w:tcBorders>
            <w:shd w:val="clear" w:color="auto" w:fill="auto"/>
          </w:tcPr>
          <w:p w14:paraId="384FBA26" w14:textId="77777777" w:rsidR="00E11F1C" w:rsidRDefault="00003A60">
            <w:pPr>
              <w:tabs>
                <w:tab w:val="left" w:pos="3005"/>
              </w:tabs>
              <w:snapToGrid w:val="0"/>
              <w:ind w:left="60"/>
            </w:pPr>
            <w:hyperlink r:id="rId401" w:history="1">
              <w:r w:rsidR="00E11F1C">
                <w:rPr>
                  <w:rStyle w:val="a5"/>
                </w:rPr>
                <w:t>http://www.mozilla.org/projects/seamonkey/</w:t>
              </w:r>
            </w:hyperlink>
          </w:p>
        </w:tc>
        <w:tc>
          <w:tcPr>
            <w:tcW w:w="279" w:type="dxa"/>
            <w:gridSpan w:val="2"/>
            <w:tcBorders>
              <w:left w:val="single" w:sz="4" w:space="0" w:color="000000"/>
            </w:tcBorders>
            <w:shd w:val="clear" w:color="auto" w:fill="auto"/>
          </w:tcPr>
          <w:p w14:paraId="65A5037E" w14:textId="77777777" w:rsidR="00E11F1C" w:rsidRDefault="00E11F1C">
            <w:pPr>
              <w:snapToGrid w:val="0"/>
            </w:pPr>
          </w:p>
        </w:tc>
      </w:tr>
      <w:tr w:rsidR="00E11F1C" w14:paraId="587DC732" w14:textId="77777777" w:rsidTr="00BB5229">
        <w:tc>
          <w:tcPr>
            <w:tcW w:w="494" w:type="dxa"/>
            <w:tcBorders>
              <w:top w:val="single" w:sz="4" w:space="0" w:color="000000"/>
              <w:left w:val="single" w:sz="4" w:space="0" w:color="000000"/>
              <w:bottom w:val="single" w:sz="4" w:space="0" w:color="000000"/>
            </w:tcBorders>
            <w:shd w:val="clear" w:color="auto" w:fill="auto"/>
          </w:tcPr>
          <w:p w14:paraId="0C784896"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7D85610E" w14:textId="77777777" w:rsidR="00E11F1C" w:rsidRDefault="00E11F1C">
            <w:pPr>
              <w:snapToGrid w:val="0"/>
              <w:rPr>
                <w:rStyle w:val="aa"/>
                <w:b w:val="0"/>
                <w:sz w:val="22"/>
                <w:szCs w:val="22"/>
              </w:rPr>
            </w:pPr>
            <w:proofErr w:type="spellStart"/>
            <w:r>
              <w:rPr>
                <w:rStyle w:val="aa"/>
                <w:b w:val="0"/>
                <w:sz w:val="22"/>
                <w:szCs w:val="22"/>
              </w:rPr>
              <w:t>Firefox</w:t>
            </w:r>
            <w:proofErr w:type="spellEnd"/>
          </w:p>
        </w:tc>
        <w:tc>
          <w:tcPr>
            <w:tcW w:w="4832" w:type="dxa"/>
            <w:tcBorders>
              <w:top w:val="single" w:sz="4" w:space="0" w:color="000000"/>
              <w:left w:val="single" w:sz="4" w:space="0" w:color="000000"/>
              <w:bottom w:val="single" w:sz="4" w:space="0" w:color="000000"/>
            </w:tcBorders>
            <w:shd w:val="clear" w:color="auto" w:fill="auto"/>
          </w:tcPr>
          <w:p w14:paraId="00E949A1" w14:textId="77777777" w:rsidR="00E11F1C" w:rsidRDefault="00003A60">
            <w:pPr>
              <w:tabs>
                <w:tab w:val="left" w:pos="3005"/>
              </w:tabs>
              <w:snapToGrid w:val="0"/>
              <w:ind w:left="60"/>
              <w:rPr>
                <w:rStyle w:val="a5"/>
                <w:sz w:val="22"/>
                <w:szCs w:val="22"/>
              </w:rPr>
            </w:pPr>
            <w:hyperlink r:id="rId402" w:history="1">
              <w:r w:rsidR="00E11F1C">
                <w:rPr>
                  <w:rStyle w:val="a5"/>
                </w:rPr>
                <w:t>http://www</w:t>
              </w:r>
            </w:hyperlink>
            <w:r w:rsidR="00E11F1C">
              <w:rPr>
                <w:rStyle w:val="a5"/>
                <w:sz w:val="22"/>
                <w:szCs w:val="22"/>
              </w:rPr>
              <w:t>.mozilla.com/firefox/</w:t>
            </w:r>
          </w:p>
        </w:tc>
        <w:tc>
          <w:tcPr>
            <w:tcW w:w="279" w:type="dxa"/>
            <w:gridSpan w:val="2"/>
            <w:tcBorders>
              <w:left w:val="single" w:sz="4" w:space="0" w:color="000000"/>
            </w:tcBorders>
            <w:shd w:val="clear" w:color="auto" w:fill="auto"/>
          </w:tcPr>
          <w:p w14:paraId="10BA5C90" w14:textId="77777777" w:rsidR="00E11F1C" w:rsidRDefault="00E11F1C">
            <w:pPr>
              <w:snapToGrid w:val="0"/>
            </w:pPr>
          </w:p>
        </w:tc>
      </w:tr>
      <w:tr w:rsidR="00E11F1C" w14:paraId="119CBB07" w14:textId="77777777" w:rsidTr="00BB5229">
        <w:tc>
          <w:tcPr>
            <w:tcW w:w="494" w:type="dxa"/>
            <w:tcBorders>
              <w:top w:val="single" w:sz="4" w:space="0" w:color="000000"/>
              <w:left w:val="single" w:sz="4" w:space="0" w:color="000000"/>
              <w:bottom w:val="single" w:sz="4" w:space="0" w:color="000000"/>
            </w:tcBorders>
            <w:shd w:val="clear" w:color="auto" w:fill="auto"/>
          </w:tcPr>
          <w:p w14:paraId="6C4FA80F"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6EF3658" w14:textId="77777777" w:rsidR="00E11F1C" w:rsidRDefault="00E11F1C">
            <w:pPr>
              <w:snapToGrid w:val="0"/>
              <w:rPr>
                <w:sz w:val="22"/>
                <w:szCs w:val="22"/>
              </w:rPr>
            </w:pPr>
            <w:proofErr w:type="spellStart"/>
            <w:r>
              <w:rPr>
                <w:sz w:val="22"/>
                <w:szCs w:val="22"/>
              </w:rPr>
              <w:t>Mozilla</w:t>
            </w:r>
            <w:proofErr w:type="spellEnd"/>
            <w:r>
              <w:rPr>
                <w:sz w:val="22"/>
                <w:szCs w:val="22"/>
              </w:rPr>
              <w:t xml:space="preserve">  </w:t>
            </w:r>
            <w:proofErr w:type="spellStart"/>
            <w:r>
              <w:rPr>
                <w:sz w:val="22"/>
                <w:szCs w:val="22"/>
              </w:rPr>
              <w:t>Thunderbird</w:t>
            </w:r>
            <w:proofErr w:type="spellEnd"/>
          </w:p>
        </w:tc>
        <w:bookmarkStart w:id="3" w:name="tb"/>
        <w:bookmarkEnd w:id="3"/>
        <w:tc>
          <w:tcPr>
            <w:tcW w:w="4832" w:type="dxa"/>
            <w:tcBorders>
              <w:top w:val="single" w:sz="4" w:space="0" w:color="000000"/>
              <w:left w:val="single" w:sz="4" w:space="0" w:color="000000"/>
              <w:bottom w:val="single" w:sz="4" w:space="0" w:color="000000"/>
            </w:tcBorders>
            <w:shd w:val="clear" w:color="auto" w:fill="auto"/>
          </w:tcPr>
          <w:p w14:paraId="6204A136" w14:textId="77777777" w:rsidR="00E11F1C" w:rsidRDefault="00033D86">
            <w:pPr>
              <w:tabs>
                <w:tab w:val="left" w:pos="3005"/>
              </w:tabs>
              <w:snapToGrid w:val="0"/>
              <w:ind w:left="60"/>
            </w:pPr>
            <w:r>
              <w:fldChar w:fldCharType="begin"/>
            </w:r>
            <w:r w:rsidR="00E11F1C">
              <w:instrText xml:space="preserve"> HYPERLINK "http://www.mozilla.com/firefox/"</w:instrText>
            </w:r>
            <w:r>
              <w:fldChar w:fldCharType="separate"/>
            </w:r>
            <w:r w:rsidR="00E11F1C">
              <w:rPr>
                <w:rStyle w:val="a5"/>
              </w:rPr>
              <w:t>http://www.mozilla.com/thunderbird/</w:t>
            </w:r>
            <w:r>
              <w:fldChar w:fldCharType="end"/>
            </w:r>
          </w:p>
        </w:tc>
        <w:tc>
          <w:tcPr>
            <w:tcW w:w="279" w:type="dxa"/>
            <w:gridSpan w:val="2"/>
            <w:tcBorders>
              <w:left w:val="single" w:sz="4" w:space="0" w:color="000000"/>
            </w:tcBorders>
            <w:shd w:val="clear" w:color="auto" w:fill="auto"/>
          </w:tcPr>
          <w:p w14:paraId="66A98D40" w14:textId="77777777" w:rsidR="00E11F1C" w:rsidRDefault="00E11F1C">
            <w:pPr>
              <w:snapToGrid w:val="0"/>
            </w:pPr>
          </w:p>
        </w:tc>
      </w:tr>
      <w:tr w:rsidR="00E11F1C" w14:paraId="15376128" w14:textId="77777777" w:rsidTr="00BB5229">
        <w:tc>
          <w:tcPr>
            <w:tcW w:w="494" w:type="dxa"/>
            <w:tcBorders>
              <w:top w:val="single" w:sz="4" w:space="0" w:color="000000"/>
              <w:left w:val="single" w:sz="4" w:space="0" w:color="000000"/>
              <w:bottom w:val="single" w:sz="4" w:space="0" w:color="000000"/>
            </w:tcBorders>
            <w:shd w:val="clear" w:color="auto" w:fill="auto"/>
          </w:tcPr>
          <w:p w14:paraId="44BFA8CD"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7BB8F3A" w14:textId="77777777" w:rsidR="00E11F1C" w:rsidRDefault="00E11F1C">
            <w:pPr>
              <w:snapToGrid w:val="0"/>
              <w:rPr>
                <w:rStyle w:val="aa"/>
                <w:b w:val="0"/>
                <w:sz w:val="22"/>
                <w:szCs w:val="22"/>
              </w:rPr>
            </w:pPr>
            <w:r>
              <w:rPr>
                <w:rStyle w:val="aa"/>
                <w:b w:val="0"/>
                <w:sz w:val="22"/>
                <w:szCs w:val="22"/>
              </w:rPr>
              <w:t>NVU</w:t>
            </w:r>
          </w:p>
        </w:tc>
        <w:tc>
          <w:tcPr>
            <w:tcW w:w="4832" w:type="dxa"/>
            <w:tcBorders>
              <w:top w:val="single" w:sz="4" w:space="0" w:color="000000"/>
              <w:left w:val="single" w:sz="4" w:space="0" w:color="000000"/>
              <w:bottom w:val="single" w:sz="4" w:space="0" w:color="000000"/>
            </w:tcBorders>
            <w:shd w:val="clear" w:color="auto" w:fill="auto"/>
          </w:tcPr>
          <w:p w14:paraId="417253E0" w14:textId="77777777" w:rsidR="00E11F1C" w:rsidRDefault="00003A60">
            <w:pPr>
              <w:tabs>
                <w:tab w:val="left" w:pos="3005"/>
              </w:tabs>
              <w:snapToGrid w:val="0"/>
              <w:ind w:left="60"/>
              <w:rPr>
                <w:rStyle w:val="a5"/>
                <w:sz w:val="22"/>
                <w:szCs w:val="22"/>
              </w:rPr>
            </w:pPr>
            <w:hyperlink r:id="rId403" w:history="1">
              <w:r w:rsidR="00E11F1C">
                <w:rPr>
                  <w:rStyle w:val="a5"/>
                </w:rPr>
                <w:t>http://www</w:t>
              </w:r>
            </w:hyperlink>
            <w:r w:rsidR="00E11F1C">
              <w:rPr>
                <w:rStyle w:val="a5"/>
                <w:sz w:val="22"/>
                <w:szCs w:val="22"/>
              </w:rPr>
              <w:t>.nvu.com/</w:t>
            </w:r>
          </w:p>
        </w:tc>
        <w:tc>
          <w:tcPr>
            <w:tcW w:w="279" w:type="dxa"/>
            <w:gridSpan w:val="2"/>
            <w:tcBorders>
              <w:left w:val="single" w:sz="4" w:space="0" w:color="000000"/>
            </w:tcBorders>
            <w:shd w:val="clear" w:color="auto" w:fill="auto"/>
          </w:tcPr>
          <w:p w14:paraId="5A088DDE" w14:textId="77777777" w:rsidR="00E11F1C" w:rsidRDefault="00E11F1C">
            <w:pPr>
              <w:snapToGrid w:val="0"/>
            </w:pPr>
          </w:p>
        </w:tc>
      </w:tr>
      <w:tr w:rsidR="00E11F1C" w14:paraId="555576A8" w14:textId="77777777" w:rsidTr="00BB5229">
        <w:tc>
          <w:tcPr>
            <w:tcW w:w="494" w:type="dxa"/>
            <w:tcBorders>
              <w:top w:val="single" w:sz="4" w:space="0" w:color="000000"/>
              <w:left w:val="single" w:sz="4" w:space="0" w:color="000000"/>
              <w:bottom w:val="single" w:sz="4" w:space="0" w:color="000000"/>
            </w:tcBorders>
            <w:shd w:val="clear" w:color="auto" w:fill="auto"/>
          </w:tcPr>
          <w:p w14:paraId="0896F767"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229DE2EB" w14:textId="77777777" w:rsidR="00E11F1C" w:rsidRDefault="00E11F1C">
            <w:pPr>
              <w:snapToGrid w:val="0"/>
              <w:rPr>
                <w:sz w:val="22"/>
                <w:szCs w:val="22"/>
              </w:rPr>
            </w:pPr>
            <w:proofErr w:type="spellStart"/>
            <w:r>
              <w:rPr>
                <w:rStyle w:val="aa"/>
                <w:b w:val="0"/>
                <w:sz w:val="22"/>
                <w:szCs w:val="22"/>
              </w:rPr>
              <w:t>Mozilla</w:t>
            </w:r>
            <w:proofErr w:type="spellEnd"/>
            <w:r>
              <w:rPr>
                <w:rStyle w:val="aa"/>
                <w:b w:val="0"/>
                <w:sz w:val="22"/>
                <w:szCs w:val="22"/>
              </w:rPr>
              <w:t xml:space="preserve"> </w:t>
            </w:r>
            <w:proofErr w:type="spellStart"/>
            <w:r>
              <w:rPr>
                <w:rStyle w:val="aa"/>
                <w:b w:val="0"/>
                <w:sz w:val="22"/>
                <w:szCs w:val="22"/>
              </w:rPr>
              <w:t>Sunbird</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1E170333" w14:textId="77777777" w:rsidR="00E11F1C" w:rsidRDefault="00003A60">
            <w:pPr>
              <w:tabs>
                <w:tab w:val="left" w:pos="3005"/>
              </w:tabs>
              <w:snapToGrid w:val="0"/>
              <w:ind w:left="60"/>
            </w:pPr>
            <w:hyperlink r:id="rId404" w:history="1">
              <w:r w:rsidR="00E11F1C">
                <w:rPr>
                  <w:rStyle w:val="a5"/>
                </w:rPr>
                <w:t>http://www.mozilla.org/projects/calendar/sunbird</w:t>
              </w:r>
            </w:hyperlink>
          </w:p>
        </w:tc>
        <w:tc>
          <w:tcPr>
            <w:tcW w:w="279" w:type="dxa"/>
            <w:gridSpan w:val="2"/>
            <w:tcBorders>
              <w:left w:val="single" w:sz="4" w:space="0" w:color="000000"/>
            </w:tcBorders>
            <w:shd w:val="clear" w:color="auto" w:fill="auto"/>
          </w:tcPr>
          <w:p w14:paraId="73E28D59" w14:textId="77777777" w:rsidR="00E11F1C" w:rsidRDefault="00E11F1C">
            <w:pPr>
              <w:snapToGrid w:val="0"/>
            </w:pPr>
          </w:p>
        </w:tc>
      </w:tr>
      <w:tr w:rsidR="00E11F1C" w14:paraId="2D1A8545" w14:textId="77777777" w:rsidTr="00BB5229">
        <w:tc>
          <w:tcPr>
            <w:tcW w:w="494" w:type="dxa"/>
            <w:tcBorders>
              <w:top w:val="single" w:sz="4" w:space="0" w:color="000000"/>
              <w:left w:val="single" w:sz="4" w:space="0" w:color="000000"/>
              <w:bottom w:val="single" w:sz="4" w:space="0" w:color="000000"/>
            </w:tcBorders>
            <w:shd w:val="clear" w:color="auto" w:fill="auto"/>
          </w:tcPr>
          <w:p w14:paraId="4AB5F774"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1E2F09C" w14:textId="77777777" w:rsidR="00E11F1C" w:rsidRDefault="00E11F1C">
            <w:pPr>
              <w:snapToGrid w:val="0"/>
              <w:rPr>
                <w:rStyle w:val="aa"/>
                <w:b w:val="0"/>
                <w:sz w:val="22"/>
                <w:szCs w:val="22"/>
              </w:rPr>
            </w:pPr>
            <w:r>
              <w:rPr>
                <w:rStyle w:val="aa"/>
                <w:b w:val="0"/>
                <w:sz w:val="22"/>
                <w:szCs w:val="22"/>
              </w:rPr>
              <w:t>PSI</w:t>
            </w:r>
          </w:p>
        </w:tc>
        <w:tc>
          <w:tcPr>
            <w:tcW w:w="4832" w:type="dxa"/>
            <w:tcBorders>
              <w:top w:val="single" w:sz="4" w:space="0" w:color="000000"/>
              <w:left w:val="single" w:sz="4" w:space="0" w:color="000000"/>
              <w:bottom w:val="single" w:sz="4" w:space="0" w:color="000000"/>
            </w:tcBorders>
            <w:shd w:val="clear" w:color="auto" w:fill="auto"/>
          </w:tcPr>
          <w:p w14:paraId="3A3577D9" w14:textId="77777777" w:rsidR="00E11F1C" w:rsidRDefault="00003A60">
            <w:pPr>
              <w:tabs>
                <w:tab w:val="left" w:pos="3005"/>
              </w:tabs>
              <w:snapToGrid w:val="0"/>
              <w:ind w:left="60"/>
            </w:pPr>
            <w:hyperlink r:id="rId405" w:history="1">
              <w:r w:rsidR="00E11F1C">
                <w:rPr>
                  <w:rStyle w:val="a5"/>
                </w:rPr>
                <w:t>http://psi-im.org/</w:t>
              </w:r>
            </w:hyperlink>
          </w:p>
        </w:tc>
        <w:tc>
          <w:tcPr>
            <w:tcW w:w="279" w:type="dxa"/>
            <w:gridSpan w:val="2"/>
            <w:tcBorders>
              <w:left w:val="single" w:sz="4" w:space="0" w:color="000000"/>
            </w:tcBorders>
            <w:shd w:val="clear" w:color="auto" w:fill="auto"/>
          </w:tcPr>
          <w:p w14:paraId="30439E3E" w14:textId="77777777" w:rsidR="00E11F1C" w:rsidRDefault="00E11F1C">
            <w:pPr>
              <w:snapToGrid w:val="0"/>
            </w:pPr>
          </w:p>
        </w:tc>
      </w:tr>
      <w:tr w:rsidR="00E11F1C" w14:paraId="77DCFD5A" w14:textId="77777777" w:rsidTr="00BB5229">
        <w:tc>
          <w:tcPr>
            <w:tcW w:w="494" w:type="dxa"/>
            <w:tcBorders>
              <w:top w:val="single" w:sz="4" w:space="0" w:color="000000"/>
              <w:left w:val="single" w:sz="4" w:space="0" w:color="000000"/>
              <w:bottom w:val="single" w:sz="4" w:space="0" w:color="000000"/>
            </w:tcBorders>
            <w:shd w:val="clear" w:color="auto" w:fill="auto"/>
          </w:tcPr>
          <w:p w14:paraId="6D776C40"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1980B855" w14:textId="77777777" w:rsidR="00E11F1C" w:rsidRDefault="00E11F1C">
            <w:pPr>
              <w:snapToGrid w:val="0"/>
              <w:rPr>
                <w:rStyle w:val="aa"/>
                <w:b w:val="0"/>
                <w:sz w:val="22"/>
                <w:szCs w:val="22"/>
              </w:rPr>
            </w:pPr>
            <w:r>
              <w:rPr>
                <w:rStyle w:val="aa"/>
                <w:b w:val="0"/>
                <w:sz w:val="22"/>
                <w:szCs w:val="22"/>
              </w:rPr>
              <w:t>SIM</w:t>
            </w:r>
          </w:p>
        </w:tc>
        <w:tc>
          <w:tcPr>
            <w:tcW w:w="4832" w:type="dxa"/>
            <w:tcBorders>
              <w:top w:val="single" w:sz="4" w:space="0" w:color="000000"/>
              <w:left w:val="single" w:sz="4" w:space="0" w:color="000000"/>
              <w:bottom w:val="single" w:sz="4" w:space="0" w:color="000000"/>
            </w:tcBorders>
            <w:shd w:val="clear" w:color="auto" w:fill="auto"/>
          </w:tcPr>
          <w:p w14:paraId="7A2C49B3" w14:textId="77777777" w:rsidR="00E11F1C" w:rsidRDefault="00003A60">
            <w:pPr>
              <w:tabs>
                <w:tab w:val="left" w:pos="3005"/>
              </w:tabs>
              <w:snapToGrid w:val="0"/>
              <w:ind w:left="60"/>
              <w:rPr>
                <w:rStyle w:val="a5"/>
                <w:sz w:val="22"/>
                <w:szCs w:val="22"/>
              </w:rPr>
            </w:pPr>
            <w:hyperlink r:id="rId406" w:history="1">
              <w:r w:rsidR="00E11F1C">
                <w:rPr>
                  <w:rStyle w:val="a5"/>
                </w:rPr>
                <w:t>http://sim</w:t>
              </w:r>
            </w:hyperlink>
            <w:r w:rsidR="00E11F1C">
              <w:rPr>
                <w:rStyle w:val="a5"/>
                <w:sz w:val="22"/>
                <w:szCs w:val="22"/>
              </w:rPr>
              <w:t>-im.org</w:t>
            </w:r>
          </w:p>
        </w:tc>
        <w:tc>
          <w:tcPr>
            <w:tcW w:w="279" w:type="dxa"/>
            <w:gridSpan w:val="2"/>
            <w:tcBorders>
              <w:left w:val="single" w:sz="4" w:space="0" w:color="000000"/>
            </w:tcBorders>
            <w:shd w:val="clear" w:color="auto" w:fill="auto"/>
          </w:tcPr>
          <w:p w14:paraId="10145A68" w14:textId="77777777" w:rsidR="00E11F1C" w:rsidRDefault="00E11F1C">
            <w:pPr>
              <w:snapToGrid w:val="0"/>
            </w:pPr>
          </w:p>
        </w:tc>
      </w:tr>
      <w:tr w:rsidR="00E11F1C" w14:paraId="065F64C9" w14:textId="77777777" w:rsidTr="00BB5229">
        <w:tc>
          <w:tcPr>
            <w:tcW w:w="494" w:type="dxa"/>
            <w:tcBorders>
              <w:top w:val="single" w:sz="4" w:space="0" w:color="000000"/>
              <w:left w:val="single" w:sz="4" w:space="0" w:color="000000"/>
              <w:bottom w:val="single" w:sz="4" w:space="0" w:color="000000"/>
            </w:tcBorders>
            <w:shd w:val="clear" w:color="auto" w:fill="auto"/>
          </w:tcPr>
          <w:p w14:paraId="73F06106"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67C722C8" w14:textId="77777777" w:rsidR="00E11F1C" w:rsidRDefault="00E11F1C">
            <w:pPr>
              <w:snapToGrid w:val="0"/>
              <w:rPr>
                <w:rStyle w:val="aa"/>
                <w:b w:val="0"/>
                <w:sz w:val="22"/>
                <w:szCs w:val="22"/>
              </w:rPr>
            </w:pPr>
            <w:proofErr w:type="spellStart"/>
            <w:r>
              <w:rPr>
                <w:rStyle w:val="aa"/>
                <w:b w:val="0"/>
                <w:sz w:val="22"/>
                <w:szCs w:val="22"/>
              </w:rPr>
              <w:t>Miranda</w:t>
            </w:r>
            <w:proofErr w:type="spellEnd"/>
            <w:r>
              <w:rPr>
                <w:rStyle w:val="aa"/>
                <w:b w:val="0"/>
                <w:sz w:val="22"/>
                <w:szCs w:val="22"/>
              </w:rPr>
              <w:t xml:space="preserve"> IM</w:t>
            </w:r>
          </w:p>
        </w:tc>
        <w:tc>
          <w:tcPr>
            <w:tcW w:w="4832" w:type="dxa"/>
            <w:tcBorders>
              <w:top w:val="single" w:sz="4" w:space="0" w:color="000000"/>
              <w:left w:val="single" w:sz="4" w:space="0" w:color="000000"/>
              <w:bottom w:val="single" w:sz="4" w:space="0" w:color="000000"/>
            </w:tcBorders>
            <w:shd w:val="clear" w:color="auto" w:fill="auto"/>
          </w:tcPr>
          <w:p w14:paraId="5D8E3962" w14:textId="77777777" w:rsidR="00E11F1C" w:rsidRDefault="00003A60">
            <w:pPr>
              <w:tabs>
                <w:tab w:val="left" w:pos="3005"/>
              </w:tabs>
              <w:snapToGrid w:val="0"/>
              <w:ind w:left="60"/>
              <w:rPr>
                <w:rStyle w:val="a5"/>
                <w:sz w:val="22"/>
                <w:szCs w:val="22"/>
              </w:rPr>
            </w:pPr>
            <w:hyperlink r:id="rId407" w:history="1">
              <w:r w:rsidR="00E11F1C">
                <w:rPr>
                  <w:rStyle w:val="a5"/>
                </w:rPr>
                <w:t>http://www</w:t>
              </w:r>
            </w:hyperlink>
            <w:r w:rsidR="00E11F1C">
              <w:rPr>
                <w:rStyle w:val="a5"/>
                <w:sz w:val="22"/>
                <w:szCs w:val="22"/>
              </w:rPr>
              <w:t>.miranda-im.org/</w:t>
            </w:r>
          </w:p>
        </w:tc>
        <w:tc>
          <w:tcPr>
            <w:tcW w:w="279" w:type="dxa"/>
            <w:gridSpan w:val="2"/>
            <w:tcBorders>
              <w:left w:val="single" w:sz="4" w:space="0" w:color="000000"/>
            </w:tcBorders>
            <w:shd w:val="clear" w:color="auto" w:fill="auto"/>
          </w:tcPr>
          <w:p w14:paraId="343C3F91" w14:textId="77777777" w:rsidR="00E11F1C" w:rsidRDefault="00E11F1C">
            <w:pPr>
              <w:snapToGrid w:val="0"/>
            </w:pPr>
          </w:p>
        </w:tc>
      </w:tr>
      <w:tr w:rsidR="00E11F1C" w14:paraId="6B5D3398" w14:textId="77777777" w:rsidTr="00BB5229">
        <w:tc>
          <w:tcPr>
            <w:tcW w:w="494" w:type="dxa"/>
            <w:tcBorders>
              <w:top w:val="single" w:sz="4" w:space="0" w:color="000000"/>
              <w:left w:val="single" w:sz="4" w:space="0" w:color="000000"/>
              <w:bottom w:val="single" w:sz="4" w:space="0" w:color="000000"/>
            </w:tcBorders>
            <w:shd w:val="clear" w:color="auto" w:fill="auto"/>
          </w:tcPr>
          <w:p w14:paraId="14AA34F6"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60BE6ED9" w14:textId="77777777" w:rsidR="00E11F1C" w:rsidRDefault="00E11F1C">
            <w:pPr>
              <w:snapToGrid w:val="0"/>
              <w:rPr>
                <w:rStyle w:val="aa"/>
                <w:b w:val="0"/>
                <w:sz w:val="22"/>
                <w:szCs w:val="22"/>
              </w:rPr>
            </w:pPr>
            <w:proofErr w:type="spellStart"/>
            <w:r>
              <w:rPr>
                <w:rStyle w:val="aa"/>
                <w:b w:val="0"/>
                <w:sz w:val="22"/>
                <w:szCs w:val="22"/>
              </w:rPr>
              <w:t>eMule</w:t>
            </w:r>
            <w:proofErr w:type="spellEnd"/>
          </w:p>
        </w:tc>
        <w:tc>
          <w:tcPr>
            <w:tcW w:w="4832" w:type="dxa"/>
            <w:tcBorders>
              <w:top w:val="single" w:sz="4" w:space="0" w:color="000000"/>
              <w:left w:val="single" w:sz="4" w:space="0" w:color="000000"/>
              <w:bottom w:val="single" w:sz="4" w:space="0" w:color="000000"/>
            </w:tcBorders>
            <w:shd w:val="clear" w:color="auto" w:fill="auto"/>
          </w:tcPr>
          <w:p w14:paraId="04AF5E7E" w14:textId="77777777" w:rsidR="00E11F1C" w:rsidRDefault="00003A60">
            <w:pPr>
              <w:tabs>
                <w:tab w:val="left" w:pos="3005"/>
              </w:tabs>
              <w:snapToGrid w:val="0"/>
              <w:ind w:left="60"/>
              <w:rPr>
                <w:rStyle w:val="a5"/>
                <w:sz w:val="22"/>
                <w:szCs w:val="22"/>
              </w:rPr>
            </w:pPr>
            <w:hyperlink r:id="rId408" w:history="1">
              <w:r w:rsidR="00E11F1C">
                <w:rPr>
                  <w:rStyle w:val="a5"/>
                </w:rPr>
                <w:t>http://www</w:t>
              </w:r>
            </w:hyperlink>
            <w:r w:rsidR="00E11F1C">
              <w:rPr>
                <w:rStyle w:val="a5"/>
                <w:sz w:val="22"/>
                <w:szCs w:val="22"/>
              </w:rPr>
              <w:t>.emule-project.net/</w:t>
            </w:r>
          </w:p>
        </w:tc>
        <w:tc>
          <w:tcPr>
            <w:tcW w:w="279" w:type="dxa"/>
            <w:gridSpan w:val="2"/>
            <w:tcBorders>
              <w:left w:val="single" w:sz="4" w:space="0" w:color="000000"/>
            </w:tcBorders>
            <w:shd w:val="clear" w:color="auto" w:fill="auto"/>
          </w:tcPr>
          <w:p w14:paraId="56C8AB37" w14:textId="77777777" w:rsidR="00E11F1C" w:rsidRDefault="00E11F1C">
            <w:pPr>
              <w:snapToGrid w:val="0"/>
            </w:pPr>
          </w:p>
        </w:tc>
      </w:tr>
      <w:tr w:rsidR="00E11F1C" w14:paraId="140E4A69" w14:textId="77777777" w:rsidTr="00BB5229">
        <w:tc>
          <w:tcPr>
            <w:tcW w:w="494" w:type="dxa"/>
            <w:tcBorders>
              <w:top w:val="single" w:sz="4" w:space="0" w:color="000000"/>
              <w:left w:val="single" w:sz="4" w:space="0" w:color="000000"/>
              <w:bottom w:val="single" w:sz="4" w:space="0" w:color="000000"/>
            </w:tcBorders>
            <w:shd w:val="clear" w:color="auto" w:fill="auto"/>
          </w:tcPr>
          <w:p w14:paraId="71914D85"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6E57D888" w14:textId="77777777" w:rsidR="00E11F1C" w:rsidRDefault="00E11F1C">
            <w:pPr>
              <w:snapToGrid w:val="0"/>
              <w:rPr>
                <w:rStyle w:val="aa"/>
                <w:b w:val="0"/>
                <w:sz w:val="22"/>
                <w:szCs w:val="22"/>
              </w:rPr>
            </w:pPr>
            <w:proofErr w:type="spellStart"/>
            <w:r>
              <w:rPr>
                <w:rStyle w:val="aa"/>
                <w:b w:val="0"/>
                <w:sz w:val="22"/>
                <w:szCs w:val="22"/>
              </w:rPr>
              <w:t>Audacity</w:t>
            </w:r>
            <w:proofErr w:type="spellEnd"/>
          </w:p>
        </w:tc>
        <w:tc>
          <w:tcPr>
            <w:tcW w:w="4832" w:type="dxa"/>
            <w:tcBorders>
              <w:top w:val="single" w:sz="4" w:space="0" w:color="000000"/>
              <w:left w:val="single" w:sz="4" w:space="0" w:color="000000"/>
              <w:bottom w:val="single" w:sz="4" w:space="0" w:color="000000"/>
            </w:tcBorders>
            <w:shd w:val="clear" w:color="auto" w:fill="auto"/>
          </w:tcPr>
          <w:p w14:paraId="3B1AC4EE" w14:textId="77777777" w:rsidR="00E11F1C" w:rsidRDefault="00E11F1C">
            <w:pPr>
              <w:tabs>
                <w:tab w:val="left" w:pos="3005"/>
              </w:tabs>
              <w:snapToGrid w:val="0"/>
              <w:ind w:left="60"/>
              <w:rPr>
                <w:rStyle w:val="a5"/>
                <w:sz w:val="22"/>
                <w:szCs w:val="22"/>
              </w:rPr>
            </w:pPr>
            <w:r>
              <w:rPr>
                <w:rStyle w:val="a5"/>
                <w:sz w:val="22"/>
                <w:szCs w:val="22"/>
              </w:rPr>
              <w:t>http://audacity.sourceforge.net/</w:t>
            </w:r>
          </w:p>
        </w:tc>
        <w:tc>
          <w:tcPr>
            <w:tcW w:w="279" w:type="dxa"/>
            <w:gridSpan w:val="2"/>
            <w:tcBorders>
              <w:left w:val="single" w:sz="4" w:space="0" w:color="000000"/>
            </w:tcBorders>
            <w:shd w:val="clear" w:color="auto" w:fill="auto"/>
          </w:tcPr>
          <w:p w14:paraId="0D01AB1E" w14:textId="77777777" w:rsidR="00E11F1C" w:rsidRDefault="00E11F1C">
            <w:pPr>
              <w:snapToGrid w:val="0"/>
            </w:pPr>
          </w:p>
        </w:tc>
      </w:tr>
      <w:tr w:rsidR="00E11F1C" w14:paraId="57EBF4E0" w14:textId="77777777" w:rsidTr="00BB5229">
        <w:tc>
          <w:tcPr>
            <w:tcW w:w="494" w:type="dxa"/>
            <w:tcBorders>
              <w:top w:val="single" w:sz="4" w:space="0" w:color="000000"/>
              <w:left w:val="single" w:sz="4" w:space="0" w:color="000000"/>
              <w:bottom w:val="single" w:sz="4" w:space="0" w:color="000000"/>
            </w:tcBorders>
            <w:shd w:val="clear" w:color="auto" w:fill="auto"/>
          </w:tcPr>
          <w:p w14:paraId="03494D94"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2E31D96B" w14:textId="77777777" w:rsidR="00E11F1C" w:rsidRDefault="00E11F1C">
            <w:pPr>
              <w:snapToGrid w:val="0"/>
              <w:rPr>
                <w:rStyle w:val="aa"/>
                <w:b w:val="0"/>
                <w:sz w:val="22"/>
                <w:szCs w:val="22"/>
              </w:rPr>
            </w:pPr>
            <w:proofErr w:type="spellStart"/>
            <w:r>
              <w:rPr>
                <w:rStyle w:val="aa"/>
                <w:b w:val="0"/>
                <w:sz w:val="22"/>
                <w:szCs w:val="22"/>
              </w:rPr>
              <w:t>MPlayer</w:t>
            </w:r>
            <w:proofErr w:type="spellEnd"/>
          </w:p>
        </w:tc>
        <w:tc>
          <w:tcPr>
            <w:tcW w:w="4832" w:type="dxa"/>
            <w:tcBorders>
              <w:top w:val="single" w:sz="4" w:space="0" w:color="000000"/>
              <w:left w:val="single" w:sz="4" w:space="0" w:color="000000"/>
              <w:bottom w:val="single" w:sz="4" w:space="0" w:color="000000"/>
            </w:tcBorders>
            <w:shd w:val="clear" w:color="auto" w:fill="auto"/>
          </w:tcPr>
          <w:p w14:paraId="496EAF9F" w14:textId="77777777" w:rsidR="00E11F1C" w:rsidRDefault="00E11F1C">
            <w:pPr>
              <w:tabs>
                <w:tab w:val="left" w:pos="3005"/>
              </w:tabs>
              <w:snapToGrid w:val="0"/>
              <w:ind w:left="60"/>
              <w:rPr>
                <w:rStyle w:val="a5"/>
                <w:sz w:val="22"/>
                <w:szCs w:val="22"/>
              </w:rPr>
            </w:pPr>
            <w:r>
              <w:rPr>
                <w:rStyle w:val="a5"/>
                <w:sz w:val="22"/>
                <w:szCs w:val="22"/>
              </w:rPr>
              <w:t>http://www.mplayerhq.hu</w:t>
            </w:r>
          </w:p>
        </w:tc>
        <w:tc>
          <w:tcPr>
            <w:tcW w:w="279" w:type="dxa"/>
            <w:gridSpan w:val="2"/>
            <w:tcBorders>
              <w:left w:val="single" w:sz="4" w:space="0" w:color="000000"/>
            </w:tcBorders>
            <w:shd w:val="clear" w:color="auto" w:fill="auto"/>
          </w:tcPr>
          <w:p w14:paraId="365437C3" w14:textId="77777777" w:rsidR="00E11F1C" w:rsidRDefault="00E11F1C">
            <w:pPr>
              <w:snapToGrid w:val="0"/>
            </w:pPr>
          </w:p>
        </w:tc>
      </w:tr>
      <w:tr w:rsidR="00E11F1C" w14:paraId="7AFBE50E" w14:textId="77777777" w:rsidTr="00BB5229">
        <w:tc>
          <w:tcPr>
            <w:tcW w:w="494" w:type="dxa"/>
            <w:tcBorders>
              <w:top w:val="single" w:sz="4" w:space="0" w:color="000000"/>
              <w:left w:val="single" w:sz="4" w:space="0" w:color="000000"/>
              <w:bottom w:val="single" w:sz="4" w:space="0" w:color="000000"/>
            </w:tcBorders>
            <w:shd w:val="clear" w:color="auto" w:fill="auto"/>
          </w:tcPr>
          <w:p w14:paraId="121E28B1"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2A0BD6AF" w14:textId="77777777" w:rsidR="00E11F1C" w:rsidRDefault="00E11F1C">
            <w:pPr>
              <w:snapToGrid w:val="0"/>
              <w:rPr>
                <w:rStyle w:val="aa"/>
                <w:b w:val="0"/>
                <w:sz w:val="22"/>
                <w:szCs w:val="22"/>
              </w:rPr>
            </w:pPr>
            <w:proofErr w:type="spellStart"/>
            <w:r>
              <w:rPr>
                <w:rStyle w:val="aa"/>
                <w:b w:val="0"/>
                <w:sz w:val="22"/>
                <w:szCs w:val="22"/>
              </w:rPr>
              <w:t>Virtual</w:t>
            </w:r>
            <w:proofErr w:type="spellEnd"/>
            <w:r>
              <w:rPr>
                <w:rStyle w:val="aa"/>
                <w:b w:val="0"/>
                <w:sz w:val="22"/>
                <w:szCs w:val="22"/>
              </w:rPr>
              <w:t xml:space="preserve"> </w:t>
            </w:r>
            <w:proofErr w:type="spellStart"/>
            <w:r>
              <w:rPr>
                <w:rStyle w:val="aa"/>
                <w:b w:val="0"/>
                <w:sz w:val="22"/>
                <w:szCs w:val="22"/>
              </w:rPr>
              <w:t>Dub</w:t>
            </w:r>
            <w:proofErr w:type="spellEnd"/>
          </w:p>
        </w:tc>
        <w:tc>
          <w:tcPr>
            <w:tcW w:w="4832" w:type="dxa"/>
            <w:tcBorders>
              <w:top w:val="single" w:sz="4" w:space="0" w:color="000000"/>
              <w:left w:val="single" w:sz="4" w:space="0" w:color="000000"/>
              <w:bottom w:val="single" w:sz="4" w:space="0" w:color="000000"/>
            </w:tcBorders>
            <w:shd w:val="clear" w:color="auto" w:fill="auto"/>
          </w:tcPr>
          <w:p w14:paraId="2337BCE3" w14:textId="77777777" w:rsidR="00E11F1C" w:rsidRDefault="00003A60">
            <w:pPr>
              <w:tabs>
                <w:tab w:val="left" w:pos="3005"/>
              </w:tabs>
              <w:snapToGrid w:val="0"/>
              <w:ind w:left="60"/>
            </w:pPr>
            <w:hyperlink r:id="rId409" w:history="1">
              <w:r w:rsidR="00E11F1C">
                <w:rPr>
                  <w:rStyle w:val="a5"/>
                </w:rPr>
                <w:t>www.virtualdub.org/</w:t>
              </w:r>
            </w:hyperlink>
          </w:p>
        </w:tc>
        <w:tc>
          <w:tcPr>
            <w:tcW w:w="279" w:type="dxa"/>
            <w:gridSpan w:val="2"/>
            <w:tcBorders>
              <w:left w:val="single" w:sz="4" w:space="0" w:color="000000"/>
            </w:tcBorders>
            <w:shd w:val="clear" w:color="auto" w:fill="auto"/>
          </w:tcPr>
          <w:p w14:paraId="2C56049E" w14:textId="77777777" w:rsidR="00E11F1C" w:rsidRDefault="00E11F1C">
            <w:pPr>
              <w:snapToGrid w:val="0"/>
            </w:pPr>
          </w:p>
        </w:tc>
      </w:tr>
      <w:tr w:rsidR="00E11F1C" w14:paraId="55F59C93" w14:textId="77777777" w:rsidTr="00BB5229">
        <w:tc>
          <w:tcPr>
            <w:tcW w:w="494" w:type="dxa"/>
            <w:tcBorders>
              <w:top w:val="single" w:sz="4" w:space="0" w:color="000000"/>
              <w:left w:val="single" w:sz="4" w:space="0" w:color="000000"/>
              <w:bottom w:val="single" w:sz="4" w:space="0" w:color="000000"/>
            </w:tcBorders>
            <w:shd w:val="clear" w:color="auto" w:fill="auto"/>
          </w:tcPr>
          <w:p w14:paraId="2C8F4B1D"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10416949" w14:textId="77777777" w:rsidR="00E11F1C" w:rsidRDefault="00E11F1C">
            <w:pPr>
              <w:snapToGrid w:val="0"/>
              <w:rPr>
                <w:rStyle w:val="aa"/>
                <w:b w:val="0"/>
                <w:sz w:val="22"/>
                <w:szCs w:val="22"/>
              </w:rPr>
            </w:pPr>
            <w:proofErr w:type="spellStart"/>
            <w:r>
              <w:rPr>
                <w:rStyle w:val="aa"/>
                <w:b w:val="0"/>
                <w:sz w:val="22"/>
                <w:szCs w:val="22"/>
              </w:rPr>
              <w:t>Denemo</w:t>
            </w:r>
            <w:proofErr w:type="spellEnd"/>
          </w:p>
        </w:tc>
        <w:tc>
          <w:tcPr>
            <w:tcW w:w="4832" w:type="dxa"/>
            <w:tcBorders>
              <w:top w:val="single" w:sz="4" w:space="0" w:color="000000"/>
              <w:left w:val="single" w:sz="4" w:space="0" w:color="000000"/>
              <w:bottom w:val="single" w:sz="4" w:space="0" w:color="000000"/>
            </w:tcBorders>
            <w:shd w:val="clear" w:color="auto" w:fill="auto"/>
          </w:tcPr>
          <w:p w14:paraId="3870CF84" w14:textId="77777777" w:rsidR="00E11F1C" w:rsidRDefault="00003A60">
            <w:pPr>
              <w:tabs>
                <w:tab w:val="left" w:pos="3005"/>
              </w:tabs>
              <w:snapToGrid w:val="0"/>
              <w:ind w:left="60"/>
            </w:pPr>
            <w:hyperlink r:id="rId410" w:history="1">
              <w:r w:rsidR="00E11F1C">
                <w:rPr>
                  <w:rStyle w:val="a5"/>
                </w:rPr>
                <w:t>denemo.sourceforge.net</w:t>
              </w:r>
            </w:hyperlink>
          </w:p>
        </w:tc>
        <w:tc>
          <w:tcPr>
            <w:tcW w:w="279" w:type="dxa"/>
            <w:gridSpan w:val="2"/>
            <w:tcBorders>
              <w:left w:val="single" w:sz="4" w:space="0" w:color="000000"/>
            </w:tcBorders>
            <w:shd w:val="clear" w:color="auto" w:fill="auto"/>
          </w:tcPr>
          <w:p w14:paraId="5AD5C50E" w14:textId="77777777" w:rsidR="00E11F1C" w:rsidRDefault="00E11F1C">
            <w:pPr>
              <w:snapToGrid w:val="0"/>
            </w:pPr>
          </w:p>
        </w:tc>
      </w:tr>
      <w:tr w:rsidR="00E11F1C" w14:paraId="220B1FA3" w14:textId="77777777" w:rsidTr="00BB5229">
        <w:tc>
          <w:tcPr>
            <w:tcW w:w="494" w:type="dxa"/>
            <w:tcBorders>
              <w:top w:val="single" w:sz="4" w:space="0" w:color="000000"/>
              <w:left w:val="single" w:sz="4" w:space="0" w:color="000000"/>
              <w:bottom w:val="single" w:sz="4" w:space="0" w:color="000000"/>
            </w:tcBorders>
            <w:shd w:val="clear" w:color="auto" w:fill="auto"/>
          </w:tcPr>
          <w:p w14:paraId="4A84A239"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5D5030FC" w14:textId="77777777" w:rsidR="00E11F1C" w:rsidRDefault="00E11F1C">
            <w:pPr>
              <w:snapToGrid w:val="0"/>
              <w:rPr>
                <w:rStyle w:val="aa"/>
                <w:b w:val="0"/>
                <w:sz w:val="22"/>
                <w:szCs w:val="22"/>
              </w:rPr>
            </w:pPr>
            <w:proofErr w:type="spellStart"/>
            <w:r>
              <w:rPr>
                <w:rStyle w:val="aa"/>
                <w:b w:val="0"/>
                <w:sz w:val="22"/>
                <w:szCs w:val="22"/>
              </w:rPr>
              <w:t>Freeciv</w:t>
            </w:r>
            <w:proofErr w:type="spellEnd"/>
          </w:p>
        </w:tc>
        <w:tc>
          <w:tcPr>
            <w:tcW w:w="4832" w:type="dxa"/>
            <w:tcBorders>
              <w:top w:val="single" w:sz="4" w:space="0" w:color="000000"/>
              <w:left w:val="single" w:sz="4" w:space="0" w:color="000000"/>
              <w:bottom w:val="single" w:sz="4" w:space="0" w:color="000000"/>
            </w:tcBorders>
            <w:shd w:val="clear" w:color="auto" w:fill="auto"/>
          </w:tcPr>
          <w:p w14:paraId="687409F0" w14:textId="77777777" w:rsidR="00E11F1C" w:rsidRDefault="00E11F1C">
            <w:pPr>
              <w:tabs>
                <w:tab w:val="left" w:pos="3005"/>
              </w:tabs>
              <w:snapToGrid w:val="0"/>
              <w:ind w:left="60"/>
              <w:rPr>
                <w:rStyle w:val="a5"/>
                <w:sz w:val="22"/>
                <w:szCs w:val="22"/>
              </w:rPr>
            </w:pPr>
            <w:r>
              <w:rPr>
                <w:rStyle w:val="a5"/>
                <w:sz w:val="22"/>
                <w:szCs w:val="22"/>
              </w:rPr>
              <w:t>http://www.freeciv.org/</w:t>
            </w:r>
          </w:p>
        </w:tc>
        <w:tc>
          <w:tcPr>
            <w:tcW w:w="279" w:type="dxa"/>
            <w:gridSpan w:val="2"/>
            <w:tcBorders>
              <w:left w:val="single" w:sz="4" w:space="0" w:color="000000"/>
            </w:tcBorders>
            <w:shd w:val="clear" w:color="auto" w:fill="auto"/>
          </w:tcPr>
          <w:p w14:paraId="46AE2696" w14:textId="77777777" w:rsidR="00E11F1C" w:rsidRDefault="00E11F1C">
            <w:pPr>
              <w:snapToGrid w:val="0"/>
            </w:pPr>
          </w:p>
        </w:tc>
      </w:tr>
      <w:tr w:rsidR="00E11F1C" w14:paraId="4B45C110" w14:textId="77777777" w:rsidTr="00BB5229">
        <w:tc>
          <w:tcPr>
            <w:tcW w:w="494" w:type="dxa"/>
            <w:tcBorders>
              <w:top w:val="single" w:sz="4" w:space="0" w:color="000000"/>
              <w:left w:val="single" w:sz="4" w:space="0" w:color="000000"/>
              <w:bottom w:val="single" w:sz="4" w:space="0" w:color="000000"/>
            </w:tcBorders>
            <w:shd w:val="clear" w:color="auto" w:fill="auto"/>
          </w:tcPr>
          <w:p w14:paraId="1FC96D35"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D6F5E8D" w14:textId="77777777" w:rsidR="00E11F1C" w:rsidRDefault="00E11F1C">
            <w:pPr>
              <w:snapToGrid w:val="0"/>
              <w:rPr>
                <w:rStyle w:val="aa"/>
                <w:b w:val="0"/>
                <w:sz w:val="22"/>
                <w:szCs w:val="22"/>
              </w:rPr>
            </w:pPr>
            <w:proofErr w:type="spellStart"/>
            <w:r>
              <w:rPr>
                <w:rStyle w:val="aa"/>
                <w:b w:val="0"/>
                <w:sz w:val="22"/>
                <w:szCs w:val="22"/>
              </w:rPr>
              <w:t>Wesnoth</w:t>
            </w:r>
            <w:proofErr w:type="spellEnd"/>
          </w:p>
        </w:tc>
        <w:tc>
          <w:tcPr>
            <w:tcW w:w="4832" w:type="dxa"/>
            <w:tcBorders>
              <w:top w:val="single" w:sz="4" w:space="0" w:color="000000"/>
              <w:left w:val="single" w:sz="4" w:space="0" w:color="000000"/>
              <w:bottom w:val="single" w:sz="4" w:space="0" w:color="000000"/>
            </w:tcBorders>
            <w:shd w:val="clear" w:color="auto" w:fill="auto"/>
          </w:tcPr>
          <w:p w14:paraId="048B07F7" w14:textId="77777777" w:rsidR="00E11F1C" w:rsidRDefault="00E11F1C">
            <w:pPr>
              <w:tabs>
                <w:tab w:val="left" w:pos="3005"/>
              </w:tabs>
              <w:snapToGrid w:val="0"/>
              <w:ind w:left="60"/>
              <w:rPr>
                <w:rStyle w:val="a5"/>
                <w:sz w:val="22"/>
                <w:szCs w:val="22"/>
              </w:rPr>
            </w:pPr>
            <w:r>
              <w:rPr>
                <w:rStyle w:val="a5"/>
                <w:sz w:val="22"/>
                <w:szCs w:val="22"/>
              </w:rPr>
              <w:t>www.wesnoth.org/</w:t>
            </w:r>
          </w:p>
        </w:tc>
        <w:tc>
          <w:tcPr>
            <w:tcW w:w="279" w:type="dxa"/>
            <w:gridSpan w:val="2"/>
            <w:tcBorders>
              <w:left w:val="single" w:sz="4" w:space="0" w:color="000000"/>
            </w:tcBorders>
            <w:shd w:val="clear" w:color="auto" w:fill="auto"/>
          </w:tcPr>
          <w:p w14:paraId="64BD3FCE" w14:textId="77777777" w:rsidR="00E11F1C" w:rsidRDefault="00E11F1C">
            <w:pPr>
              <w:snapToGrid w:val="0"/>
            </w:pPr>
          </w:p>
        </w:tc>
      </w:tr>
      <w:tr w:rsidR="00E11F1C" w14:paraId="070A8A7C" w14:textId="77777777" w:rsidTr="00BB5229">
        <w:tc>
          <w:tcPr>
            <w:tcW w:w="494" w:type="dxa"/>
            <w:tcBorders>
              <w:top w:val="single" w:sz="4" w:space="0" w:color="000000"/>
              <w:left w:val="single" w:sz="4" w:space="0" w:color="000000"/>
              <w:bottom w:val="single" w:sz="4" w:space="0" w:color="000000"/>
            </w:tcBorders>
            <w:shd w:val="clear" w:color="auto" w:fill="auto"/>
          </w:tcPr>
          <w:p w14:paraId="4E0C6CFC"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DBDE825" w14:textId="77777777" w:rsidR="00E11F1C" w:rsidRDefault="00E11F1C">
            <w:pPr>
              <w:snapToGrid w:val="0"/>
              <w:rPr>
                <w:rStyle w:val="aa"/>
                <w:b w:val="0"/>
                <w:sz w:val="22"/>
                <w:szCs w:val="22"/>
              </w:rPr>
            </w:pPr>
            <w:proofErr w:type="spellStart"/>
            <w:r>
              <w:rPr>
                <w:rStyle w:val="aa"/>
                <w:b w:val="0"/>
                <w:sz w:val="22"/>
                <w:szCs w:val="22"/>
              </w:rPr>
              <w:t>FlightGear</w:t>
            </w:r>
            <w:proofErr w:type="spellEnd"/>
          </w:p>
        </w:tc>
        <w:tc>
          <w:tcPr>
            <w:tcW w:w="4832" w:type="dxa"/>
            <w:tcBorders>
              <w:top w:val="single" w:sz="4" w:space="0" w:color="000000"/>
              <w:left w:val="single" w:sz="4" w:space="0" w:color="000000"/>
              <w:bottom w:val="single" w:sz="4" w:space="0" w:color="000000"/>
            </w:tcBorders>
            <w:shd w:val="clear" w:color="auto" w:fill="auto"/>
          </w:tcPr>
          <w:p w14:paraId="097FC32A" w14:textId="77777777" w:rsidR="00E11F1C" w:rsidRDefault="00003A60">
            <w:pPr>
              <w:tabs>
                <w:tab w:val="left" w:pos="3005"/>
              </w:tabs>
              <w:snapToGrid w:val="0"/>
              <w:ind w:left="60"/>
            </w:pPr>
            <w:hyperlink r:id="rId411" w:history="1">
              <w:r w:rsidR="00E11F1C">
                <w:rPr>
                  <w:rStyle w:val="a5"/>
                </w:rPr>
                <w:t>www.flightgear.org/</w:t>
              </w:r>
            </w:hyperlink>
          </w:p>
        </w:tc>
        <w:tc>
          <w:tcPr>
            <w:tcW w:w="279" w:type="dxa"/>
            <w:gridSpan w:val="2"/>
            <w:tcBorders>
              <w:left w:val="single" w:sz="4" w:space="0" w:color="000000"/>
            </w:tcBorders>
            <w:shd w:val="clear" w:color="auto" w:fill="auto"/>
          </w:tcPr>
          <w:p w14:paraId="056ECF12" w14:textId="77777777" w:rsidR="00E11F1C" w:rsidRDefault="00E11F1C">
            <w:pPr>
              <w:snapToGrid w:val="0"/>
            </w:pPr>
          </w:p>
        </w:tc>
      </w:tr>
      <w:tr w:rsidR="00E11F1C" w14:paraId="51C3D9DC" w14:textId="77777777" w:rsidTr="00BB5229">
        <w:tc>
          <w:tcPr>
            <w:tcW w:w="494" w:type="dxa"/>
            <w:tcBorders>
              <w:top w:val="single" w:sz="4" w:space="0" w:color="000000"/>
              <w:left w:val="single" w:sz="4" w:space="0" w:color="000000"/>
              <w:bottom w:val="single" w:sz="4" w:space="0" w:color="000000"/>
            </w:tcBorders>
            <w:shd w:val="clear" w:color="auto" w:fill="auto"/>
          </w:tcPr>
          <w:p w14:paraId="3A6F5937"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5CBE6639" w14:textId="77777777" w:rsidR="00E11F1C" w:rsidRDefault="00E11F1C">
            <w:pPr>
              <w:snapToGrid w:val="0"/>
              <w:rPr>
                <w:sz w:val="22"/>
                <w:szCs w:val="22"/>
              </w:rPr>
            </w:pPr>
            <w:proofErr w:type="spellStart"/>
            <w:r>
              <w:rPr>
                <w:sz w:val="22"/>
                <w:szCs w:val="22"/>
              </w:rPr>
              <w:t>Nexuiz</w:t>
            </w:r>
            <w:proofErr w:type="spellEnd"/>
          </w:p>
        </w:tc>
        <w:tc>
          <w:tcPr>
            <w:tcW w:w="4832" w:type="dxa"/>
            <w:tcBorders>
              <w:top w:val="single" w:sz="4" w:space="0" w:color="000000"/>
              <w:left w:val="single" w:sz="4" w:space="0" w:color="000000"/>
              <w:bottom w:val="single" w:sz="4" w:space="0" w:color="000000"/>
            </w:tcBorders>
            <w:shd w:val="clear" w:color="auto" w:fill="auto"/>
          </w:tcPr>
          <w:p w14:paraId="0F649158" w14:textId="77777777" w:rsidR="00E11F1C" w:rsidRDefault="00E11F1C">
            <w:pPr>
              <w:tabs>
                <w:tab w:val="left" w:pos="3005"/>
              </w:tabs>
              <w:snapToGrid w:val="0"/>
              <w:ind w:left="60"/>
              <w:rPr>
                <w:rStyle w:val="a5"/>
                <w:sz w:val="22"/>
                <w:szCs w:val="22"/>
              </w:rPr>
            </w:pPr>
            <w:r>
              <w:rPr>
                <w:rStyle w:val="a5"/>
                <w:sz w:val="22"/>
                <w:szCs w:val="22"/>
              </w:rPr>
              <w:t>www.nexuiz.com</w:t>
            </w:r>
          </w:p>
        </w:tc>
        <w:tc>
          <w:tcPr>
            <w:tcW w:w="279" w:type="dxa"/>
            <w:gridSpan w:val="2"/>
            <w:tcBorders>
              <w:left w:val="single" w:sz="4" w:space="0" w:color="000000"/>
            </w:tcBorders>
            <w:shd w:val="clear" w:color="auto" w:fill="auto"/>
          </w:tcPr>
          <w:p w14:paraId="2028A161" w14:textId="77777777" w:rsidR="00E11F1C" w:rsidRDefault="00E11F1C">
            <w:pPr>
              <w:snapToGrid w:val="0"/>
            </w:pPr>
          </w:p>
        </w:tc>
      </w:tr>
      <w:tr w:rsidR="00E11F1C" w14:paraId="50B44628" w14:textId="77777777" w:rsidTr="00BB5229">
        <w:tc>
          <w:tcPr>
            <w:tcW w:w="494" w:type="dxa"/>
            <w:tcBorders>
              <w:top w:val="single" w:sz="4" w:space="0" w:color="000000"/>
              <w:left w:val="single" w:sz="4" w:space="0" w:color="000000"/>
              <w:bottom w:val="single" w:sz="4" w:space="0" w:color="000000"/>
            </w:tcBorders>
            <w:shd w:val="clear" w:color="auto" w:fill="auto"/>
          </w:tcPr>
          <w:p w14:paraId="61899BAB"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7725EBA6" w14:textId="77777777" w:rsidR="00E11F1C" w:rsidRDefault="00E11F1C">
            <w:pPr>
              <w:snapToGrid w:val="0"/>
              <w:rPr>
                <w:sz w:val="22"/>
                <w:szCs w:val="22"/>
              </w:rPr>
            </w:pPr>
            <w:proofErr w:type="spellStart"/>
            <w:r>
              <w:rPr>
                <w:rStyle w:val="aa"/>
                <w:b w:val="0"/>
                <w:sz w:val="22"/>
                <w:szCs w:val="22"/>
              </w:rPr>
              <w:t>War§ow</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04CE3B2A" w14:textId="77777777" w:rsidR="00E11F1C" w:rsidRDefault="00E11F1C">
            <w:pPr>
              <w:tabs>
                <w:tab w:val="left" w:pos="3005"/>
              </w:tabs>
              <w:snapToGrid w:val="0"/>
              <w:ind w:left="60"/>
              <w:rPr>
                <w:rStyle w:val="a5"/>
                <w:sz w:val="22"/>
                <w:szCs w:val="22"/>
              </w:rPr>
            </w:pPr>
            <w:r>
              <w:rPr>
                <w:rStyle w:val="a5"/>
                <w:sz w:val="22"/>
                <w:szCs w:val="22"/>
              </w:rPr>
              <w:t>www.warsow.net</w:t>
            </w:r>
          </w:p>
        </w:tc>
        <w:tc>
          <w:tcPr>
            <w:tcW w:w="279" w:type="dxa"/>
            <w:gridSpan w:val="2"/>
            <w:tcBorders>
              <w:left w:val="single" w:sz="4" w:space="0" w:color="000000"/>
            </w:tcBorders>
            <w:shd w:val="clear" w:color="auto" w:fill="auto"/>
          </w:tcPr>
          <w:p w14:paraId="76C07779" w14:textId="77777777" w:rsidR="00E11F1C" w:rsidRDefault="00E11F1C">
            <w:pPr>
              <w:snapToGrid w:val="0"/>
            </w:pPr>
          </w:p>
        </w:tc>
      </w:tr>
      <w:tr w:rsidR="00BB5229" w:rsidRPr="00BB5229" w14:paraId="7FD26BB8" w14:textId="77777777" w:rsidTr="000C6CA0">
        <w:tc>
          <w:tcPr>
            <w:tcW w:w="494" w:type="dxa"/>
            <w:tcBorders>
              <w:top w:val="single" w:sz="4" w:space="0" w:color="000000"/>
              <w:left w:val="single" w:sz="4" w:space="0" w:color="000000"/>
              <w:bottom w:val="single" w:sz="4" w:space="0" w:color="000000"/>
            </w:tcBorders>
            <w:shd w:val="clear" w:color="auto" w:fill="auto"/>
          </w:tcPr>
          <w:p w14:paraId="2EF44745" w14:textId="77777777" w:rsidR="00BB5229" w:rsidRPr="00BB5229" w:rsidRDefault="00BB5229" w:rsidP="000C6CA0">
            <w:pPr>
              <w:tabs>
                <w:tab w:val="left" w:pos="360"/>
              </w:tabs>
              <w:snapToGrid w:val="0"/>
              <w:spacing w:before="0" w:after="0"/>
              <w:jc w:val="center"/>
              <w:rPr>
                <w:rStyle w:val="a5"/>
                <w:b/>
                <w:color w:val="auto"/>
                <w:sz w:val="22"/>
                <w:szCs w:val="22"/>
                <w:u w:val="none"/>
              </w:rPr>
            </w:pPr>
            <w:r w:rsidRPr="00BB5229">
              <w:rPr>
                <w:rStyle w:val="a5"/>
                <w:b/>
                <w:color w:val="auto"/>
                <w:sz w:val="22"/>
                <w:szCs w:val="22"/>
                <w:u w:val="none"/>
              </w:rPr>
              <w:t>№ з/п</w:t>
            </w:r>
          </w:p>
        </w:tc>
        <w:tc>
          <w:tcPr>
            <w:tcW w:w="1742" w:type="dxa"/>
            <w:gridSpan w:val="2"/>
            <w:tcBorders>
              <w:top w:val="single" w:sz="4" w:space="0" w:color="000000"/>
              <w:left w:val="single" w:sz="4" w:space="0" w:color="000000"/>
              <w:bottom w:val="single" w:sz="4" w:space="0" w:color="000000"/>
            </w:tcBorders>
            <w:shd w:val="clear" w:color="auto" w:fill="auto"/>
          </w:tcPr>
          <w:p w14:paraId="6C5EFAA1" w14:textId="77777777" w:rsidR="00BB5229" w:rsidRPr="00BB5229" w:rsidRDefault="00BB5229" w:rsidP="000C6CA0">
            <w:pPr>
              <w:snapToGrid w:val="0"/>
              <w:spacing w:before="0" w:after="0"/>
              <w:jc w:val="center"/>
              <w:rPr>
                <w:rStyle w:val="a5"/>
                <w:b/>
                <w:bCs/>
                <w:color w:val="auto"/>
                <w:sz w:val="22"/>
                <w:szCs w:val="22"/>
                <w:u w:val="none"/>
              </w:rPr>
            </w:pPr>
            <w:r w:rsidRPr="00BB5229">
              <w:rPr>
                <w:rStyle w:val="a5"/>
                <w:b/>
                <w:bCs/>
                <w:color w:val="auto"/>
                <w:sz w:val="22"/>
                <w:szCs w:val="22"/>
                <w:u w:val="none"/>
              </w:rPr>
              <w:t>Назва</w:t>
            </w:r>
          </w:p>
          <w:p w14:paraId="12C1E728" w14:textId="77777777" w:rsidR="00BB5229" w:rsidRPr="00BB5229" w:rsidRDefault="00BB5229" w:rsidP="000C6CA0">
            <w:pPr>
              <w:spacing w:before="0" w:after="0"/>
              <w:jc w:val="center"/>
              <w:rPr>
                <w:rStyle w:val="a5"/>
                <w:b/>
                <w:bCs/>
                <w:color w:val="auto"/>
                <w:sz w:val="22"/>
                <w:szCs w:val="22"/>
                <w:u w:val="none"/>
              </w:rPr>
            </w:pPr>
            <w:r w:rsidRPr="00BB5229">
              <w:rPr>
                <w:rStyle w:val="a5"/>
                <w:b/>
                <w:bCs/>
                <w:color w:val="auto"/>
                <w:sz w:val="22"/>
                <w:szCs w:val="22"/>
                <w:u w:val="none"/>
              </w:rPr>
              <w:t xml:space="preserve"> продукту</w:t>
            </w:r>
          </w:p>
        </w:tc>
        <w:tc>
          <w:tcPr>
            <w:tcW w:w="4832" w:type="dxa"/>
            <w:tcBorders>
              <w:top w:val="single" w:sz="4" w:space="0" w:color="000000"/>
              <w:left w:val="single" w:sz="4" w:space="0" w:color="000000"/>
              <w:bottom w:val="single" w:sz="4" w:space="0" w:color="000000"/>
            </w:tcBorders>
            <w:shd w:val="clear" w:color="auto" w:fill="auto"/>
          </w:tcPr>
          <w:p w14:paraId="33CD95F7" w14:textId="77777777" w:rsidR="00BB5229" w:rsidRPr="00BB5229" w:rsidRDefault="00BB5229" w:rsidP="000C6CA0">
            <w:pPr>
              <w:tabs>
                <w:tab w:val="left" w:pos="3005"/>
              </w:tabs>
              <w:snapToGrid w:val="0"/>
              <w:spacing w:before="0" w:after="0"/>
              <w:jc w:val="center"/>
              <w:rPr>
                <w:b/>
                <w:sz w:val="22"/>
                <w:szCs w:val="22"/>
              </w:rPr>
            </w:pPr>
            <w:r w:rsidRPr="00BB5229">
              <w:rPr>
                <w:b/>
                <w:sz w:val="22"/>
                <w:szCs w:val="22"/>
              </w:rPr>
              <w:t>Адреса сайту</w:t>
            </w:r>
          </w:p>
        </w:tc>
        <w:tc>
          <w:tcPr>
            <w:tcW w:w="279" w:type="dxa"/>
            <w:gridSpan w:val="2"/>
            <w:tcBorders>
              <w:left w:val="single" w:sz="4" w:space="0" w:color="000000"/>
            </w:tcBorders>
            <w:shd w:val="clear" w:color="auto" w:fill="auto"/>
          </w:tcPr>
          <w:p w14:paraId="70FEF38D" w14:textId="77777777" w:rsidR="00BB5229" w:rsidRPr="00BB5229" w:rsidRDefault="00BB5229" w:rsidP="000C6CA0">
            <w:pPr>
              <w:snapToGrid w:val="0"/>
            </w:pPr>
          </w:p>
        </w:tc>
      </w:tr>
      <w:tr w:rsidR="00E11F1C" w14:paraId="5A6D555E" w14:textId="77777777" w:rsidTr="00BB5229">
        <w:tc>
          <w:tcPr>
            <w:tcW w:w="494" w:type="dxa"/>
            <w:tcBorders>
              <w:top w:val="single" w:sz="4" w:space="0" w:color="000000"/>
              <w:left w:val="single" w:sz="4" w:space="0" w:color="000000"/>
              <w:bottom w:val="single" w:sz="4" w:space="0" w:color="000000"/>
            </w:tcBorders>
            <w:shd w:val="clear" w:color="auto" w:fill="auto"/>
          </w:tcPr>
          <w:p w14:paraId="467B69A7"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7911698" w14:textId="77777777" w:rsidR="00E11F1C" w:rsidRDefault="00E11F1C">
            <w:pPr>
              <w:snapToGrid w:val="0"/>
              <w:rPr>
                <w:sz w:val="22"/>
                <w:szCs w:val="22"/>
              </w:rPr>
            </w:pPr>
            <w:r>
              <w:rPr>
                <w:rStyle w:val="aa"/>
                <w:b w:val="0"/>
                <w:sz w:val="22"/>
                <w:szCs w:val="22"/>
              </w:rPr>
              <w:t>UFO:AI</w:t>
            </w:r>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641C8069" w14:textId="77777777" w:rsidR="00E11F1C" w:rsidRDefault="00003A60">
            <w:pPr>
              <w:tabs>
                <w:tab w:val="left" w:pos="3005"/>
              </w:tabs>
              <w:snapToGrid w:val="0"/>
              <w:ind w:left="60"/>
            </w:pPr>
            <w:hyperlink r:id="rId412" w:history="1">
              <w:r w:rsidR="00E11F1C">
                <w:rPr>
                  <w:rStyle w:val="a5"/>
                </w:rPr>
                <w:t>www.ufoai.net</w:t>
              </w:r>
            </w:hyperlink>
          </w:p>
        </w:tc>
        <w:tc>
          <w:tcPr>
            <w:tcW w:w="279" w:type="dxa"/>
            <w:gridSpan w:val="2"/>
            <w:tcBorders>
              <w:left w:val="single" w:sz="4" w:space="0" w:color="000000"/>
            </w:tcBorders>
            <w:shd w:val="clear" w:color="auto" w:fill="auto"/>
          </w:tcPr>
          <w:p w14:paraId="34772904" w14:textId="77777777" w:rsidR="00E11F1C" w:rsidRDefault="00E11F1C">
            <w:pPr>
              <w:snapToGrid w:val="0"/>
            </w:pPr>
          </w:p>
        </w:tc>
      </w:tr>
      <w:tr w:rsidR="00E11F1C" w14:paraId="67D39516" w14:textId="77777777" w:rsidTr="00BB5229">
        <w:tc>
          <w:tcPr>
            <w:tcW w:w="494" w:type="dxa"/>
            <w:tcBorders>
              <w:top w:val="single" w:sz="4" w:space="0" w:color="000000"/>
              <w:left w:val="single" w:sz="4" w:space="0" w:color="000000"/>
              <w:bottom w:val="single" w:sz="4" w:space="0" w:color="000000"/>
            </w:tcBorders>
            <w:shd w:val="clear" w:color="auto" w:fill="auto"/>
          </w:tcPr>
          <w:p w14:paraId="2F70EBF7"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1A191D07" w14:textId="77777777" w:rsidR="00E11F1C" w:rsidRDefault="00E11F1C">
            <w:pPr>
              <w:snapToGrid w:val="0"/>
              <w:rPr>
                <w:sz w:val="22"/>
                <w:szCs w:val="22"/>
              </w:rPr>
            </w:pPr>
            <w:proofErr w:type="spellStart"/>
            <w:r>
              <w:rPr>
                <w:rStyle w:val="aa"/>
                <w:b w:val="0"/>
                <w:sz w:val="22"/>
                <w:szCs w:val="22"/>
              </w:rPr>
              <w:t>Glest</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507B5528" w14:textId="77777777" w:rsidR="00E11F1C" w:rsidRDefault="00E11F1C">
            <w:pPr>
              <w:tabs>
                <w:tab w:val="left" w:pos="3005"/>
              </w:tabs>
              <w:snapToGrid w:val="0"/>
              <w:ind w:left="60"/>
              <w:rPr>
                <w:rStyle w:val="a5"/>
                <w:sz w:val="22"/>
                <w:szCs w:val="22"/>
              </w:rPr>
            </w:pPr>
            <w:r>
              <w:rPr>
                <w:rStyle w:val="a5"/>
                <w:sz w:val="22"/>
                <w:szCs w:val="22"/>
              </w:rPr>
              <w:t>www.glest.org</w:t>
            </w:r>
          </w:p>
        </w:tc>
        <w:tc>
          <w:tcPr>
            <w:tcW w:w="279" w:type="dxa"/>
            <w:gridSpan w:val="2"/>
            <w:tcBorders>
              <w:left w:val="single" w:sz="4" w:space="0" w:color="000000"/>
            </w:tcBorders>
            <w:shd w:val="clear" w:color="auto" w:fill="auto"/>
          </w:tcPr>
          <w:p w14:paraId="267EC18A" w14:textId="77777777" w:rsidR="00E11F1C" w:rsidRDefault="00E11F1C">
            <w:pPr>
              <w:snapToGrid w:val="0"/>
            </w:pPr>
          </w:p>
        </w:tc>
      </w:tr>
      <w:tr w:rsidR="00E11F1C" w14:paraId="4F01235C" w14:textId="77777777" w:rsidTr="00BB5229">
        <w:tc>
          <w:tcPr>
            <w:tcW w:w="494" w:type="dxa"/>
            <w:tcBorders>
              <w:top w:val="single" w:sz="4" w:space="0" w:color="000000"/>
              <w:left w:val="single" w:sz="4" w:space="0" w:color="000000"/>
              <w:bottom w:val="single" w:sz="4" w:space="0" w:color="000000"/>
            </w:tcBorders>
            <w:shd w:val="clear" w:color="auto" w:fill="auto"/>
          </w:tcPr>
          <w:p w14:paraId="3B0B518C"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3C44388F" w14:textId="77777777" w:rsidR="00E11F1C" w:rsidRDefault="00E11F1C">
            <w:pPr>
              <w:snapToGrid w:val="0"/>
              <w:rPr>
                <w:sz w:val="22"/>
                <w:szCs w:val="22"/>
              </w:rPr>
            </w:pPr>
            <w:proofErr w:type="spellStart"/>
            <w:r>
              <w:rPr>
                <w:rStyle w:val="aa"/>
                <w:b w:val="0"/>
                <w:sz w:val="22"/>
                <w:szCs w:val="22"/>
              </w:rPr>
              <w:t>Battle</w:t>
            </w:r>
            <w:proofErr w:type="spellEnd"/>
            <w:r>
              <w:rPr>
                <w:rStyle w:val="aa"/>
                <w:b w:val="0"/>
                <w:sz w:val="22"/>
                <w:szCs w:val="22"/>
              </w:rPr>
              <w:t xml:space="preserve"> </w:t>
            </w:r>
            <w:proofErr w:type="spellStart"/>
            <w:r>
              <w:rPr>
                <w:rStyle w:val="aa"/>
                <w:b w:val="0"/>
                <w:sz w:val="22"/>
                <w:szCs w:val="22"/>
              </w:rPr>
              <w:t>Tanks</w:t>
            </w:r>
            <w:proofErr w:type="spellEnd"/>
            <w:r>
              <w:rPr>
                <w:rStyle w:val="aa"/>
                <w:b w:val="0"/>
                <w:sz w:val="22"/>
                <w:szCs w:val="22"/>
              </w:rPr>
              <w:t>!</w:t>
            </w:r>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203A917B" w14:textId="77777777" w:rsidR="00E11F1C" w:rsidRDefault="00003A60">
            <w:pPr>
              <w:tabs>
                <w:tab w:val="left" w:pos="3005"/>
              </w:tabs>
              <w:snapToGrid w:val="0"/>
              <w:ind w:left="60"/>
            </w:pPr>
            <w:hyperlink r:id="rId413" w:history="1">
              <w:r w:rsidR="00E11F1C">
                <w:rPr>
                  <w:rStyle w:val="a5"/>
                </w:rPr>
                <w:t>http://btanks.sourceforge.net/</w:t>
              </w:r>
            </w:hyperlink>
          </w:p>
        </w:tc>
        <w:tc>
          <w:tcPr>
            <w:tcW w:w="279" w:type="dxa"/>
            <w:gridSpan w:val="2"/>
            <w:tcBorders>
              <w:left w:val="single" w:sz="4" w:space="0" w:color="000000"/>
            </w:tcBorders>
            <w:shd w:val="clear" w:color="auto" w:fill="auto"/>
          </w:tcPr>
          <w:p w14:paraId="01EBD2C3" w14:textId="77777777" w:rsidR="00E11F1C" w:rsidRDefault="00E11F1C">
            <w:pPr>
              <w:snapToGrid w:val="0"/>
            </w:pPr>
          </w:p>
        </w:tc>
      </w:tr>
      <w:tr w:rsidR="00E11F1C" w14:paraId="372732CE" w14:textId="77777777" w:rsidTr="00BB5229">
        <w:tc>
          <w:tcPr>
            <w:tcW w:w="494" w:type="dxa"/>
            <w:tcBorders>
              <w:top w:val="single" w:sz="4" w:space="0" w:color="000000"/>
              <w:left w:val="single" w:sz="4" w:space="0" w:color="000000"/>
              <w:bottom w:val="single" w:sz="4" w:space="0" w:color="000000"/>
            </w:tcBorders>
            <w:shd w:val="clear" w:color="auto" w:fill="auto"/>
          </w:tcPr>
          <w:p w14:paraId="79B653D1"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62BA7023" w14:textId="77777777" w:rsidR="00E11F1C" w:rsidRDefault="00E11F1C">
            <w:pPr>
              <w:snapToGrid w:val="0"/>
              <w:rPr>
                <w:sz w:val="22"/>
                <w:szCs w:val="22"/>
              </w:rPr>
            </w:pPr>
            <w:proofErr w:type="spellStart"/>
            <w:r>
              <w:rPr>
                <w:rStyle w:val="aa"/>
                <w:b w:val="0"/>
                <w:sz w:val="22"/>
                <w:szCs w:val="22"/>
              </w:rPr>
              <w:t>Crack</w:t>
            </w:r>
            <w:proofErr w:type="spellEnd"/>
            <w:r>
              <w:rPr>
                <w:rStyle w:val="aa"/>
                <w:b w:val="0"/>
                <w:sz w:val="22"/>
                <w:szCs w:val="22"/>
              </w:rPr>
              <w:t xml:space="preserve"> </w:t>
            </w:r>
            <w:proofErr w:type="spellStart"/>
            <w:r>
              <w:rPr>
                <w:rStyle w:val="aa"/>
                <w:b w:val="0"/>
                <w:sz w:val="22"/>
                <w:szCs w:val="22"/>
              </w:rPr>
              <w:t>Attack</w:t>
            </w:r>
            <w:proofErr w:type="spellEnd"/>
            <w:r>
              <w:rPr>
                <w:rStyle w:val="aa"/>
                <w:b w:val="0"/>
                <w:sz w:val="22"/>
                <w:szCs w:val="22"/>
              </w:rPr>
              <w:t>!</w:t>
            </w:r>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256CC842" w14:textId="77777777" w:rsidR="00E11F1C" w:rsidRDefault="00E11F1C">
            <w:pPr>
              <w:tabs>
                <w:tab w:val="left" w:pos="3005"/>
              </w:tabs>
              <w:snapToGrid w:val="0"/>
              <w:ind w:left="60"/>
              <w:rPr>
                <w:rStyle w:val="a5"/>
                <w:sz w:val="22"/>
                <w:szCs w:val="22"/>
              </w:rPr>
            </w:pPr>
            <w:r>
              <w:rPr>
                <w:rStyle w:val="a5"/>
                <w:sz w:val="22"/>
                <w:szCs w:val="22"/>
              </w:rPr>
              <w:t>http://aluminumangel.org/attack/</w:t>
            </w:r>
          </w:p>
        </w:tc>
        <w:tc>
          <w:tcPr>
            <w:tcW w:w="279" w:type="dxa"/>
            <w:gridSpan w:val="2"/>
            <w:tcBorders>
              <w:left w:val="single" w:sz="4" w:space="0" w:color="000000"/>
            </w:tcBorders>
            <w:shd w:val="clear" w:color="auto" w:fill="auto"/>
          </w:tcPr>
          <w:p w14:paraId="594B41C6" w14:textId="77777777" w:rsidR="00E11F1C" w:rsidRDefault="00E11F1C">
            <w:pPr>
              <w:snapToGrid w:val="0"/>
            </w:pPr>
          </w:p>
        </w:tc>
      </w:tr>
      <w:tr w:rsidR="00E11F1C" w14:paraId="44C834C1" w14:textId="77777777" w:rsidTr="00BB5229">
        <w:tc>
          <w:tcPr>
            <w:tcW w:w="494" w:type="dxa"/>
            <w:tcBorders>
              <w:top w:val="single" w:sz="4" w:space="0" w:color="000000"/>
              <w:left w:val="single" w:sz="4" w:space="0" w:color="000000"/>
              <w:bottom w:val="single" w:sz="4" w:space="0" w:color="000000"/>
            </w:tcBorders>
            <w:shd w:val="clear" w:color="auto" w:fill="auto"/>
          </w:tcPr>
          <w:p w14:paraId="75D4D58F"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111CF28" w14:textId="77777777" w:rsidR="00E11F1C" w:rsidRDefault="00E11F1C">
            <w:pPr>
              <w:snapToGrid w:val="0"/>
              <w:rPr>
                <w:rStyle w:val="aa"/>
                <w:b w:val="0"/>
                <w:sz w:val="22"/>
                <w:szCs w:val="22"/>
              </w:rPr>
            </w:pPr>
            <w:proofErr w:type="spellStart"/>
            <w:r>
              <w:rPr>
                <w:rStyle w:val="aa"/>
                <w:b w:val="0"/>
                <w:sz w:val="22"/>
                <w:szCs w:val="22"/>
              </w:rPr>
              <w:t>FreeDroid</w:t>
            </w:r>
            <w:proofErr w:type="spellEnd"/>
          </w:p>
        </w:tc>
        <w:tc>
          <w:tcPr>
            <w:tcW w:w="4832" w:type="dxa"/>
            <w:tcBorders>
              <w:top w:val="single" w:sz="4" w:space="0" w:color="000000"/>
              <w:left w:val="single" w:sz="4" w:space="0" w:color="000000"/>
              <w:bottom w:val="single" w:sz="4" w:space="0" w:color="000000"/>
            </w:tcBorders>
            <w:shd w:val="clear" w:color="auto" w:fill="auto"/>
          </w:tcPr>
          <w:p w14:paraId="2344DCEB" w14:textId="77777777" w:rsidR="00E11F1C" w:rsidRDefault="00E11F1C">
            <w:pPr>
              <w:tabs>
                <w:tab w:val="left" w:pos="3005"/>
              </w:tabs>
              <w:snapToGrid w:val="0"/>
              <w:ind w:left="60"/>
              <w:rPr>
                <w:rStyle w:val="a5"/>
                <w:sz w:val="22"/>
                <w:szCs w:val="22"/>
              </w:rPr>
            </w:pPr>
            <w:r>
              <w:rPr>
                <w:rStyle w:val="a5"/>
                <w:sz w:val="22"/>
                <w:szCs w:val="22"/>
              </w:rPr>
              <w:t>http://freedroid.sourceforge.net/</w:t>
            </w:r>
          </w:p>
        </w:tc>
        <w:tc>
          <w:tcPr>
            <w:tcW w:w="279" w:type="dxa"/>
            <w:gridSpan w:val="2"/>
            <w:tcBorders>
              <w:left w:val="single" w:sz="4" w:space="0" w:color="000000"/>
            </w:tcBorders>
            <w:shd w:val="clear" w:color="auto" w:fill="auto"/>
          </w:tcPr>
          <w:p w14:paraId="23DBDD5E" w14:textId="77777777" w:rsidR="00E11F1C" w:rsidRDefault="00E11F1C">
            <w:pPr>
              <w:snapToGrid w:val="0"/>
            </w:pPr>
          </w:p>
        </w:tc>
      </w:tr>
      <w:tr w:rsidR="00E11F1C" w14:paraId="51509710" w14:textId="77777777" w:rsidTr="00BB5229">
        <w:tc>
          <w:tcPr>
            <w:tcW w:w="494" w:type="dxa"/>
            <w:tcBorders>
              <w:top w:val="single" w:sz="4" w:space="0" w:color="000000"/>
              <w:left w:val="single" w:sz="4" w:space="0" w:color="000000"/>
              <w:bottom w:val="single" w:sz="4" w:space="0" w:color="000000"/>
            </w:tcBorders>
            <w:shd w:val="clear" w:color="auto" w:fill="auto"/>
          </w:tcPr>
          <w:p w14:paraId="4F9CAAE3"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854B5A9" w14:textId="77777777" w:rsidR="00E11F1C" w:rsidRDefault="00E11F1C">
            <w:pPr>
              <w:snapToGrid w:val="0"/>
              <w:rPr>
                <w:rStyle w:val="aa"/>
                <w:b w:val="0"/>
                <w:sz w:val="22"/>
                <w:szCs w:val="22"/>
              </w:rPr>
            </w:pPr>
            <w:r>
              <w:rPr>
                <w:rStyle w:val="aa"/>
                <w:b w:val="0"/>
                <w:sz w:val="22"/>
                <w:szCs w:val="22"/>
              </w:rPr>
              <w:t>GTK</w:t>
            </w:r>
          </w:p>
        </w:tc>
        <w:tc>
          <w:tcPr>
            <w:tcW w:w="4832" w:type="dxa"/>
            <w:tcBorders>
              <w:top w:val="single" w:sz="4" w:space="0" w:color="000000"/>
              <w:left w:val="single" w:sz="4" w:space="0" w:color="000000"/>
              <w:bottom w:val="single" w:sz="4" w:space="0" w:color="000000"/>
            </w:tcBorders>
            <w:shd w:val="clear" w:color="auto" w:fill="auto"/>
          </w:tcPr>
          <w:p w14:paraId="74C9DD26" w14:textId="77777777" w:rsidR="00E11F1C" w:rsidRDefault="00E11F1C">
            <w:pPr>
              <w:tabs>
                <w:tab w:val="left" w:pos="3005"/>
              </w:tabs>
              <w:snapToGrid w:val="0"/>
              <w:ind w:left="60"/>
              <w:rPr>
                <w:rStyle w:val="a5"/>
                <w:sz w:val="22"/>
                <w:szCs w:val="22"/>
              </w:rPr>
            </w:pPr>
            <w:r>
              <w:rPr>
                <w:rStyle w:val="a5"/>
                <w:sz w:val="22"/>
                <w:szCs w:val="22"/>
              </w:rPr>
              <w:t>www.gtk.org/</w:t>
            </w:r>
          </w:p>
        </w:tc>
        <w:tc>
          <w:tcPr>
            <w:tcW w:w="279" w:type="dxa"/>
            <w:gridSpan w:val="2"/>
            <w:tcBorders>
              <w:left w:val="single" w:sz="4" w:space="0" w:color="000000"/>
            </w:tcBorders>
            <w:shd w:val="clear" w:color="auto" w:fill="auto"/>
          </w:tcPr>
          <w:p w14:paraId="7F35E2F4" w14:textId="77777777" w:rsidR="00E11F1C" w:rsidRDefault="00E11F1C">
            <w:pPr>
              <w:snapToGrid w:val="0"/>
            </w:pPr>
          </w:p>
        </w:tc>
      </w:tr>
      <w:tr w:rsidR="00E11F1C" w14:paraId="367C970B" w14:textId="77777777" w:rsidTr="00BB5229">
        <w:tc>
          <w:tcPr>
            <w:tcW w:w="494" w:type="dxa"/>
            <w:tcBorders>
              <w:top w:val="single" w:sz="4" w:space="0" w:color="000000"/>
              <w:left w:val="single" w:sz="4" w:space="0" w:color="000000"/>
              <w:bottom w:val="single" w:sz="4" w:space="0" w:color="000000"/>
            </w:tcBorders>
            <w:shd w:val="clear" w:color="auto" w:fill="auto"/>
          </w:tcPr>
          <w:p w14:paraId="1BC0145C"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32D9D534" w14:textId="77777777" w:rsidR="00E11F1C" w:rsidRDefault="00E11F1C">
            <w:pPr>
              <w:snapToGrid w:val="0"/>
              <w:rPr>
                <w:sz w:val="22"/>
                <w:szCs w:val="22"/>
              </w:rPr>
            </w:pPr>
            <w:proofErr w:type="spellStart"/>
            <w:r>
              <w:rPr>
                <w:rStyle w:val="aa"/>
                <w:b w:val="0"/>
                <w:sz w:val="22"/>
                <w:szCs w:val="22"/>
              </w:rPr>
              <w:t>TestDisk</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69D5062D" w14:textId="77777777" w:rsidR="00E11F1C" w:rsidRDefault="00E11F1C">
            <w:pPr>
              <w:tabs>
                <w:tab w:val="left" w:pos="3005"/>
              </w:tabs>
              <w:snapToGrid w:val="0"/>
              <w:ind w:left="60"/>
              <w:rPr>
                <w:rStyle w:val="a5"/>
                <w:sz w:val="22"/>
                <w:szCs w:val="22"/>
              </w:rPr>
            </w:pPr>
            <w:r>
              <w:rPr>
                <w:rStyle w:val="a5"/>
                <w:sz w:val="22"/>
                <w:szCs w:val="22"/>
              </w:rPr>
              <w:t>www.cgsecurity.org/wiki/TestDisk</w:t>
            </w:r>
          </w:p>
        </w:tc>
        <w:tc>
          <w:tcPr>
            <w:tcW w:w="279" w:type="dxa"/>
            <w:gridSpan w:val="2"/>
            <w:tcBorders>
              <w:left w:val="single" w:sz="4" w:space="0" w:color="000000"/>
            </w:tcBorders>
            <w:shd w:val="clear" w:color="auto" w:fill="auto"/>
          </w:tcPr>
          <w:p w14:paraId="2C5AE7D5" w14:textId="77777777" w:rsidR="00E11F1C" w:rsidRDefault="00E11F1C">
            <w:pPr>
              <w:snapToGrid w:val="0"/>
            </w:pPr>
          </w:p>
        </w:tc>
      </w:tr>
      <w:tr w:rsidR="00E11F1C" w14:paraId="580C73BF" w14:textId="77777777" w:rsidTr="00BB5229">
        <w:tc>
          <w:tcPr>
            <w:tcW w:w="494" w:type="dxa"/>
            <w:tcBorders>
              <w:top w:val="single" w:sz="4" w:space="0" w:color="000000"/>
              <w:left w:val="single" w:sz="4" w:space="0" w:color="000000"/>
              <w:bottom w:val="single" w:sz="4" w:space="0" w:color="000000"/>
            </w:tcBorders>
            <w:shd w:val="clear" w:color="auto" w:fill="auto"/>
          </w:tcPr>
          <w:p w14:paraId="64BB5178"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1314595" w14:textId="77777777" w:rsidR="00E11F1C" w:rsidRDefault="00E11F1C">
            <w:pPr>
              <w:snapToGrid w:val="0"/>
              <w:rPr>
                <w:rStyle w:val="aa"/>
                <w:b w:val="0"/>
                <w:sz w:val="22"/>
                <w:szCs w:val="22"/>
              </w:rPr>
            </w:pPr>
            <w:proofErr w:type="spellStart"/>
            <w:r>
              <w:rPr>
                <w:rStyle w:val="aa"/>
                <w:b w:val="0"/>
                <w:sz w:val="22"/>
                <w:szCs w:val="22"/>
              </w:rPr>
              <w:t>PDFCreator</w:t>
            </w:r>
            <w:proofErr w:type="spellEnd"/>
          </w:p>
        </w:tc>
        <w:tc>
          <w:tcPr>
            <w:tcW w:w="4832" w:type="dxa"/>
            <w:tcBorders>
              <w:top w:val="single" w:sz="4" w:space="0" w:color="000000"/>
              <w:left w:val="single" w:sz="4" w:space="0" w:color="000000"/>
              <w:bottom w:val="single" w:sz="4" w:space="0" w:color="000000"/>
            </w:tcBorders>
            <w:shd w:val="clear" w:color="auto" w:fill="auto"/>
          </w:tcPr>
          <w:p w14:paraId="5A472890" w14:textId="77777777" w:rsidR="00E11F1C" w:rsidRDefault="00003A60">
            <w:pPr>
              <w:tabs>
                <w:tab w:val="left" w:pos="3005"/>
              </w:tabs>
              <w:snapToGrid w:val="0"/>
              <w:ind w:left="60"/>
            </w:pPr>
            <w:hyperlink r:id="rId414" w:history="1">
              <w:r w:rsidR="00E11F1C">
                <w:rPr>
                  <w:rStyle w:val="a5"/>
                </w:rPr>
                <w:t>http://sourceforge.net/projects/pdfcreator/</w:t>
              </w:r>
            </w:hyperlink>
          </w:p>
        </w:tc>
        <w:tc>
          <w:tcPr>
            <w:tcW w:w="279" w:type="dxa"/>
            <w:gridSpan w:val="2"/>
            <w:tcBorders>
              <w:left w:val="single" w:sz="4" w:space="0" w:color="000000"/>
            </w:tcBorders>
            <w:shd w:val="clear" w:color="auto" w:fill="auto"/>
          </w:tcPr>
          <w:p w14:paraId="76EC086F" w14:textId="77777777" w:rsidR="00E11F1C" w:rsidRDefault="00E11F1C">
            <w:pPr>
              <w:snapToGrid w:val="0"/>
            </w:pPr>
          </w:p>
        </w:tc>
      </w:tr>
      <w:tr w:rsidR="00E11F1C" w14:paraId="6F338F93" w14:textId="77777777" w:rsidTr="00BB5229">
        <w:tc>
          <w:tcPr>
            <w:tcW w:w="494" w:type="dxa"/>
            <w:tcBorders>
              <w:top w:val="single" w:sz="4" w:space="0" w:color="000000"/>
              <w:left w:val="single" w:sz="4" w:space="0" w:color="000000"/>
              <w:bottom w:val="single" w:sz="4" w:space="0" w:color="000000"/>
            </w:tcBorders>
            <w:shd w:val="clear" w:color="auto" w:fill="auto"/>
          </w:tcPr>
          <w:p w14:paraId="70C1561A"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4111CFB" w14:textId="77777777" w:rsidR="00E11F1C" w:rsidRDefault="00E11F1C">
            <w:pPr>
              <w:snapToGrid w:val="0"/>
              <w:rPr>
                <w:rStyle w:val="aa"/>
                <w:b w:val="0"/>
                <w:sz w:val="22"/>
                <w:szCs w:val="22"/>
              </w:rPr>
            </w:pPr>
            <w:proofErr w:type="spellStart"/>
            <w:r>
              <w:rPr>
                <w:rStyle w:val="aa"/>
                <w:b w:val="0"/>
                <w:sz w:val="22"/>
                <w:szCs w:val="22"/>
              </w:rPr>
              <w:t>GnuPG</w:t>
            </w:r>
            <w:proofErr w:type="spellEnd"/>
          </w:p>
        </w:tc>
        <w:tc>
          <w:tcPr>
            <w:tcW w:w="4832" w:type="dxa"/>
            <w:tcBorders>
              <w:top w:val="single" w:sz="4" w:space="0" w:color="000000"/>
              <w:left w:val="single" w:sz="4" w:space="0" w:color="000000"/>
              <w:bottom w:val="single" w:sz="4" w:space="0" w:color="000000"/>
            </w:tcBorders>
            <w:shd w:val="clear" w:color="auto" w:fill="auto"/>
          </w:tcPr>
          <w:p w14:paraId="5F9194A3" w14:textId="77777777" w:rsidR="00E11F1C" w:rsidRDefault="00E11F1C">
            <w:pPr>
              <w:tabs>
                <w:tab w:val="left" w:pos="3005"/>
              </w:tabs>
              <w:snapToGrid w:val="0"/>
              <w:ind w:left="60"/>
              <w:rPr>
                <w:rStyle w:val="a5"/>
                <w:sz w:val="22"/>
                <w:szCs w:val="22"/>
              </w:rPr>
            </w:pPr>
            <w:r>
              <w:rPr>
                <w:rStyle w:val="a5"/>
                <w:sz w:val="22"/>
                <w:szCs w:val="22"/>
              </w:rPr>
              <w:t>http://gnupg.org/</w:t>
            </w:r>
          </w:p>
        </w:tc>
        <w:tc>
          <w:tcPr>
            <w:tcW w:w="279" w:type="dxa"/>
            <w:gridSpan w:val="2"/>
            <w:tcBorders>
              <w:left w:val="single" w:sz="4" w:space="0" w:color="000000"/>
            </w:tcBorders>
            <w:shd w:val="clear" w:color="auto" w:fill="auto"/>
          </w:tcPr>
          <w:p w14:paraId="6F0007AE" w14:textId="77777777" w:rsidR="00E11F1C" w:rsidRDefault="00E11F1C">
            <w:pPr>
              <w:snapToGrid w:val="0"/>
            </w:pPr>
          </w:p>
        </w:tc>
      </w:tr>
      <w:tr w:rsidR="00E11F1C" w14:paraId="595CDD3C" w14:textId="77777777" w:rsidTr="00BB5229">
        <w:tc>
          <w:tcPr>
            <w:tcW w:w="494" w:type="dxa"/>
            <w:tcBorders>
              <w:top w:val="single" w:sz="4" w:space="0" w:color="000000"/>
              <w:left w:val="single" w:sz="4" w:space="0" w:color="000000"/>
              <w:bottom w:val="single" w:sz="4" w:space="0" w:color="000000"/>
            </w:tcBorders>
            <w:shd w:val="clear" w:color="auto" w:fill="auto"/>
          </w:tcPr>
          <w:p w14:paraId="2817F3DD"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39F329B2" w14:textId="77777777" w:rsidR="00E11F1C" w:rsidRDefault="00E11F1C">
            <w:pPr>
              <w:snapToGrid w:val="0"/>
              <w:rPr>
                <w:rStyle w:val="aa"/>
                <w:b w:val="0"/>
                <w:sz w:val="22"/>
                <w:szCs w:val="22"/>
              </w:rPr>
            </w:pPr>
            <w:proofErr w:type="spellStart"/>
            <w:r>
              <w:rPr>
                <w:rStyle w:val="aa"/>
                <w:b w:val="0"/>
                <w:sz w:val="22"/>
                <w:szCs w:val="22"/>
              </w:rPr>
              <w:t>ClamAV</w:t>
            </w:r>
            <w:proofErr w:type="spellEnd"/>
          </w:p>
        </w:tc>
        <w:tc>
          <w:tcPr>
            <w:tcW w:w="4832" w:type="dxa"/>
            <w:tcBorders>
              <w:top w:val="single" w:sz="4" w:space="0" w:color="000000"/>
              <w:left w:val="single" w:sz="4" w:space="0" w:color="000000"/>
              <w:bottom w:val="single" w:sz="4" w:space="0" w:color="000000"/>
            </w:tcBorders>
            <w:shd w:val="clear" w:color="auto" w:fill="auto"/>
          </w:tcPr>
          <w:p w14:paraId="40936549" w14:textId="77777777" w:rsidR="00E11F1C" w:rsidRDefault="00E11F1C">
            <w:pPr>
              <w:tabs>
                <w:tab w:val="left" w:pos="3005"/>
              </w:tabs>
              <w:snapToGrid w:val="0"/>
              <w:ind w:left="60"/>
              <w:rPr>
                <w:rStyle w:val="a5"/>
                <w:sz w:val="22"/>
                <w:szCs w:val="22"/>
              </w:rPr>
            </w:pPr>
            <w:r>
              <w:rPr>
                <w:rStyle w:val="a5"/>
                <w:sz w:val="22"/>
                <w:szCs w:val="22"/>
              </w:rPr>
              <w:t>http://www.clamav.net/</w:t>
            </w:r>
          </w:p>
        </w:tc>
        <w:tc>
          <w:tcPr>
            <w:tcW w:w="279" w:type="dxa"/>
            <w:gridSpan w:val="2"/>
            <w:tcBorders>
              <w:left w:val="single" w:sz="4" w:space="0" w:color="000000"/>
            </w:tcBorders>
            <w:shd w:val="clear" w:color="auto" w:fill="auto"/>
          </w:tcPr>
          <w:p w14:paraId="71A17044" w14:textId="77777777" w:rsidR="00E11F1C" w:rsidRDefault="00E11F1C">
            <w:pPr>
              <w:snapToGrid w:val="0"/>
            </w:pPr>
          </w:p>
        </w:tc>
      </w:tr>
      <w:tr w:rsidR="00E11F1C" w14:paraId="44E16C1C" w14:textId="77777777" w:rsidTr="00BB5229">
        <w:tc>
          <w:tcPr>
            <w:tcW w:w="494" w:type="dxa"/>
            <w:tcBorders>
              <w:top w:val="single" w:sz="4" w:space="0" w:color="000000"/>
              <w:left w:val="single" w:sz="4" w:space="0" w:color="000000"/>
              <w:bottom w:val="single" w:sz="4" w:space="0" w:color="000000"/>
            </w:tcBorders>
            <w:shd w:val="clear" w:color="auto" w:fill="auto"/>
          </w:tcPr>
          <w:p w14:paraId="5AA01C70"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B6FE621" w14:textId="77777777" w:rsidR="00E11F1C" w:rsidRDefault="00E11F1C">
            <w:pPr>
              <w:snapToGrid w:val="0"/>
              <w:rPr>
                <w:rStyle w:val="aa"/>
                <w:b w:val="0"/>
                <w:sz w:val="22"/>
                <w:szCs w:val="22"/>
              </w:rPr>
            </w:pPr>
            <w:r>
              <w:rPr>
                <w:rStyle w:val="aa"/>
                <w:b w:val="0"/>
                <w:sz w:val="22"/>
                <w:szCs w:val="22"/>
              </w:rPr>
              <w:t>7Zip</w:t>
            </w:r>
          </w:p>
        </w:tc>
        <w:tc>
          <w:tcPr>
            <w:tcW w:w="4832" w:type="dxa"/>
            <w:tcBorders>
              <w:top w:val="single" w:sz="4" w:space="0" w:color="000000"/>
              <w:left w:val="single" w:sz="4" w:space="0" w:color="000000"/>
              <w:bottom w:val="single" w:sz="4" w:space="0" w:color="000000"/>
            </w:tcBorders>
            <w:shd w:val="clear" w:color="auto" w:fill="auto"/>
          </w:tcPr>
          <w:p w14:paraId="1EDC59FB" w14:textId="77777777" w:rsidR="00E11F1C" w:rsidRDefault="00E11F1C">
            <w:pPr>
              <w:tabs>
                <w:tab w:val="left" w:pos="3005"/>
              </w:tabs>
              <w:snapToGrid w:val="0"/>
              <w:ind w:left="60"/>
              <w:rPr>
                <w:rStyle w:val="a5"/>
                <w:sz w:val="22"/>
                <w:szCs w:val="22"/>
              </w:rPr>
            </w:pPr>
            <w:r>
              <w:rPr>
                <w:rStyle w:val="a5"/>
                <w:sz w:val="22"/>
                <w:szCs w:val="22"/>
              </w:rPr>
              <w:t>http://www.7-zip.org/</w:t>
            </w:r>
          </w:p>
        </w:tc>
        <w:tc>
          <w:tcPr>
            <w:tcW w:w="279" w:type="dxa"/>
            <w:gridSpan w:val="2"/>
            <w:tcBorders>
              <w:left w:val="single" w:sz="4" w:space="0" w:color="000000"/>
            </w:tcBorders>
            <w:shd w:val="clear" w:color="auto" w:fill="auto"/>
          </w:tcPr>
          <w:p w14:paraId="0674AB6F" w14:textId="77777777" w:rsidR="00E11F1C" w:rsidRDefault="00E11F1C">
            <w:pPr>
              <w:snapToGrid w:val="0"/>
            </w:pPr>
          </w:p>
        </w:tc>
      </w:tr>
      <w:tr w:rsidR="00E11F1C" w14:paraId="55DB51A4" w14:textId="77777777" w:rsidTr="00BB5229">
        <w:tc>
          <w:tcPr>
            <w:tcW w:w="494" w:type="dxa"/>
            <w:tcBorders>
              <w:top w:val="single" w:sz="4" w:space="0" w:color="000000"/>
              <w:left w:val="single" w:sz="4" w:space="0" w:color="000000"/>
              <w:bottom w:val="single" w:sz="4" w:space="0" w:color="000000"/>
            </w:tcBorders>
            <w:shd w:val="clear" w:color="auto" w:fill="auto"/>
          </w:tcPr>
          <w:p w14:paraId="16FD3D26"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C1F9F84" w14:textId="77777777" w:rsidR="00E11F1C" w:rsidRDefault="00E11F1C">
            <w:pPr>
              <w:snapToGrid w:val="0"/>
              <w:rPr>
                <w:rStyle w:val="aa"/>
                <w:b w:val="0"/>
                <w:sz w:val="22"/>
                <w:szCs w:val="22"/>
              </w:rPr>
            </w:pPr>
            <w:proofErr w:type="spellStart"/>
            <w:r>
              <w:rPr>
                <w:rStyle w:val="aa"/>
                <w:b w:val="0"/>
                <w:sz w:val="22"/>
                <w:szCs w:val="22"/>
              </w:rPr>
              <w:t>Putty</w:t>
            </w:r>
            <w:proofErr w:type="spellEnd"/>
          </w:p>
        </w:tc>
        <w:tc>
          <w:tcPr>
            <w:tcW w:w="4832" w:type="dxa"/>
            <w:tcBorders>
              <w:top w:val="single" w:sz="4" w:space="0" w:color="000000"/>
              <w:left w:val="single" w:sz="4" w:space="0" w:color="000000"/>
              <w:bottom w:val="single" w:sz="4" w:space="0" w:color="000000"/>
            </w:tcBorders>
            <w:shd w:val="clear" w:color="auto" w:fill="auto"/>
          </w:tcPr>
          <w:p w14:paraId="34375416" w14:textId="77777777" w:rsidR="00E11F1C" w:rsidRDefault="00003A60">
            <w:pPr>
              <w:tabs>
                <w:tab w:val="left" w:pos="3005"/>
              </w:tabs>
              <w:snapToGrid w:val="0"/>
              <w:ind w:left="60"/>
            </w:pPr>
            <w:hyperlink r:id="rId415" w:history="1">
              <w:r w:rsidR="00E11F1C">
                <w:rPr>
                  <w:rStyle w:val="a5"/>
                </w:rPr>
                <w:t>http://www.chiark.greenend.org.uk/~sgtatham/putty/</w:t>
              </w:r>
            </w:hyperlink>
          </w:p>
        </w:tc>
        <w:tc>
          <w:tcPr>
            <w:tcW w:w="279" w:type="dxa"/>
            <w:gridSpan w:val="2"/>
            <w:tcBorders>
              <w:left w:val="single" w:sz="4" w:space="0" w:color="000000"/>
            </w:tcBorders>
            <w:shd w:val="clear" w:color="auto" w:fill="auto"/>
          </w:tcPr>
          <w:p w14:paraId="49A18E42" w14:textId="77777777" w:rsidR="00E11F1C" w:rsidRDefault="00E11F1C">
            <w:pPr>
              <w:snapToGrid w:val="0"/>
            </w:pPr>
          </w:p>
        </w:tc>
      </w:tr>
      <w:tr w:rsidR="00E11F1C" w14:paraId="406E7535" w14:textId="77777777" w:rsidTr="00BB5229">
        <w:tc>
          <w:tcPr>
            <w:tcW w:w="494" w:type="dxa"/>
            <w:tcBorders>
              <w:top w:val="single" w:sz="4" w:space="0" w:color="000000"/>
              <w:left w:val="single" w:sz="4" w:space="0" w:color="000000"/>
              <w:bottom w:val="single" w:sz="4" w:space="0" w:color="000000"/>
            </w:tcBorders>
            <w:shd w:val="clear" w:color="auto" w:fill="auto"/>
          </w:tcPr>
          <w:p w14:paraId="59D7EE59"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4BDFAA24" w14:textId="77777777" w:rsidR="00E11F1C" w:rsidRDefault="00E11F1C">
            <w:pPr>
              <w:snapToGrid w:val="0"/>
              <w:rPr>
                <w:rStyle w:val="aa"/>
                <w:b w:val="0"/>
                <w:sz w:val="22"/>
                <w:szCs w:val="22"/>
              </w:rPr>
            </w:pPr>
            <w:r>
              <w:rPr>
                <w:rStyle w:val="aa"/>
                <w:b w:val="0"/>
                <w:sz w:val="22"/>
                <w:szCs w:val="22"/>
              </w:rPr>
              <w:t>Notepad2</w:t>
            </w:r>
          </w:p>
        </w:tc>
        <w:tc>
          <w:tcPr>
            <w:tcW w:w="4832" w:type="dxa"/>
            <w:tcBorders>
              <w:top w:val="single" w:sz="4" w:space="0" w:color="000000"/>
              <w:left w:val="single" w:sz="4" w:space="0" w:color="000000"/>
              <w:bottom w:val="single" w:sz="4" w:space="0" w:color="000000"/>
            </w:tcBorders>
            <w:shd w:val="clear" w:color="auto" w:fill="auto"/>
          </w:tcPr>
          <w:p w14:paraId="5E8F10CD" w14:textId="77777777" w:rsidR="00E11F1C" w:rsidRDefault="00E11F1C">
            <w:pPr>
              <w:tabs>
                <w:tab w:val="left" w:pos="3005"/>
              </w:tabs>
              <w:snapToGrid w:val="0"/>
              <w:ind w:left="60"/>
              <w:rPr>
                <w:rStyle w:val="a5"/>
                <w:sz w:val="22"/>
                <w:szCs w:val="22"/>
              </w:rPr>
            </w:pPr>
            <w:r>
              <w:rPr>
                <w:rStyle w:val="a5"/>
                <w:sz w:val="22"/>
                <w:szCs w:val="22"/>
              </w:rPr>
              <w:t>www.flos-freeware.ch/notepad2.html</w:t>
            </w:r>
          </w:p>
        </w:tc>
        <w:tc>
          <w:tcPr>
            <w:tcW w:w="279" w:type="dxa"/>
            <w:gridSpan w:val="2"/>
            <w:tcBorders>
              <w:left w:val="single" w:sz="4" w:space="0" w:color="000000"/>
            </w:tcBorders>
            <w:shd w:val="clear" w:color="auto" w:fill="auto"/>
          </w:tcPr>
          <w:p w14:paraId="31846DA1" w14:textId="77777777" w:rsidR="00E11F1C" w:rsidRDefault="00E11F1C">
            <w:pPr>
              <w:snapToGrid w:val="0"/>
            </w:pPr>
          </w:p>
        </w:tc>
      </w:tr>
      <w:tr w:rsidR="00E11F1C" w14:paraId="7E74B91E" w14:textId="77777777" w:rsidTr="00BB5229">
        <w:tc>
          <w:tcPr>
            <w:tcW w:w="494" w:type="dxa"/>
            <w:tcBorders>
              <w:top w:val="single" w:sz="4" w:space="0" w:color="000000"/>
              <w:left w:val="single" w:sz="4" w:space="0" w:color="000000"/>
              <w:bottom w:val="single" w:sz="4" w:space="0" w:color="000000"/>
            </w:tcBorders>
            <w:shd w:val="clear" w:color="auto" w:fill="auto"/>
          </w:tcPr>
          <w:p w14:paraId="6893432D"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7484F5C7" w14:textId="77777777" w:rsidR="00E11F1C" w:rsidRDefault="00E11F1C">
            <w:pPr>
              <w:snapToGrid w:val="0"/>
              <w:rPr>
                <w:sz w:val="22"/>
                <w:szCs w:val="22"/>
              </w:rPr>
            </w:pPr>
            <w:proofErr w:type="spellStart"/>
            <w:r>
              <w:rPr>
                <w:rStyle w:val="aa"/>
                <w:b w:val="0"/>
                <w:sz w:val="22"/>
                <w:szCs w:val="22"/>
              </w:rPr>
              <w:t>Really</w:t>
            </w:r>
            <w:proofErr w:type="spellEnd"/>
            <w:r>
              <w:rPr>
                <w:rStyle w:val="aa"/>
                <w:b w:val="0"/>
                <w:sz w:val="22"/>
                <w:szCs w:val="22"/>
              </w:rPr>
              <w:t xml:space="preserve"> </w:t>
            </w:r>
            <w:proofErr w:type="spellStart"/>
            <w:r>
              <w:rPr>
                <w:rStyle w:val="aa"/>
                <w:b w:val="0"/>
                <w:sz w:val="22"/>
                <w:szCs w:val="22"/>
              </w:rPr>
              <w:t>Slick</w:t>
            </w:r>
            <w:proofErr w:type="spellEnd"/>
            <w:r>
              <w:rPr>
                <w:rStyle w:val="aa"/>
                <w:b w:val="0"/>
                <w:sz w:val="22"/>
                <w:szCs w:val="22"/>
              </w:rPr>
              <w:t xml:space="preserve"> </w:t>
            </w:r>
            <w:proofErr w:type="spellStart"/>
            <w:r>
              <w:rPr>
                <w:rStyle w:val="aa"/>
                <w:b w:val="0"/>
                <w:sz w:val="22"/>
                <w:szCs w:val="22"/>
              </w:rPr>
              <w:t>Screensavers</w:t>
            </w:r>
            <w:proofErr w:type="spellEnd"/>
            <w:r>
              <w:rPr>
                <w:sz w:val="22"/>
                <w:szCs w:val="22"/>
              </w:rPr>
              <w:t> </w:t>
            </w:r>
          </w:p>
        </w:tc>
        <w:tc>
          <w:tcPr>
            <w:tcW w:w="4832" w:type="dxa"/>
            <w:tcBorders>
              <w:top w:val="single" w:sz="4" w:space="0" w:color="000000"/>
              <w:left w:val="single" w:sz="4" w:space="0" w:color="000000"/>
              <w:bottom w:val="single" w:sz="4" w:space="0" w:color="000000"/>
            </w:tcBorders>
            <w:shd w:val="clear" w:color="auto" w:fill="auto"/>
          </w:tcPr>
          <w:p w14:paraId="2BD5CABB" w14:textId="77777777" w:rsidR="00E11F1C" w:rsidRDefault="00003A60">
            <w:pPr>
              <w:tabs>
                <w:tab w:val="left" w:pos="3005"/>
              </w:tabs>
              <w:snapToGrid w:val="0"/>
              <w:ind w:left="60"/>
            </w:pPr>
            <w:hyperlink r:id="rId416" w:history="1">
              <w:r w:rsidR="00E11F1C">
                <w:rPr>
                  <w:rStyle w:val="a5"/>
                </w:rPr>
                <w:t>http://www.reallyslick.com/</w:t>
              </w:r>
            </w:hyperlink>
          </w:p>
        </w:tc>
        <w:tc>
          <w:tcPr>
            <w:tcW w:w="279" w:type="dxa"/>
            <w:gridSpan w:val="2"/>
            <w:tcBorders>
              <w:left w:val="single" w:sz="4" w:space="0" w:color="000000"/>
            </w:tcBorders>
            <w:shd w:val="clear" w:color="auto" w:fill="auto"/>
          </w:tcPr>
          <w:p w14:paraId="43CF3017" w14:textId="77777777" w:rsidR="00E11F1C" w:rsidRDefault="00E11F1C">
            <w:pPr>
              <w:snapToGrid w:val="0"/>
            </w:pPr>
          </w:p>
        </w:tc>
      </w:tr>
      <w:tr w:rsidR="00E11F1C" w14:paraId="308A8069" w14:textId="77777777" w:rsidTr="00BB5229">
        <w:tc>
          <w:tcPr>
            <w:tcW w:w="494" w:type="dxa"/>
            <w:tcBorders>
              <w:top w:val="single" w:sz="4" w:space="0" w:color="000000"/>
              <w:left w:val="single" w:sz="4" w:space="0" w:color="000000"/>
              <w:bottom w:val="single" w:sz="4" w:space="0" w:color="000000"/>
            </w:tcBorders>
            <w:shd w:val="clear" w:color="auto" w:fill="auto"/>
          </w:tcPr>
          <w:p w14:paraId="5EEEC123"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87444B1" w14:textId="77777777" w:rsidR="00E11F1C" w:rsidRDefault="00E11F1C">
            <w:pPr>
              <w:snapToGrid w:val="0"/>
              <w:rPr>
                <w:rStyle w:val="aa"/>
                <w:b w:val="0"/>
                <w:sz w:val="22"/>
                <w:szCs w:val="22"/>
              </w:rPr>
            </w:pPr>
            <w:proofErr w:type="spellStart"/>
            <w:r>
              <w:rPr>
                <w:rStyle w:val="aa"/>
                <w:b w:val="0"/>
                <w:sz w:val="22"/>
                <w:szCs w:val="22"/>
              </w:rPr>
              <w:t>Apache</w:t>
            </w:r>
            <w:proofErr w:type="spellEnd"/>
          </w:p>
        </w:tc>
        <w:tc>
          <w:tcPr>
            <w:tcW w:w="4832" w:type="dxa"/>
            <w:tcBorders>
              <w:top w:val="single" w:sz="4" w:space="0" w:color="000000"/>
              <w:left w:val="single" w:sz="4" w:space="0" w:color="000000"/>
              <w:bottom w:val="single" w:sz="4" w:space="0" w:color="000000"/>
            </w:tcBorders>
            <w:shd w:val="clear" w:color="auto" w:fill="auto"/>
          </w:tcPr>
          <w:p w14:paraId="6F7C0022" w14:textId="77777777" w:rsidR="00E11F1C" w:rsidRDefault="00E11F1C">
            <w:pPr>
              <w:tabs>
                <w:tab w:val="left" w:pos="3005"/>
              </w:tabs>
              <w:snapToGrid w:val="0"/>
              <w:ind w:left="60"/>
              <w:rPr>
                <w:rStyle w:val="a5"/>
                <w:sz w:val="22"/>
                <w:szCs w:val="22"/>
              </w:rPr>
            </w:pPr>
            <w:r>
              <w:rPr>
                <w:rStyle w:val="a5"/>
                <w:sz w:val="22"/>
                <w:szCs w:val="22"/>
              </w:rPr>
              <w:t>http://httpd.apache.org/</w:t>
            </w:r>
          </w:p>
        </w:tc>
        <w:tc>
          <w:tcPr>
            <w:tcW w:w="279" w:type="dxa"/>
            <w:gridSpan w:val="2"/>
            <w:tcBorders>
              <w:left w:val="single" w:sz="4" w:space="0" w:color="000000"/>
            </w:tcBorders>
            <w:shd w:val="clear" w:color="auto" w:fill="auto"/>
          </w:tcPr>
          <w:p w14:paraId="031DFD49" w14:textId="77777777" w:rsidR="00E11F1C" w:rsidRDefault="00E11F1C">
            <w:pPr>
              <w:snapToGrid w:val="0"/>
            </w:pPr>
          </w:p>
        </w:tc>
      </w:tr>
      <w:tr w:rsidR="00E11F1C" w14:paraId="12E6070D" w14:textId="77777777" w:rsidTr="00BB5229">
        <w:tc>
          <w:tcPr>
            <w:tcW w:w="494" w:type="dxa"/>
            <w:tcBorders>
              <w:top w:val="single" w:sz="4" w:space="0" w:color="000000"/>
              <w:left w:val="single" w:sz="4" w:space="0" w:color="000000"/>
              <w:bottom w:val="single" w:sz="4" w:space="0" w:color="000000"/>
            </w:tcBorders>
            <w:shd w:val="clear" w:color="auto" w:fill="auto"/>
          </w:tcPr>
          <w:p w14:paraId="4C6CFA0A"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BC11D77" w14:textId="77777777" w:rsidR="00E11F1C" w:rsidRDefault="00E11F1C">
            <w:pPr>
              <w:snapToGrid w:val="0"/>
              <w:rPr>
                <w:rStyle w:val="aa"/>
                <w:b w:val="0"/>
                <w:sz w:val="22"/>
                <w:szCs w:val="22"/>
              </w:rPr>
            </w:pPr>
            <w:proofErr w:type="spellStart"/>
            <w:r>
              <w:rPr>
                <w:rStyle w:val="aa"/>
                <w:b w:val="0"/>
                <w:sz w:val="22"/>
                <w:szCs w:val="22"/>
              </w:rPr>
              <w:t>MySQL</w:t>
            </w:r>
            <w:proofErr w:type="spellEnd"/>
          </w:p>
        </w:tc>
        <w:tc>
          <w:tcPr>
            <w:tcW w:w="4832" w:type="dxa"/>
            <w:tcBorders>
              <w:top w:val="single" w:sz="4" w:space="0" w:color="000000"/>
              <w:left w:val="single" w:sz="4" w:space="0" w:color="000000"/>
              <w:bottom w:val="single" w:sz="4" w:space="0" w:color="000000"/>
            </w:tcBorders>
            <w:shd w:val="clear" w:color="auto" w:fill="auto"/>
          </w:tcPr>
          <w:p w14:paraId="0A940AD1" w14:textId="77777777" w:rsidR="00E11F1C" w:rsidRDefault="00E11F1C">
            <w:pPr>
              <w:tabs>
                <w:tab w:val="left" w:pos="3005"/>
              </w:tabs>
              <w:snapToGrid w:val="0"/>
              <w:ind w:left="60"/>
              <w:rPr>
                <w:rStyle w:val="a5"/>
                <w:sz w:val="22"/>
                <w:szCs w:val="22"/>
              </w:rPr>
            </w:pPr>
            <w:r>
              <w:rPr>
                <w:rStyle w:val="a5"/>
                <w:sz w:val="22"/>
                <w:szCs w:val="22"/>
              </w:rPr>
              <w:t>http://www.mysql.com/</w:t>
            </w:r>
          </w:p>
        </w:tc>
        <w:tc>
          <w:tcPr>
            <w:tcW w:w="279" w:type="dxa"/>
            <w:gridSpan w:val="2"/>
            <w:tcBorders>
              <w:left w:val="single" w:sz="4" w:space="0" w:color="000000"/>
            </w:tcBorders>
            <w:shd w:val="clear" w:color="auto" w:fill="auto"/>
          </w:tcPr>
          <w:p w14:paraId="6C6FAA52" w14:textId="77777777" w:rsidR="00E11F1C" w:rsidRDefault="00E11F1C">
            <w:pPr>
              <w:snapToGrid w:val="0"/>
            </w:pPr>
          </w:p>
        </w:tc>
      </w:tr>
      <w:tr w:rsidR="00E11F1C" w14:paraId="4E0E0E91" w14:textId="77777777" w:rsidTr="00BB5229">
        <w:tc>
          <w:tcPr>
            <w:tcW w:w="494" w:type="dxa"/>
            <w:tcBorders>
              <w:top w:val="single" w:sz="4" w:space="0" w:color="000000"/>
              <w:left w:val="single" w:sz="4" w:space="0" w:color="000000"/>
              <w:bottom w:val="single" w:sz="4" w:space="0" w:color="000000"/>
            </w:tcBorders>
            <w:shd w:val="clear" w:color="auto" w:fill="auto"/>
          </w:tcPr>
          <w:p w14:paraId="1DA9298F"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7DAC1063" w14:textId="77777777" w:rsidR="00E11F1C" w:rsidRDefault="00E11F1C">
            <w:pPr>
              <w:snapToGrid w:val="0"/>
              <w:rPr>
                <w:rStyle w:val="aa"/>
                <w:b w:val="0"/>
                <w:sz w:val="22"/>
                <w:szCs w:val="22"/>
              </w:rPr>
            </w:pPr>
            <w:proofErr w:type="spellStart"/>
            <w:r>
              <w:rPr>
                <w:rStyle w:val="aa"/>
                <w:b w:val="0"/>
                <w:sz w:val="22"/>
                <w:szCs w:val="22"/>
              </w:rPr>
              <w:t>PostgreSQL</w:t>
            </w:r>
            <w:proofErr w:type="spellEnd"/>
          </w:p>
        </w:tc>
        <w:tc>
          <w:tcPr>
            <w:tcW w:w="4832" w:type="dxa"/>
            <w:tcBorders>
              <w:top w:val="single" w:sz="4" w:space="0" w:color="000000"/>
              <w:left w:val="single" w:sz="4" w:space="0" w:color="000000"/>
              <w:bottom w:val="single" w:sz="4" w:space="0" w:color="000000"/>
            </w:tcBorders>
            <w:shd w:val="clear" w:color="auto" w:fill="auto"/>
          </w:tcPr>
          <w:p w14:paraId="4CFDA412" w14:textId="77777777" w:rsidR="00E11F1C" w:rsidRDefault="00003A60">
            <w:pPr>
              <w:tabs>
                <w:tab w:val="left" w:pos="3005"/>
              </w:tabs>
              <w:snapToGrid w:val="0"/>
              <w:ind w:left="60"/>
            </w:pPr>
            <w:hyperlink r:id="rId417" w:history="1">
              <w:r w:rsidR="00E11F1C">
                <w:rPr>
                  <w:rStyle w:val="a5"/>
                </w:rPr>
                <w:t>http://www.postgresql.org/</w:t>
              </w:r>
            </w:hyperlink>
          </w:p>
        </w:tc>
        <w:tc>
          <w:tcPr>
            <w:tcW w:w="279" w:type="dxa"/>
            <w:gridSpan w:val="2"/>
            <w:tcBorders>
              <w:left w:val="single" w:sz="4" w:space="0" w:color="000000"/>
            </w:tcBorders>
            <w:shd w:val="clear" w:color="auto" w:fill="auto"/>
          </w:tcPr>
          <w:p w14:paraId="398C14FD" w14:textId="77777777" w:rsidR="00E11F1C" w:rsidRDefault="00E11F1C">
            <w:pPr>
              <w:snapToGrid w:val="0"/>
            </w:pPr>
          </w:p>
        </w:tc>
      </w:tr>
      <w:tr w:rsidR="00E11F1C" w14:paraId="2EE3EA3E" w14:textId="77777777" w:rsidTr="00BB5229">
        <w:tc>
          <w:tcPr>
            <w:tcW w:w="494" w:type="dxa"/>
            <w:tcBorders>
              <w:top w:val="single" w:sz="4" w:space="0" w:color="000000"/>
              <w:left w:val="single" w:sz="4" w:space="0" w:color="000000"/>
              <w:bottom w:val="single" w:sz="4" w:space="0" w:color="000000"/>
            </w:tcBorders>
            <w:shd w:val="clear" w:color="auto" w:fill="auto"/>
          </w:tcPr>
          <w:p w14:paraId="0C51B6A8"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35D906AD" w14:textId="77777777" w:rsidR="00E11F1C" w:rsidRDefault="00E11F1C">
            <w:pPr>
              <w:snapToGrid w:val="0"/>
              <w:rPr>
                <w:rStyle w:val="aa"/>
                <w:b w:val="0"/>
                <w:sz w:val="22"/>
                <w:szCs w:val="22"/>
              </w:rPr>
            </w:pPr>
            <w:r>
              <w:rPr>
                <w:rStyle w:val="aa"/>
                <w:b w:val="0"/>
                <w:sz w:val="22"/>
                <w:szCs w:val="22"/>
              </w:rPr>
              <w:t>PHP</w:t>
            </w:r>
          </w:p>
        </w:tc>
        <w:tc>
          <w:tcPr>
            <w:tcW w:w="4832" w:type="dxa"/>
            <w:tcBorders>
              <w:top w:val="single" w:sz="4" w:space="0" w:color="000000"/>
              <w:left w:val="single" w:sz="4" w:space="0" w:color="000000"/>
              <w:bottom w:val="single" w:sz="4" w:space="0" w:color="000000"/>
            </w:tcBorders>
            <w:shd w:val="clear" w:color="auto" w:fill="auto"/>
          </w:tcPr>
          <w:p w14:paraId="61E1E4CD" w14:textId="77777777" w:rsidR="00E11F1C" w:rsidRDefault="00E11F1C">
            <w:pPr>
              <w:tabs>
                <w:tab w:val="left" w:pos="3005"/>
              </w:tabs>
              <w:snapToGrid w:val="0"/>
              <w:ind w:left="60"/>
              <w:rPr>
                <w:rStyle w:val="a5"/>
                <w:sz w:val="22"/>
                <w:szCs w:val="22"/>
              </w:rPr>
            </w:pPr>
            <w:r>
              <w:rPr>
                <w:rStyle w:val="a5"/>
                <w:sz w:val="22"/>
                <w:szCs w:val="22"/>
              </w:rPr>
              <w:t>http://php.net/</w:t>
            </w:r>
          </w:p>
        </w:tc>
        <w:tc>
          <w:tcPr>
            <w:tcW w:w="279" w:type="dxa"/>
            <w:gridSpan w:val="2"/>
            <w:tcBorders>
              <w:left w:val="single" w:sz="4" w:space="0" w:color="000000"/>
            </w:tcBorders>
            <w:shd w:val="clear" w:color="auto" w:fill="auto"/>
          </w:tcPr>
          <w:p w14:paraId="32137107" w14:textId="77777777" w:rsidR="00E11F1C" w:rsidRDefault="00E11F1C">
            <w:pPr>
              <w:snapToGrid w:val="0"/>
            </w:pPr>
          </w:p>
        </w:tc>
      </w:tr>
      <w:tr w:rsidR="00BB5229" w14:paraId="6946C62F" w14:textId="77777777" w:rsidTr="000C6CA0">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789E180C" w14:textId="77777777" w:rsidR="00BB5229" w:rsidRDefault="00BB5229" w:rsidP="000C6CA0">
            <w:pPr>
              <w:tabs>
                <w:tab w:val="left" w:pos="360"/>
              </w:tabs>
              <w:snapToGrid w:val="0"/>
              <w:spacing w:before="0" w:after="0"/>
              <w:jc w:val="center"/>
              <w:rPr>
                <w:rStyle w:val="a5"/>
                <w:b/>
                <w:color w:val="auto"/>
                <w:sz w:val="22"/>
                <w:szCs w:val="22"/>
                <w:u w:val="none"/>
              </w:rPr>
            </w:pPr>
            <w:r>
              <w:rPr>
                <w:rStyle w:val="a5"/>
                <w:b/>
                <w:color w:val="auto"/>
                <w:sz w:val="22"/>
                <w:szCs w:val="22"/>
                <w:u w:val="none"/>
              </w:rPr>
              <w:t>№ з/п</w:t>
            </w:r>
          </w:p>
        </w:tc>
        <w:tc>
          <w:tcPr>
            <w:tcW w:w="1707" w:type="dxa"/>
            <w:tcBorders>
              <w:top w:val="single" w:sz="4" w:space="0" w:color="000000"/>
              <w:left w:val="single" w:sz="4" w:space="0" w:color="000000"/>
              <w:bottom w:val="single" w:sz="4" w:space="0" w:color="000000"/>
            </w:tcBorders>
            <w:shd w:val="clear" w:color="auto" w:fill="auto"/>
          </w:tcPr>
          <w:p w14:paraId="640D8828" w14:textId="77777777" w:rsidR="00BB5229" w:rsidRDefault="00BB5229" w:rsidP="000C6CA0">
            <w:pPr>
              <w:snapToGrid w:val="0"/>
              <w:spacing w:before="0" w:after="0"/>
              <w:jc w:val="center"/>
              <w:rPr>
                <w:rStyle w:val="a5"/>
                <w:b/>
                <w:bCs/>
                <w:color w:val="auto"/>
                <w:sz w:val="22"/>
                <w:szCs w:val="22"/>
                <w:u w:val="none"/>
              </w:rPr>
            </w:pPr>
            <w:r>
              <w:rPr>
                <w:rStyle w:val="a5"/>
                <w:b/>
                <w:bCs/>
                <w:color w:val="auto"/>
                <w:sz w:val="22"/>
                <w:szCs w:val="22"/>
                <w:u w:val="none"/>
              </w:rPr>
              <w:t>Назва</w:t>
            </w:r>
          </w:p>
          <w:p w14:paraId="762D53D9" w14:textId="77777777" w:rsidR="00BB5229" w:rsidRDefault="00BB5229" w:rsidP="000C6CA0">
            <w:pPr>
              <w:spacing w:before="0" w:after="0"/>
              <w:jc w:val="center"/>
              <w:rPr>
                <w:rStyle w:val="a5"/>
                <w:b/>
                <w:bCs/>
                <w:color w:val="auto"/>
                <w:sz w:val="22"/>
                <w:szCs w:val="22"/>
                <w:u w:val="none"/>
              </w:rPr>
            </w:pPr>
            <w:r>
              <w:rPr>
                <w:rStyle w:val="a5"/>
                <w:b/>
                <w:bCs/>
                <w:color w:val="auto"/>
                <w:sz w:val="22"/>
                <w:szCs w:val="22"/>
                <w:u w:val="none"/>
              </w:rPr>
              <w:t>продукту</w:t>
            </w:r>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43F6AC8F" w14:textId="77777777" w:rsidR="00BB5229" w:rsidRDefault="00BB5229" w:rsidP="000C6CA0">
            <w:pPr>
              <w:tabs>
                <w:tab w:val="left" w:pos="3005"/>
              </w:tabs>
              <w:snapToGrid w:val="0"/>
              <w:spacing w:before="0" w:after="0"/>
              <w:jc w:val="center"/>
              <w:rPr>
                <w:b/>
                <w:sz w:val="22"/>
                <w:szCs w:val="22"/>
              </w:rPr>
            </w:pPr>
            <w:r>
              <w:rPr>
                <w:b/>
                <w:sz w:val="22"/>
                <w:szCs w:val="22"/>
              </w:rPr>
              <w:t>Адреса сайту</w:t>
            </w:r>
          </w:p>
        </w:tc>
      </w:tr>
      <w:tr w:rsidR="00E11F1C" w14:paraId="35BBEC18" w14:textId="77777777" w:rsidTr="00BB5229">
        <w:tc>
          <w:tcPr>
            <w:tcW w:w="494" w:type="dxa"/>
            <w:tcBorders>
              <w:top w:val="single" w:sz="4" w:space="0" w:color="000000"/>
              <w:left w:val="single" w:sz="4" w:space="0" w:color="000000"/>
              <w:bottom w:val="single" w:sz="4" w:space="0" w:color="000000"/>
            </w:tcBorders>
            <w:shd w:val="clear" w:color="auto" w:fill="auto"/>
          </w:tcPr>
          <w:p w14:paraId="5B2DE9EA"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0B73A4FB" w14:textId="77777777" w:rsidR="00E11F1C" w:rsidRDefault="00E11F1C">
            <w:pPr>
              <w:snapToGrid w:val="0"/>
              <w:rPr>
                <w:rStyle w:val="aa"/>
                <w:b w:val="0"/>
                <w:sz w:val="22"/>
                <w:szCs w:val="22"/>
              </w:rPr>
            </w:pPr>
            <w:proofErr w:type="spellStart"/>
            <w:r>
              <w:rPr>
                <w:rStyle w:val="aa"/>
                <w:b w:val="0"/>
                <w:sz w:val="22"/>
                <w:szCs w:val="22"/>
              </w:rPr>
              <w:t>Perl</w:t>
            </w:r>
            <w:proofErr w:type="spellEnd"/>
          </w:p>
        </w:tc>
        <w:tc>
          <w:tcPr>
            <w:tcW w:w="5091" w:type="dxa"/>
            <w:gridSpan w:val="2"/>
            <w:tcBorders>
              <w:top w:val="single" w:sz="4" w:space="0" w:color="000000"/>
              <w:left w:val="single" w:sz="4" w:space="0" w:color="000000"/>
              <w:bottom w:val="single" w:sz="4" w:space="0" w:color="000000"/>
            </w:tcBorders>
            <w:shd w:val="clear" w:color="auto" w:fill="auto"/>
          </w:tcPr>
          <w:p w14:paraId="6E8CE508" w14:textId="77777777" w:rsidR="00E11F1C" w:rsidRDefault="00E11F1C">
            <w:pPr>
              <w:tabs>
                <w:tab w:val="left" w:pos="3005"/>
              </w:tabs>
              <w:snapToGrid w:val="0"/>
              <w:ind w:left="60"/>
              <w:rPr>
                <w:rStyle w:val="a5"/>
                <w:sz w:val="22"/>
                <w:szCs w:val="22"/>
              </w:rPr>
            </w:pPr>
            <w:r>
              <w:rPr>
                <w:rStyle w:val="a5"/>
                <w:sz w:val="22"/>
                <w:szCs w:val="22"/>
              </w:rPr>
              <w:t>http://www.perl.org/</w:t>
            </w:r>
          </w:p>
        </w:tc>
        <w:tc>
          <w:tcPr>
            <w:tcW w:w="20" w:type="dxa"/>
            <w:tcBorders>
              <w:left w:val="single" w:sz="4" w:space="0" w:color="000000"/>
            </w:tcBorders>
            <w:shd w:val="clear" w:color="auto" w:fill="auto"/>
          </w:tcPr>
          <w:p w14:paraId="2E3B586C" w14:textId="77777777" w:rsidR="00E11F1C" w:rsidRDefault="00E11F1C">
            <w:pPr>
              <w:snapToGrid w:val="0"/>
            </w:pPr>
          </w:p>
        </w:tc>
      </w:tr>
      <w:tr w:rsidR="00E11F1C" w14:paraId="0B43B9DF" w14:textId="77777777" w:rsidTr="00BB5229">
        <w:tc>
          <w:tcPr>
            <w:tcW w:w="494" w:type="dxa"/>
            <w:tcBorders>
              <w:top w:val="single" w:sz="4" w:space="0" w:color="000000"/>
              <w:left w:val="single" w:sz="4" w:space="0" w:color="000000"/>
              <w:bottom w:val="single" w:sz="4" w:space="0" w:color="000000"/>
            </w:tcBorders>
            <w:shd w:val="clear" w:color="auto" w:fill="auto"/>
          </w:tcPr>
          <w:p w14:paraId="055D2BCA" w14:textId="77777777" w:rsidR="00E11F1C" w:rsidRDefault="00E11F1C" w:rsidP="009D2EC4">
            <w:pPr>
              <w:numPr>
                <w:ilvl w:val="0"/>
                <w:numId w:val="48"/>
              </w:numPr>
              <w:snapToGrid w:val="0"/>
              <w:spacing w:before="0" w:after="0"/>
              <w:jc w:val="center"/>
            </w:pPr>
          </w:p>
        </w:tc>
        <w:tc>
          <w:tcPr>
            <w:tcW w:w="1742" w:type="dxa"/>
            <w:gridSpan w:val="2"/>
            <w:tcBorders>
              <w:top w:val="single" w:sz="4" w:space="0" w:color="000000"/>
              <w:left w:val="single" w:sz="4" w:space="0" w:color="000000"/>
              <w:bottom w:val="single" w:sz="4" w:space="0" w:color="000000"/>
            </w:tcBorders>
            <w:shd w:val="clear" w:color="auto" w:fill="auto"/>
          </w:tcPr>
          <w:p w14:paraId="62659A68" w14:textId="77777777" w:rsidR="00E11F1C" w:rsidRDefault="00E11F1C">
            <w:pPr>
              <w:snapToGrid w:val="0"/>
              <w:rPr>
                <w:rStyle w:val="aa"/>
                <w:b w:val="0"/>
                <w:sz w:val="22"/>
                <w:szCs w:val="22"/>
              </w:rPr>
            </w:pPr>
            <w:proofErr w:type="spellStart"/>
            <w:r>
              <w:rPr>
                <w:rStyle w:val="aa"/>
                <w:b w:val="0"/>
                <w:sz w:val="22"/>
                <w:szCs w:val="22"/>
              </w:rPr>
              <w:t>FreePascal</w:t>
            </w:r>
            <w:proofErr w:type="spellEnd"/>
          </w:p>
        </w:tc>
        <w:tc>
          <w:tcPr>
            <w:tcW w:w="5091" w:type="dxa"/>
            <w:gridSpan w:val="2"/>
            <w:tcBorders>
              <w:top w:val="single" w:sz="4" w:space="0" w:color="000000"/>
              <w:left w:val="single" w:sz="4" w:space="0" w:color="000000"/>
              <w:bottom w:val="single" w:sz="4" w:space="0" w:color="000000"/>
            </w:tcBorders>
            <w:shd w:val="clear" w:color="auto" w:fill="auto"/>
          </w:tcPr>
          <w:p w14:paraId="6EE16032" w14:textId="77777777" w:rsidR="00E11F1C" w:rsidRDefault="00E11F1C">
            <w:pPr>
              <w:tabs>
                <w:tab w:val="left" w:pos="3005"/>
              </w:tabs>
              <w:snapToGrid w:val="0"/>
              <w:ind w:left="60"/>
              <w:rPr>
                <w:rStyle w:val="a5"/>
                <w:sz w:val="22"/>
                <w:szCs w:val="22"/>
              </w:rPr>
            </w:pPr>
            <w:r>
              <w:rPr>
                <w:rStyle w:val="a5"/>
                <w:sz w:val="22"/>
                <w:szCs w:val="22"/>
              </w:rPr>
              <w:t>www.freepascal.org/</w:t>
            </w:r>
          </w:p>
        </w:tc>
        <w:tc>
          <w:tcPr>
            <w:tcW w:w="20" w:type="dxa"/>
            <w:tcBorders>
              <w:left w:val="single" w:sz="4" w:space="0" w:color="000000"/>
            </w:tcBorders>
            <w:shd w:val="clear" w:color="auto" w:fill="auto"/>
          </w:tcPr>
          <w:p w14:paraId="573444E4" w14:textId="77777777" w:rsidR="00E11F1C" w:rsidRDefault="00E11F1C">
            <w:pPr>
              <w:snapToGrid w:val="0"/>
            </w:pPr>
          </w:p>
        </w:tc>
      </w:tr>
      <w:tr w:rsidR="00E11F1C" w14:paraId="6ED85534" w14:textId="77777777" w:rsidTr="00BB5229">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403E47B9" w14:textId="77777777" w:rsidR="00E11F1C" w:rsidRDefault="00E11F1C" w:rsidP="009D2EC4">
            <w:pPr>
              <w:numPr>
                <w:ilvl w:val="0"/>
                <w:numId w:val="48"/>
              </w:numPr>
              <w:snapToGrid w:val="0"/>
              <w:spacing w:before="0" w:after="0"/>
              <w:jc w:val="center"/>
            </w:pPr>
          </w:p>
        </w:tc>
        <w:tc>
          <w:tcPr>
            <w:tcW w:w="1707" w:type="dxa"/>
            <w:tcBorders>
              <w:top w:val="single" w:sz="4" w:space="0" w:color="000000"/>
              <w:left w:val="single" w:sz="4" w:space="0" w:color="000000"/>
              <w:bottom w:val="single" w:sz="4" w:space="0" w:color="000000"/>
            </w:tcBorders>
            <w:shd w:val="clear" w:color="auto" w:fill="auto"/>
          </w:tcPr>
          <w:p w14:paraId="30526863" w14:textId="77777777" w:rsidR="00E11F1C" w:rsidRDefault="00E11F1C">
            <w:pPr>
              <w:snapToGrid w:val="0"/>
              <w:rPr>
                <w:sz w:val="22"/>
                <w:szCs w:val="22"/>
              </w:rPr>
            </w:pPr>
            <w:proofErr w:type="spellStart"/>
            <w:r>
              <w:rPr>
                <w:rStyle w:val="aa"/>
                <w:b w:val="0"/>
                <w:sz w:val="22"/>
                <w:szCs w:val="22"/>
              </w:rPr>
              <w:t>lazarus</w:t>
            </w:r>
            <w:proofErr w:type="spellEnd"/>
            <w:r>
              <w:rPr>
                <w:sz w:val="22"/>
                <w:szCs w:val="22"/>
              </w:rPr>
              <w:t> </w:t>
            </w:r>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647B722F" w14:textId="77777777" w:rsidR="00E11F1C" w:rsidRDefault="00E11F1C">
            <w:pPr>
              <w:tabs>
                <w:tab w:val="left" w:pos="3005"/>
              </w:tabs>
              <w:snapToGrid w:val="0"/>
              <w:ind w:left="60"/>
              <w:rPr>
                <w:rStyle w:val="a5"/>
                <w:sz w:val="22"/>
                <w:szCs w:val="22"/>
              </w:rPr>
            </w:pPr>
            <w:r>
              <w:rPr>
                <w:rStyle w:val="a5"/>
                <w:sz w:val="22"/>
                <w:szCs w:val="22"/>
              </w:rPr>
              <w:t>lazarus.freepascal.org</w:t>
            </w:r>
          </w:p>
        </w:tc>
      </w:tr>
      <w:tr w:rsidR="00E11F1C" w14:paraId="72434062" w14:textId="77777777" w:rsidTr="00BB5229">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7C49ADD0" w14:textId="77777777" w:rsidR="00E11F1C" w:rsidRDefault="00E11F1C" w:rsidP="009D2EC4">
            <w:pPr>
              <w:numPr>
                <w:ilvl w:val="0"/>
                <w:numId w:val="48"/>
              </w:numPr>
              <w:snapToGrid w:val="0"/>
              <w:spacing w:before="0" w:after="0"/>
              <w:jc w:val="center"/>
            </w:pPr>
          </w:p>
        </w:tc>
        <w:tc>
          <w:tcPr>
            <w:tcW w:w="1707" w:type="dxa"/>
            <w:tcBorders>
              <w:top w:val="single" w:sz="4" w:space="0" w:color="000000"/>
              <w:left w:val="single" w:sz="4" w:space="0" w:color="000000"/>
              <w:bottom w:val="single" w:sz="4" w:space="0" w:color="000000"/>
            </w:tcBorders>
            <w:shd w:val="clear" w:color="auto" w:fill="auto"/>
          </w:tcPr>
          <w:p w14:paraId="319E0391" w14:textId="77777777" w:rsidR="00E11F1C" w:rsidRDefault="00E11F1C">
            <w:pPr>
              <w:snapToGrid w:val="0"/>
              <w:rPr>
                <w:rStyle w:val="aa"/>
                <w:b w:val="0"/>
                <w:sz w:val="22"/>
                <w:szCs w:val="22"/>
              </w:rPr>
            </w:pPr>
            <w:proofErr w:type="spellStart"/>
            <w:r>
              <w:rPr>
                <w:rStyle w:val="aa"/>
                <w:b w:val="0"/>
                <w:sz w:val="22"/>
                <w:szCs w:val="22"/>
              </w:rPr>
              <w:t>Maxima</w:t>
            </w:r>
            <w:proofErr w:type="spellEnd"/>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15FBA706" w14:textId="77777777" w:rsidR="00E11F1C" w:rsidRDefault="00E11F1C">
            <w:pPr>
              <w:tabs>
                <w:tab w:val="left" w:pos="3005"/>
              </w:tabs>
              <w:snapToGrid w:val="0"/>
              <w:ind w:left="60"/>
              <w:rPr>
                <w:rStyle w:val="a5"/>
                <w:sz w:val="22"/>
                <w:szCs w:val="22"/>
              </w:rPr>
            </w:pPr>
            <w:r>
              <w:rPr>
                <w:rStyle w:val="a5"/>
                <w:sz w:val="22"/>
                <w:szCs w:val="22"/>
              </w:rPr>
              <w:t>http://maxima.sourceforge.net/</w:t>
            </w:r>
          </w:p>
        </w:tc>
      </w:tr>
      <w:tr w:rsidR="00E11F1C" w14:paraId="175569B7" w14:textId="77777777" w:rsidTr="00BB5229">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1909DA14" w14:textId="77777777" w:rsidR="00E11F1C" w:rsidRDefault="00E11F1C" w:rsidP="009D2EC4">
            <w:pPr>
              <w:numPr>
                <w:ilvl w:val="0"/>
                <w:numId w:val="48"/>
              </w:numPr>
              <w:snapToGrid w:val="0"/>
              <w:spacing w:before="0" w:after="0"/>
              <w:jc w:val="center"/>
            </w:pPr>
          </w:p>
        </w:tc>
        <w:tc>
          <w:tcPr>
            <w:tcW w:w="1707" w:type="dxa"/>
            <w:tcBorders>
              <w:top w:val="single" w:sz="4" w:space="0" w:color="000000"/>
              <w:left w:val="single" w:sz="4" w:space="0" w:color="000000"/>
              <w:bottom w:val="single" w:sz="4" w:space="0" w:color="000000"/>
            </w:tcBorders>
            <w:shd w:val="clear" w:color="auto" w:fill="auto"/>
          </w:tcPr>
          <w:p w14:paraId="29FFE917" w14:textId="77777777" w:rsidR="00E11F1C" w:rsidRDefault="00E11F1C">
            <w:pPr>
              <w:snapToGrid w:val="0"/>
              <w:rPr>
                <w:rStyle w:val="aa"/>
                <w:b w:val="0"/>
                <w:sz w:val="22"/>
                <w:szCs w:val="22"/>
              </w:rPr>
            </w:pPr>
            <w:proofErr w:type="spellStart"/>
            <w:r>
              <w:rPr>
                <w:rStyle w:val="aa"/>
                <w:b w:val="0"/>
                <w:sz w:val="22"/>
                <w:szCs w:val="22"/>
              </w:rPr>
              <w:t>Stellarium</w:t>
            </w:r>
            <w:proofErr w:type="spellEnd"/>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599DD731" w14:textId="77777777" w:rsidR="00E11F1C" w:rsidRDefault="00003A60">
            <w:pPr>
              <w:tabs>
                <w:tab w:val="left" w:pos="3005"/>
              </w:tabs>
              <w:snapToGrid w:val="0"/>
              <w:ind w:left="60"/>
            </w:pPr>
            <w:hyperlink r:id="rId418" w:history="1">
              <w:r w:rsidR="00E11F1C">
                <w:rPr>
                  <w:rStyle w:val="a5"/>
                </w:rPr>
                <w:t>http://www.stellarium.org/</w:t>
              </w:r>
            </w:hyperlink>
          </w:p>
        </w:tc>
      </w:tr>
      <w:tr w:rsidR="00E11F1C" w14:paraId="511447C2" w14:textId="77777777" w:rsidTr="00BB5229">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42C54F12" w14:textId="77777777" w:rsidR="00E11F1C" w:rsidRDefault="00E11F1C" w:rsidP="009D2EC4">
            <w:pPr>
              <w:numPr>
                <w:ilvl w:val="0"/>
                <w:numId w:val="48"/>
              </w:numPr>
              <w:snapToGrid w:val="0"/>
              <w:spacing w:before="0" w:after="0"/>
              <w:jc w:val="center"/>
            </w:pPr>
          </w:p>
        </w:tc>
        <w:tc>
          <w:tcPr>
            <w:tcW w:w="1707" w:type="dxa"/>
            <w:tcBorders>
              <w:top w:val="single" w:sz="4" w:space="0" w:color="000000"/>
              <w:left w:val="single" w:sz="4" w:space="0" w:color="000000"/>
              <w:bottom w:val="single" w:sz="4" w:space="0" w:color="000000"/>
            </w:tcBorders>
            <w:shd w:val="clear" w:color="auto" w:fill="auto"/>
          </w:tcPr>
          <w:p w14:paraId="26774B38" w14:textId="77777777" w:rsidR="00E11F1C" w:rsidRDefault="00E11F1C">
            <w:pPr>
              <w:snapToGrid w:val="0"/>
              <w:rPr>
                <w:rStyle w:val="aa"/>
                <w:b w:val="0"/>
                <w:sz w:val="22"/>
                <w:szCs w:val="22"/>
              </w:rPr>
            </w:pPr>
            <w:proofErr w:type="spellStart"/>
            <w:r>
              <w:rPr>
                <w:rStyle w:val="aa"/>
                <w:b w:val="0"/>
                <w:sz w:val="22"/>
                <w:szCs w:val="22"/>
              </w:rPr>
              <w:t>Tux</w:t>
            </w:r>
            <w:proofErr w:type="spellEnd"/>
            <w:r>
              <w:rPr>
                <w:rStyle w:val="aa"/>
                <w:b w:val="0"/>
                <w:sz w:val="22"/>
                <w:szCs w:val="22"/>
              </w:rPr>
              <w:t xml:space="preserve"> </w:t>
            </w:r>
            <w:proofErr w:type="spellStart"/>
            <w:r>
              <w:rPr>
                <w:rStyle w:val="aa"/>
                <w:b w:val="0"/>
                <w:sz w:val="22"/>
                <w:szCs w:val="22"/>
              </w:rPr>
              <w:t>Typing</w:t>
            </w:r>
            <w:proofErr w:type="spellEnd"/>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498D697A" w14:textId="77777777" w:rsidR="00E11F1C" w:rsidRDefault="00003A60">
            <w:pPr>
              <w:tabs>
                <w:tab w:val="left" w:pos="3005"/>
              </w:tabs>
              <w:snapToGrid w:val="0"/>
              <w:ind w:left="60"/>
            </w:pPr>
            <w:hyperlink r:id="rId419" w:history="1">
              <w:r w:rsidR="00E11F1C">
                <w:rPr>
                  <w:rStyle w:val="a5"/>
                </w:rPr>
                <w:t>http://tuxtype.sourceforge.net/</w:t>
              </w:r>
            </w:hyperlink>
          </w:p>
        </w:tc>
      </w:tr>
      <w:tr w:rsidR="00E11F1C" w14:paraId="012AA120" w14:textId="77777777" w:rsidTr="00BB5229">
        <w:tblPrEx>
          <w:tblCellMar>
            <w:left w:w="108" w:type="dxa"/>
            <w:right w:w="108" w:type="dxa"/>
          </w:tblCellMar>
        </w:tblPrEx>
        <w:tc>
          <w:tcPr>
            <w:tcW w:w="529" w:type="dxa"/>
            <w:gridSpan w:val="2"/>
            <w:tcBorders>
              <w:top w:val="single" w:sz="4" w:space="0" w:color="000000"/>
              <w:left w:val="single" w:sz="4" w:space="0" w:color="000000"/>
              <w:bottom w:val="single" w:sz="4" w:space="0" w:color="000000"/>
            </w:tcBorders>
            <w:shd w:val="clear" w:color="auto" w:fill="auto"/>
          </w:tcPr>
          <w:p w14:paraId="1211C089" w14:textId="77777777" w:rsidR="00E11F1C" w:rsidRDefault="00E11F1C" w:rsidP="009D2EC4">
            <w:pPr>
              <w:numPr>
                <w:ilvl w:val="0"/>
                <w:numId w:val="48"/>
              </w:numPr>
              <w:snapToGrid w:val="0"/>
              <w:spacing w:before="0" w:after="0"/>
              <w:jc w:val="center"/>
            </w:pPr>
          </w:p>
        </w:tc>
        <w:tc>
          <w:tcPr>
            <w:tcW w:w="1707" w:type="dxa"/>
            <w:tcBorders>
              <w:top w:val="single" w:sz="4" w:space="0" w:color="000000"/>
              <w:left w:val="single" w:sz="4" w:space="0" w:color="000000"/>
              <w:bottom w:val="single" w:sz="4" w:space="0" w:color="000000"/>
            </w:tcBorders>
            <w:shd w:val="clear" w:color="auto" w:fill="auto"/>
          </w:tcPr>
          <w:p w14:paraId="4E140031" w14:textId="77777777" w:rsidR="00E11F1C" w:rsidRDefault="00E11F1C">
            <w:pPr>
              <w:snapToGrid w:val="0"/>
              <w:rPr>
                <w:rStyle w:val="aa"/>
                <w:b w:val="0"/>
                <w:sz w:val="22"/>
                <w:szCs w:val="22"/>
              </w:rPr>
            </w:pPr>
            <w:proofErr w:type="spellStart"/>
            <w:r>
              <w:rPr>
                <w:rStyle w:val="aa"/>
                <w:b w:val="0"/>
                <w:sz w:val="22"/>
                <w:szCs w:val="22"/>
              </w:rPr>
              <w:t>GCompris</w:t>
            </w:r>
            <w:proofErr w:type="spellEnd"/>
          </w:p>
        </w:tc>
        <w:tc>
          <w:tcPr>
            <w:tcW w:w="5111" w:type="dxa"/>
            <w:gridSpan w:val="3"/>
            <w:tcBorders>
              <w:top w:val="single" w:sz="4" w:space="0" w:color="000000"/>
              <w:left w:val="single" w:sz="4" w:space="0" w:color="000000"/>
              <w:bottom w:val="single" w:sz="4" w:space="0" w:color="000000"/>
              <w:right w:val="single" w:sz="4" w:space="0" w:color="000000"/>
            </w:tcBorders>
            <w:shd w:val="clear" w:color="auto" w:fill="auto"/>
          </w:tcPr>
          <w:p w14:paraId="70582905" w14:textId="77777777" w:rsidR="00E11F1C" w:rsidRDefault="00E11F1C">
            <w:pPr>
              <w:tabs>
                <w:tab w:val="left" w:pos="3005"/>
              </w:tabs>
              <w:snapToGrid w:val="0"/>
              <w:ind w:left="60"/>
              <w:rPr>
                <w:rStyle w:val="a5"/>
                <w:sz w:val="22"/>
                <w:szCs w:val="22"/>
              </w:rPr>
            </w:pPr>
            <w:r>
              <w:rPr>
                <w:rStyle w:val="a5"/>
                <w:sz w:val="22"/>
                <w:szCs w:val="22"/>
              </w:rPr>
              <w:t>http://gcompris.net/</w:t>
            </w:r>
          </w:p>
        </w:tc>
      </w:tr>
    </w:tbl>
    <w:p w14:paraId="5B740949" w14:textId="77777777" w:rsidR="00E11F1C" w:rsidRDefault="00E11F1C"/>
    <w:p w14:paraId="0D952C5C" w14:textId="77777777" w:rsidR="00E11F1C" w:rsidRDefault="00E11F1C">
      <w:pPr>
        <w:spacing w:before="0" w:after="0"/>
        <w:jc w:val="both"/>
        <w:rPr>
          <w:i/>
          <w:sz w:val="20"/>
        </w:rPr>
      </w:pPr>
    </w:p>
    <w:p w14:paraId="2ED38783" w14:textId="77777777" w:rsidR="00E11F1C" w:rsidRDefault="00E11F1C">
      <w:pPr>
        <w:spacing w:before="0" w:after="0"/>
        <w:jc w:val="both"/>
        <w:rPr>
          <w:i/>
          <w:sz w:val="20"/>
        </w:rPr>
      </w:pPr>
    </w:p>
    <w:p w14:paraId="04026803" w14:textId="77777777" w:rsidR="00E11F1C" w:rsidRDefault="00E11F1C">
      <w:pPr>
        <w:spacing w:before="0" w:after="0"/>
        <w:jc w:val="both"/>
        <w:rPr>
          <w:i/>
          <w:sz w:val="20"/>
        </w:rPr>
      </w:pPr>
    </w:p>
    <w:p w14:paraId="6B5CF023" w14:textId="77777777" w:rsidR="00E11F1C" w:rsidRDefault="00E11F1C">
      <w:pPr>
        <w:spacing w:before="0" w:after="0"/>
        <w:jc w:val="center"/>
        <w:rPr>
          <w:rFonts w:ascii="Garamond" w:hAnsi="Garamond"/>
          <w:b/>
          <w:i/>
          <w:sz w:val="28"/>
          <w:szCs w:val="28"/>
        </w:rPr>
      </w:pPr>
    </w:p>
    <w:p w14:paraId="67755FA1" w14:textId="77777777" w:rsidR="00E11F1C" w:rsidRDefault="00E11F1C">
      <w:pPr>
        <w:spacing w:before="0" w:after="0"/>
        <w:jc w:val="both"/>
        <w:rPr>
          <w:i/>
          <w:sz w:val="20"/>
        </w:rPr>
      </w:pPr>
    </w:p>
    <w:p w14:paraId="1CE29981" w14:textId="77777777" w:rsidR="00E11F1C" w:rsidRDefault="00E11F1C">
      <w:pPr>
        <w:spacing w:before="0" w:after="0"/>
        <w:jc w:val="both"/>
        <w:rPr>
          <w:i/>
          <w:sz w:val="20"/>
        </w:rPr>
      </w:pPr>
    </w:p>
    <w:p w14:paraId="3C27A090" w14:textId="77777777" w:rsidR="00E11F1C" w:rsidRDefault="00E11F1C">
      <w:pPr>
        <w:spacing w:before="0" w:after="0"/>
        <w:jc w:val="both"/>
        <w:rPr>
          <w:i/>
          <w:sz w:val="20"/>
        </w:rPr>
      </w:pPr>
    </w:p>
    <w:p w14:paraId="57477EB7" w14:textId="77777777" w:rsidR="00E11F1C" w:rsidRDefault="00E11F1C">
      <w:pPr>
        <w:spacing w:before="0" w:after="0"/>
        <w:jc w:val="both"/>
        <w:rPr>
          <w:i/>
          <w:sz w:val="20"/>
        </w:rPr>
      </w:pPr>
    </w:p>
    <w:p w14:paraId="6CD51A7B" w14:textId="77777777" w:rsidR="00E11F1C" w:rsidRDefault="00E11F1C">
      <w:pPr>
        <w:sectPr w:rsidR="00E11F1C">
          <w:pgSz w:w="8391" w:h="11906"/>
          <w:pgMar w:top="737" w:right="737" w:bottom="737" w:left="851" w:header="510" w:footer="567" w:gutter="0"/>
          <w:cols w:space="720"/>
          <w:docGrid w:linePitch="326"/>
        </w:sectPr>
      </w:pPr>
    </w:p>
    <w:p w14:paraId="4665BF05" w14:textId="77777777" w:rsidR="00E11F1C" w:rsidRDefault="00E11F1C">
      <w:pPr>
        <w:autoSpaceDE w:val="0"/>
        <w:jc w:val="center"/>
        <w:rPr>
          <w:rFonts w:ascii="TimesNewRomanPS-BoldMT" w:hAnsi="TimesNewRomanPS-BoldMT" w:cs="TimesNewRomanPS-BoldMT"/>
          <w:bCs/>
          <w:szCs w:val="24"/>
        </w:rPr>
      </w:pPr>
      <w:r>
        <w:rPr>
          <w:rFonts w:ascii="TimesNewRomanPS-BoldMT" w:hAnsi="TimesNewRomanPS-BoldMT" w:cs="TimesNewRomanPS-BoldMT"/>
          <w:bCs/>
          <w:szCs w:val="24"/>
        </w:rPr>
        <w:lastRenderedPageBreak/>
        <w:t>Наукове видання</w:t>
      </w:r>
    </w:p>
    <w:p w14:paraId="485DF0AB" w14:textId="77777777" w:rsidR="00E11F1C" w:rsidRDefault="00E11F1C">
      <w:pPr>
        <w:autoSpaceDE w:val="0"/>
        <w:jc w:val="center"/>
        <w:rPr>
          <w:rFonts w:ascii="TimesNewRomanPS-BoldMT" w:hAnsi="TimesNewRomanPS-BoldMT" w:cs="TimesNewRomanPS-BoldMT"/>
          <w:b/>
          <w:bCs/>
          <w:szCs w:val="24"/>
        </w:rPr>
      </w:pPr>
    </w:p>
    <w:p w14:paraId="56E69F65" w14:textId="77777777" w:rsidR="00E11F1C" w:rsidRDefault="00E11F1C">
      <w:pPr>
        <w:autoSpaceDE w:val="0"/>
        <w:jc w:val="center"/>
        <w:rPr>
          <w:rFonts w:ascii="Garamond" w:hAnsi="Garamond" w:cs="TimesNewRomanPS-BoldMT"/>
          <w:b/>
          <w:bCs/>
          <w:sz w:val="28"/>
          <w:szCs w:val="28"/>
        </w:rPr>
      </w:pPr>
      <w:r>
        <w:rPr>
          <w:rFonts w:ascii="Garamond" w:hAnsi="Garamond" w:cs="TimesNewRomanPS-BoldMT"/>
          <w:b/>
          <w:bCs/>
          <w:sz w:val="28"/>
          <w:szCs w:val="28"/>
        </w:rPr>
        <w:t>Будько Микола Миколайович</w:t>
      </w:r>
    </w:p>
    <w:p w14:paraId="687DC646" w14:textId="77777777" w:rsidR="00E11F1C" w:rsidRDefault="00E11F1C">
      <w:pPr>
        <w:autoSpaceDE w:val="0"/>
        <w:jc w:val="center"/>
        <w:rPr>
          <w:rFonts w:ascii="Garamond" w:hAnsi="Garamond" w:cs="TimesNewRomanPS-BoldMT"/>
          <w:b/>
          <w:bCs/>
          <w:sz w:val="28"/>
          <w:szCs w:val="28"/>
        </w:rPr>
      </w:pPr>
      <w:r>
        <w:rPr>
          <w:rFonts w:ascii="Garamond" w:hAnsi="Garamond" w:cs="TimesNewRomanPS-BoldMT"/>
          <w:b/>
          <w:bCs/>
          <w:sz w:val="28"/>
          <w:szCs w:val="28"/>
        </w:rPr>
        <w:t>Нестеренко Олександр Васильович</w:t>
      </w:r>
    </w:p>
    <w:p w14:paraId="3C2C4A70" w14:textId="77777777" w:rsidR="00E11F1C" w:rsidRDefault="00E11F1C">
      <w:pPr>
        <w:autoSpaceDE w:val="0"/>
        <w:jc w:val="center"/>
        <w:rPr>
          <w:rFonts w:ascii="Garamond" w:hAnsi="Garamond" w:cs="TimesNewRomanPS-BoldMT"/>
          <w:b/>
          <w:bCs/>
          <w:sz w:val="28"/>
          <w:szCs w:val="28"/>
        </w:rPr>
      </w:pPr>
      <w:proofErr w:type="spellStart"/>
      <w:r>
        <w:rPr>
          <w:rFonts w:ascii="Garamond" w:hAnsi="Garamond" w:cs="TimesNewRomanPS-BoldMT"/>
          <w:b/>
          <w:bCs/>
          <w:sz w:val="28"/>
          <w:szCs w:val="28"/>
        </w:rPr>
        <w:t>Нетесін</w:t>
      </w:r>
      <w:proofErr w:type="spellEnd"/>
      <w:r>
        <w:rPr>
          <w:rFonts w:ascii="Garamond" w:hAnsi="Garamond" w:cs="TimesNewRomanPS-BoldMT"/>
          <w:b/>
          <w:bCs/>
          <w:sz w:val="28"/>
          <w:szCs w:val="28"/>
        </w:rPr>
        <w:t xml:space="preserve"> Ігор Євгенович</w:t>
      </w:r>
    </w:p>
    <w:p w14:paraId="0A3090D2" w14:textId="77777777" w:rsidR="00E11F1C" w:rsidRDefault="00E11F1C">
      <w:pPr>
        <w:autoSpaceDE w:val="0"/>
        <w:jc w:val="center"/>
        <w:rPr>
          <w:rFonts w:ascii="Garamond" w:hAnsi="Garamond" w:cs="TimesNewRomanPS-BoldMT"/>
          <w:b/>
          <w:bCs/>
          <w:sz w:val="32"/>
          <w:szCs w:val="32"/>
        </w:rPr>
      </w:pPr>
    </w:p>
    <w:p w14:paraId="04306B82" w14:textId="77777777" w:rsidR="00E11F1C" w:rsidRDefault="00E11F1C">
      <w:pPr>
        <w:autoSpaceDE w:val="0"/>
        <w:jc w:val="center"/>
        <w:rPr>
          <w:rFonts w:ascii="Garamond" w:hAnsi="Garamond" w:cs="TimesNewRomanPS-BoldMT"/>
          <w:b/>
          <w:bCs/>
          <w:sz w:val="32"/>
          <w:szCs w:val="32"/>
        </w:rPr>
      </w:pPr>
      <w:r>
        <w:rPr>
          <w:rFonts w:ascii="Garamond" w:hAnsi="Garamond" w:cs="TimesNewRomanPS-BoldMT"/>
          <w:b/>
          <w:bCs/>
          <w:sz w:val="32"/>
          <w:szCs w:val="32"/>
        </w:rPr>
        <w:t xml:space="preserve">Вільне програмне забезпечення: </w:t>
      </w:r>
    </w:p>
    <w:p w14:paraId="50991BF0" w14:textId="77777777" w:rsidR="00E11F1C" w:rsidRDefault="00E11F1C">
      <w:pPr>
        <w:autoSpaceDE w:val="0"/>
        <w:jc w:val="center"/>
        <w:rPr>
          <w:rFonts w:ascii="Garamond" w:hAnsi="Garamond" w:cs="TimesNewRomanPS-BoldMT"/>
          <w:b/>
          <w:bCs/>
          <w:sz w:val="32"/>
          <w:szCs w:val="32"/>
        </w:rPr>
      </w:pPr>
      <w:r>
        <w:rPr>
          <w:rFonts w:ascii="Garamond" w:hAnsi="Garamond" w:cs="TimesNewRomanPS-BoldMT"/>
          <w:b/>
          <w:bCs/>
          <w:sz w:val="32"/>
          <w:szCs w:val="32"/>
        </w:rPr>
        <w:t>Український вибір</w:t>
      </w:r>
    </w:p>
    <w:p w14:paraId="1CD1AB7E" w14:textId="77777777" w:rsidR="00E11F1C" w:rsidRDefault="00E11F1C">
      <w:pPr>
        <w:autoSpaceDE w:val="0"/>
        <w:spacing w:before="0" w:after="0"/>
        <w:jc w:val="center"/>
        <w:rPr>
          <w:rFonts w:ascii="TimesNewRomanPSMT" w:hAnsi="TimesNewRomanPSMT" w:cs="TimesNewRomanPSMT"/>
          <w:sz w:val="20"/>
        </w:rPr>
      </w:pPr>
    </w:p>
    <w:p w14:paraId="32ACCA6E" w14:textId="77777777" w:rsidR="00E11F1C" w:rsidRDefault="00E11F1C">
      <w:pPr>
        <w:autoSpaceDE w:val="0"/>
        <w:spacing w:before="0" w:after="0"/>
        <w:jc w:val="center"/>
        <w:rPr>
          <w:rFonts w:ascii="TimesNewRomanPSMT" w:hAnsi="TimesNewRomanPSMT" w:cs="TimesNewRomanPSMT"/>
          <w:sz w:val="20"/>
        </w:rPr>
      </w:pPr>
    </w:p>
    <w:p w14:paraId="29DEA6A5" w14:textId="77777777" w:rsidR="00E11F1C" w:rsidRDefault="00E11F1C">
      <w:pPr>
        <w:autoSpaceDE w:val="0"/>
        <w:spacing w:before="0" w:after="0"/>
        <w:jc w:val="center"/>
        <w:rPr>
          <w:rFonts w:ascii="TimesNewRomanPSMT" w:hAnsi="TimesNewRomanPSMT" w:cs="TimesNewRomanPSMT"/>
          <w:sz w:val="20"/>
        </w:rPr>
      </w:pPr>
    </w:p>
    <w:p w14:paraId="155B3090" w14:textId="77777777" w:rsidR="00E11F1C" w:rsidRDefault="00E11F1C">
      <w:pPr>
        <w:autoSpaceDE w:val="0"/>
        <w:spacing w:before="0" w:after="0"/>
        <w:jc w:val="center"/>
        <w:rPr>
          <w:rFonts w:ascii="TimesNewRomanPSMT" w:hAnsi="TimesNewRomanPSMT" w:cs="TimesNewRomanPSMT"/>
          <w:sz w:val="20"/>
        </w:rPr>
      </w:pPr>
    </w:p>
    <w:p w14:paraId="6662D036" w14:textId="3F896859" w:rsidR="00E11F1C" w:rsidRDefault="007D799B">
      <w:pPr>
        <w:autoSpaceDE w:val="0"/>
        <w:spacing w:before="0" w:after="0"/>
        <w:jc w:val="center"/>
        <w:rPr>
          <w:i/>
          <w:sz w:val="20"/>
        </w:rPr>
      </w:pPr>
      <w:r>
        <w:rPr>
          <w:sz w:val="20"/>
        </w:rPr>
        <w:t>Технічний р</w:t>
      </w:r>
      <w:r w:rsidR="00E11F1C">
        <w:rPr>
          <w:sz w:val="20"/>
        </w:rPr>
        <w:t xml:space="preserve">едактор </w:t>
      </w:r>
      <w:r>
        <w:rPr>
          <w:i/>
          <w:sz w:val="20"/>
        </w:rPr>
        <w:t>Л</w:t>
      </w:r>
      <w:r w:rsidR="00E11F1C">
        <w:rPr>
          <w:i/>
          <w:sz w:val="20"/>
        </w:rPr>
        <w:t>.</w:t>
      </w:r>
      <w:r>
        <w:rPr>
          <w:i/>
          <w:sz w:val="20"/>
        </w:rPr>
        <w:t>В</w:t>
      </w:r>
      <w:r w:rsidR="00E11F1C">
        <w:rPr>
          <w:i/>
          <w:sz w:val="20"/>
        </w:rPr>
        <w:t xml:space="preserve">. </w:t>
      </w:r>
      <w:proofErr w:type="spellStart"/>
      <w:r>
        <w:rPr>
          <w:i/>
          <w:sz w:val="20"/>
        </w:rPr>
        <w:t>Фурта</w:t>
      </w:r>
      <w:proofErr w:type="spellEnd"/>
    </w:p>
    <w:p w14:paraId="77DAA7E4" w14:textId="77777777" w:rsidR="00E11F1C" w:rsidRDefault="00E11F1C">
      <w:pPr>
        <w:autoSpaceDE w:val="0"/>
        <w:spacing w:before="0" w:after="0"/>
        <w:jc w:val="center"/>
        <w:rPr>
          <w:rFonts w:ascii="TimesNewRomanPSMT" w:hAnsi="TimesNewRomanPSMT" w:cs="TimesNewRomanPSMT"/>
          <w:sz w:val="20"/>
        </w:rPr>
      </w:pPr>
    </w:p>
    <w:p w14:paraId="1A67D4D6" w14:textId="069C2A0F" w:rsidR="00E11F1C" w:rsidRDefault="007D799B">
      <w:pPr>
        <w:autoSpaceDE w:val="0"/>
        <w:spacing w:before="0" w:after="0"/>
        <w:jc w:val="center"/>
        <w:rPr>
          <w:rFonts w:ascii="TimesNewRomanPSMT" w:hAnsi="TimesNewRomanPSMT" w:cs="TimesNewRomanPSMT"/>
          <w:i/>
          <w:sz w:val="20"/>
        </w:rPr>
      </w:pPr>
      <w:r>
        <w:rPr>
          <w:rFonts w:ascii="TimesNewRomanPSMT" w:hAnsi="TimesNewRomanPSMT" w:cs="TimesNewRomanPSMT"/>
          <w:sz w:val="20"/>
        </w:rPr>
        <w:t>Дизайн обкладинки</w:t>
      </w:r>
      <w:r w:rsidR="00E11F1C">
        <w:rPr>
          <w:rFonts w:ascii="TimesNewRomanPSMT" w:hAnsi="TimesNewRomanPSMT" w:cs="TimesNewRomanPSMT"/>
          <w:sz w:val="20"/>
        </w:rPr>
        <w:t xml:space="preserve"> </w:t>
      </w:r>
      <w:r>
        <w:rPr>
          <w:rFonts w:ascii="TimesNewRomanPSMT" w:hAnsi="TimesNewRomanPSMT" w:cs="TimesNewRomanPSMT"/>
          <w:i/>
          <w:sz w:val="20"/>
        </w:rPr>
        <w:t>П</w:t>
      </w:r>
      <w:r w:rsidR="00E11F1C">
        <w:rPr>
          <w:rFonts w:ascii="TimesNewRomanPSMT" w:hAnsi="TimesNewRomanPSMT" w:cs="TimesNewRomanPSMT"/>
          <w:i/>
          <w:sz w:val="20"/>
        </w:rPr>
        <w:t>.</w:t>
      </w:r>
      <w:r>
        <w:rPr>
          <w:rFonts w:ascii="TimesNewRomanPSMT" w:hAnsi="TimesNewRomanPSMT" w:cs="TimesNewRomanPSMT"/>
          <w:i/>
          <w:sz w:val="20"/>
        </w:rPr>
        <w:t>Е</w:t>
      </w:r>
      <w:r w:rsidR="00E11F1C">
        <w:rPr>
          <w:rFonts w:ascii="TimesNewRomanPSMT" w:hAnsi="TimesNewRomanPSMT" w:cs="TimesNewRomanPSMT"/>
          <w:i/>
          <w:sz w:val="20"/>
        </w:rPr>
        <w:t>.</w:t>
      </w:r>
      <w:r w:rsidRPr="007D799B">
        <w:rPr>
          <w:i/>
          <w:sz w:val="20"/>
        </w:rPr>
        <w:t xml:space="preserve"> </w:t>
      </w:r>
      <w:proofErr w:type="spellStart"/>
      <w:r>
        <w:rPr>
          <w:i/>
          <w:sz w:val="20"/>
        </w:rPr>
        <w:t>Фурта</w:t>
      </w:r>
      <w:proofErr w:type="spellEnd"/>
    </w:p>
    <w:p w14:paraId="1C5CC4BA" w14:textId="77777777" w:rsidR="00E11F1C" w:rsidRDefault="00E11F1C">
      <w:pPr>
        <w:autoSpaceDE w:val="0"/>
        <w:spacing w:before="0" w:after="0"/>
        <w:jc w:val="center"/>
        <w:rPr>
          <w:rFonts w:ascii="TimesNewRomanPSMT" w:hAnsi="TimesNewRomanPSMT" w:cs="TimesNewRomanPSMT"/>
          <w:sz w:val="20"/>
        </w:rPr>
      </w:pPr>
    </w:p>
    <w:p w14:paraId="2DF3C2C7" w14:textId="77777777" w:rsidR="00E11F1C" w:rsidRDefault="00E11F1C">
      <w:pPr>
        <w:autoSpaceDE w:val="0"/>
        <w:spacing w:before="0" w:after="0"/>
        <w:jc w:val="center"/>
        <w:rPr>
          <w:rFonts w:ascii="TimesNewRomanPSMT" w:hAnsi="TimesNewRomanPSMT" w:cs="TimesNewRomanPSMT"/>
          <w:sz w:val="20"/>
        </w:rPr>
      </w:pPr>
    </w:p>
    <w:p w14:paraId="7B841066" w14:textId="56E3B938" w:rsidR="00E11F1C" w:rsidRDefault="00E11F1C">
      <w:pPr>
        <w:autoSpaceDE w:val="0"/>
        <w:spacing w:before="0" w:after="0"/>
        <w:jc w:val="center"/>
        <w:rPr>
          <w:rFonts w:ascii="TimesNewRomanPSMT" w:hAnsi="TimesNewRomanPSMT" w:cs="TimesNewRomanPSMT"/>
          <w:sz w:val="20"/>
        </w:rPr>
      </w:pPr>
      <w:proofErr w:type="spellStart"/>
      <w:r>
        <w:rPr>
          <w:rFonts w:ascii="TimesNewRomanPSMT" w:hAnsi="TimesNewRomanPSMT" w:cs="TimesNewRomanPSMT"/>
          <w:sz w:val="20"/>
        </w:rPr>
        <w:t>Підп</w:t>
      </w:r>
      <w:proofErr w:type="spellEnd"/>
      <w:r>
        <w:rPr>
          <w:rFonts w:ascii="TimesNewRomanPSMT" w:hAnsi="TimesNewRomanPSMT" w:cs="TimesNewRomanPSMT"/>
          <w:sz w:val="20"/>
        </w:rPr>
        <w:t xml:space="preserve">. до друку </w:t>
      </w:r>
      <w:r w:rsidR="007D799B">
        <w:rPr>
          <w:rFonts w:ascii="TimesNewRomanPSMT" w:hAnsi="TimesNewRomanPSMT" w:cs="TimesNewRomanPSMT"/>
          <w:sz w:val="20"/>
        </w:rPr>
        <w:t>05</w:t>
      </w:r>
      <w:r>
        <w:rPr>
          <w:rFonts w:ascii="TimesNewRomanPSMT" w:hAnsi="TimesNewRomanPSMT" w:cs="TimesNewRomanPSMT"/>
          <w:sz w:val="20"/>
        </w:rPr>
        <w:t>.12.20</w:t>
      </w:r>
      <w:r w:rsidR="007D799B">
        <w:rPr>
          <w:rFonts w:ascii="TimesNewRomanPSMT" w:hAnsi="TimesNewRomanPSMT" w:cs="TimesNewRomanPSMT"/>
          <w:sz w:val="20"/>
        </w:rPr>
        <w:t>11</w:t>
      </w:r>
      <w:r>
        <w:rPr>
          <w:rFonts w:ascii="TimesNewRomanPSMT" w:hAnsi="TimesNewRomanPSMT" w:cs="TimesNewRomanPSMT"/>
          <w:sz w:val="20"/>
        </w:rPr>
        <w:t>. Формат 60х84/16.</w:t>
      </w:r>
    </w:p>
    <w:p w14:paraId="14761D88" w14:textId="5ED6DC84"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 xml:space="preserve">Гарнітура </w:t>
      </w:r>
      <w:r w:rsidR="007D799B">
        <w:rPr>
          <w:rFonts w:ascii="TimesNewRomanPSMT" w:hAnsi="TimesNewRomanPSMT" w:cs="TimesNewRomanPSMT"/>
          <w:sz w:val="20"/>
          <w:lang w:val="en-US"/>
        </w:rPr>
        <w:t>Times</w:t>
      </w:r>
      <w:r>
        <w:rPr>
          <w:rFonts w:ascii="TimesNewRomanPSMT" w:hAnsi="TimesNewRomanPSMT" w:cs="TimesNewRomanPSMT"/>
          <w:sz w:val="20"/>
        </w:rPr>
        <w:t xml:space="preserve">. Папір </w:t>
      </w:r>
      <w:proofErr w:type="spellStart"/>
      <w:r>
        <w:rPr>
          <w:rFonts w:ascii="TimesNewRomanPSMT" w:hAnsi="TimesNewRomanPSMT" w:cs="TimesNewRomanPSMT"/>
          <w:sz w:val="20"/>
        </w:rPr>
        <w:t>офc</w:t>
      </w:r>
      <w:proofErr w:type="spellEnd"/>
      <w:r>
        <w:rPr>
          <w:rFonts w:ascii="TimesNewRomanPSMT" w:hAnsi="TimesNewRomanPSMT" w:cs="TimesNewRomanPSMT"/>
          <w:sz w:val="20"/>
        </w:rPr>
        <w:t xml:space="preserve">. Друк </w:t>
      </w:r>
      <w:proofErr w:type="spellStart"/>
      <w:r>
        <w:rPr>
          <w:rFonts w:ascii="TimesNewRomanPSMT" w:hAnsi="TimesNewRomanPSMT" w:cs="TimesNewRomanPSMT"/>
          <w:sz w:val="20"/>
        </w:rPr>
        <w:t>офc</w:t>
      </w:r>
      <w:proofErr w:type="spellEnd"/>
      <w:r>
        <w:rPr>
          <w:rFonts w:ascii="TimesNewRomanPSMT" w:hAnsi="TimesNewRomanPSMT" w:cs="TimesNewRomanPSMT"/>
          <w:sz w:val="20"/>
        </w:rPr>
        <w:t xml:space="preserve">. </w:t>
      </w:r>
    </w:p>
    <w:p w14:paraId="1257A348" w14:textId="535B8C94"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 xml:space="preserve">Обл.-вид. </w:t>
      </w:r>
      <w:proofErr w:type="spellStart"/>
      <w:r>
        <w:rPr>
          <w:rFonts w:ascii="TimesNewRomanPSMT" w:hAnsi="TimesNewRomanPSMT" w:cs="TimesNewRomanPSMT"/>
          <w:sz w:val="20"/>
        </w:rPr>
        <w:t>арк</w:t>
      </w:r>
      <w:proofErr w:type="spellEnd"/>
      <w:r>
        <w:rPr>
          <w:rFonts w:ascii="TimesNewRomanPSMT" w:hAnsi="TimesNewRomanPSMT" w:cs="TimesNewRomanPSMT"/>
          <w:sz w:val="20"/>
        </w:rPr>
        <w:t xml:space="preserve">. </w:t>
      </w:r>
      <w:r w:rsidR="007D799B">
        <w:rPr>
          <w:rFonts w:ascii="TimesNewRomanPSMT" w:hAnsi="TimesNewRomanPSMT" w:cs="TimesNewRomanPSMT"/>
          <w:sz w:val="20"/>
        </w:rPr>
        <w:t>24</w:t>
      </w:r>
      <w:r>
        <w:rPr>
          <w:rFonts w:ascii="TimesNewRomanPSMT" w:hAnsi="TimesNewRomanPSMT" w:cs="TimesNewRomanPSMT"/>
          <w:sz w:val="20"/>
        </w:rPr>
        <w:t xml:space="preserve">,50. Ум.-друк. </w:t>
      </w:r>
      <w:proofErr w:type="spellStart"/>
      <w:r>
        <w:rPr>
          <w:rFonts w:ascii="TimesNewRomanPSMT" w:hAnsi="TimesNewRomanPSMT" w:cs="TimesNewRomanPSMT"/>
          <w:sz w:val="20"/>
        </w:rPr>
        <w:t>арк</w:t>
      </w:r>
      <w:proofErr w:type="spellEnd"/>
      <w:r>
        <w:rPr>
          <w:rFonts w:ascii="TimesNewRomanPSMT" w:hAnsi="TimesNewRomanPSMT" w:cs="TimesNewRomanPSMT"/>
          <w:sz w:val="20"/>
        </w:rPr>
        <w:t>. 2</w:t>
      </w:r>
      <w:r w:rsidR="007D799B">
        <w:rPr>
          <w:rFonts w:ascii="TimesNewRomanPSMT" w:hAnsi="TimesNewRomanPSMT" w:cs="TimesNewRomanPSMT"/>
          <w:sz w:val="20"/>
        </w:rPr>
        <w:t>3</w:t>
      </w:r>
      <w:r>
        <w:rPr>
          <w:rFonts w:ascii="TimesNewRomanPSMT" w:hAnsi="TimesNewRomanPSMT" w:cs="TimesNewRomanPSMT"/>
          <w:sz w:val="20"/>
        </w:rPr>
        <w:t>,</w:t>
      </w:r>
      <w:r w:rsidR="007D799B">
        <w:rPr>
          <w:rFonts w:ascii="TimesNewRomanPSMT" w:hAnsi="TimesNewRomanPSMT" w:cs="TimesNewRomanPSMT"/>
          <w:sz w:val="20"/>
        </w:rPr>
        <w:t>25</w:t>
      </w:r>
      <w:r>
        <w:rPr>
          <w:rFonts w:ascii="TimesNewRomanPSMT" w:hAnsi="TimesNewRomanPSMT" w:cs="TimesNewRomanPSMT"/>
          <w:sz w:val="20"/>
        </w:rPr>
        <w:t xml:space="preserve">. </w:t>
      </w:r>
    </w:p>
    <w:p w14:paraId="471FAF76" w14:textId="02614C74"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 xml:space="preserve">Наклад 350 прим. </w:t>
      </w:r>
      <w:r w:rsidR="007D799B">
        <w:rPr>
          <w:rFonts w:ascii="TimesNewRomanPSMT" w:hAnsi="TimesNewRomanPSMT" w:cs="TimesNewRomanPSMT"/>
          <w:sz w:val="20"/>
        </w:rPr>
        <w:t>Замовлення № 11-40</w:t>
      </w:r>
    </w:p>
    <w:p w14:paraId="259B2573" w14:textId="77777777" w:rsidR="00E11F1C" w:rsidRDefault="00E11F1C">
      <w:pPr>
        <w:autoSpaceDE w:val="0"/>
        <w:spacing w:before="0" w:after="0"/>
        <w:jc w:val="center"/>
        <w:rPr>
          <w:rFonts w:ascii="TimesNewRomanPSMT" w:hAnsi="TimesNewRomanPSMT" w:cs="TimesNewRomanPSMT"/>
          <w:sz w:val="20"/>
        </w:rPr>
      </w:pPr>
    </w:p>
    <w:p w14:paraId="4BF86F9D" w14:textId="77777777" w:rsidR="00E11F1C" w:rsidRDefault="00E11F1C">
      <w:pPr>
        <w:autoSpaceDE w:val="0"/>
        <w:spacing w:before="0" w:after="0"/>
        <w:jc w:val="center"/>
        <w:rPr>
          <w:rFonts w:ascii="TimesNewRomanPSMT" w:hAnsi="TimesNewRomanPSMT" w:cs="TimesNewRomanPSMT"/>
          <w:sz w:val="20"/>
        </w:rPr>
      </w:pPr>
    </w:p>
    <w:p w14:paraId="14DEB4C7" w14:textId="179D9780"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w:t>
      </w:r>
      <w:proofErr w:type="spellStart"/>
      <w:r w:rsidR="007D799B">
        <w:rPr>
          <w:rFonts w:ascii="TimesNewRomanPSMT" w:hAnsi="TimesNewRomanPSMT" w:cs="TimesNewRomanPSMT"/>
          <w:sz w:val="20"/>
        </w:rPr>
        <w:t>Альтерпрес</w:t>
      </w:r>
      <w:proofErr w:type="spellEnd"/>
      <w:r>
        <w:rPr>
          <w:rFonts w:ascii="TimesNewRomanPSMT" w:hAnsi="TimesNewRomanPSMT" w:cs="TimesNewRomanPSMT"/>
          <w:sz w:val="20"/>
        </w:rPr>
        <w:t>»</w:t>
      </w:r>
    </w:p>
    <w:p w14:paraId="3EC9E87F" w14:textId="77777777"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Свідоцтво про внесення суб’єкта видавничої справи</w:t>
      </w:r>
    </w:p>
    <w:p w14:paraId="62E91E6F" w14:textId="0CA529C5"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 xml:space="preserve">до Державного реєстру — серія ДК № </w:t>
      </w:r>
      <w:r w:rsidR="007D799B">
        <w:rPr>
          <w:rFonts w:ascii="TimesNewRomanPSMT" w:hAnsi="TimesNewRomanPSMT" w:cs="TimesNewRomanPSMT"/>
          <w:sz w:val="20"/>
        </w:rPr>
        <w:t>177</w:t>
      </w:r>
      <w:r>
        <w:rPr>
          <w:rFonts w:ascii="TimesNewRomanPSMT" w:hAnsi="TimesNewRomanPSMT" w:cs="TimesNewRomanPSMT"/>
          <w:sz w:val="20"/>
        </w:rPr>
        <w:t xml:space="preserve"> від 15.0</w:t>
      </w:r>
      <w:r w:rsidR="007D799B">
        <w:rPr>
          <w:rFonts w:ascii="TimesNewRomanPSMT" w:hAnsi="TimesNewRomanPSMT" w:cs="TimesNewRomanPSMT"/>
          <w:sz w:val="20"/>
        </w:rPr>
        <w:t>9</w:t>
      </w:r>
      <w:r>
        <w:rPr>
          <w:rFonts w:ascii="TimesNewRomanPSMT" w:hAnsi="TimesNewRomanPSMT" w:cs="TimesNewRomanPSMT"/>
          <w:sz w:val="20"/>
        </w:rPr>
        <w:t>.200</w:t>
      </w:r>
      <w:r w:rsidR="007D799B">
        <w:rPr>
          <w:rFonts w:ascii="TimesNewRomanPSMT" w:hAnsi="TimesNewRomanPSMT" w:cs="TimesNewRomanPSMT"/>
          <w:sz w:val="20"/>
        </w:rPr>
        <w:t>0</w:t>
      </w:r>
      <w:r>
        <w:rPr>
          <w:rFonts w:ascii="TimesNewRomanPSMT" w:hAnsi="TimesNewRomanPSMT" w:cs="TimesNewRomanPSMT"/>
          <w:sz w:val="20"/>
        </w:rPr>
        <w:t xml:space="preserve"> р.</w:t>
      </w:r>
    </w:p>
    <w:p w14:paraId="24418169" w14:textId="726BAA52" w:rsidR="00E11F1C" w:rsidRDefault="00E11F1C">
      <w:pPr>
        <w:autoSpaceDE w:val="0"/>
        <w:spacing w:before="0" w:after="0"/>
        <w:jc w:val="center"/>
        <w:rPr>
          <w:rFonts w:ascii="TimesNewRomanPSMT" w:hAnsi="TimesNewRomanPSMT" w:cs="TimesNewRomanPSMT"/>
          <w:sz w:val="20"/>
        </w:rPr>
      </w:pPr>
      <w:r>
        <w:rPr>
          <w:rFonts w:ascii="TimesNewRomanPSMT" w:hAnsi="TimesNewRomanPSMT" w:cs="TimesNewRomanPSMT"/>
          <w:sz w:val="20"/>
        </w:rPr>
        <w:t>01</w:t>
      </w:r>
      <w:r w:rsidR="007D799B">
        <w:rPr>
          <w:rFonts w:ascii="TimesNewRomanPSMT" w:hAnsi="TimesNewRomanPSMT" w:cs="TimesNewRomanPSMT"/>
          <w:sz w:val="20"/>
        </w:rPr>
        <w:t>034</w:t>
      </w:r>
      <w:r>
        <w:rPr>
          <w:rFonts w:ascii="TimesNewRomanPSMT" w:hAnsi="TimesNewRomanPSMT" w:cs="TimesNewRomanPSMT"/>
          <w:sz w:val="20"/>
        </w:rPr>
        <w:t xml:space="preserve">, Київ, вул. </w:t>
      </w:r>
      <w:r w:rsidR="007D799B">
        <w:rPr>
          <w:rFonts w:ascii="TimesNewRomanPSMT" w:hAnsi="TimesNewRomanPSMT" w:cs="TimesNewRomanPSMT"/>
          <w:sz w:val="20"/>
        </w:rPr>
        <w:t>В. Житомирська</w:t>
      </w:r>
      <w:r>
        <w:rPr>
          <w:rFonts w:ascii="TimesNewRomanPSMT" w:hAnsi="TimesNewRomanPSMT" w:cs="TimesNewRomanPSMT"/>
          <w:sz w:val="20"/>
        </w:rPr>
        <w:t xml:space="preserve">, </w:t>
      </w:r>
      <w:r w:rsidR="007D799B">
        <w:rPr>
          <w:rFonts w:ascii="TimesNewRomanPSMT" w:hAnsi="TimesNewRomanPSMT" w:cs="TimesNewRomanPSMT"/>
          <w:sz w:val="20"/>
        </w:rPr>
        <w:t>28</w:t>
      </w:r>
    </w:p>
    <w:p w14:paraId="000E6101" w14:textId="77777777" w:rsidR="00E11F1C" w:rsidRDefault="00E11F1C">
      <w:pPr>
        <w:autoSpaceDE w:val="0"/>
        <w:spacing w:before="0" w:after="0"/>
        <w:jc w:val="center"/>
        <w:rPr>
          <w:rFonts w:ascii="TimesNewRomanPSMT" w:hAnsi="TimesNewRomanPSMT" w:cs="TimesNewRomanPSMT"/>
          <w:sz w:val="20"/>
        </w:rPr>
      </w:pPr>
    </w:p>
    <w:p w14:paraId="42AC1E42" w14:textId="77777777" w:rsidR="00E11F1C" w:rsidRDefault="00E11F1C">
      <w:pPr>
        <w:autoSpaceDE w:val="0"/>
        <w:spacing w:before="0" w:after="0"/>
        <w:jc w:val="center"/>
        <w:rPr>
          <w:rFonts w:ascii="TimesNewRomanPSMT" w:hAnsi="TimesNewRomanPSMT" w:cs="TimesNewRomanPSMT"/>
          <w:sz w:val="20"/>
        </w:rPr>
      </w:pPr>
    </w:p>
    <w:p w14:paraId="60119AF9" w14:textId="3C5C64D6" w:rsidR="00E11F1C" w:rsidRDefault="00E11F1C">
      <w:pPr>
        <w:autoSpaceDE w:val="0"/>
        <w:spacing w:before="0" w:after="0"/>
        <w:jc w:val="center"/>
        <w:rPr>
          <w:rFonts w:ascii="TimesNewRomanPSMT" w:hAnsi="TimesNewRomanPSMT" w:cs="TimesNewRomanPSMT"/>
          <w:sz w:val="20"/>
        </w:rPr>
      </w:pPr>
      <w:proofErr w:type="spellStart"/>
      <w:r>
        <w:rPr>
          <w:rFonts w:ascii="TimesNewRomanPSMT" w:hAnsi="TimesNewRomanPSMT" w:cs="TimesNewRomanPSMT"/>
          <w:sz w:val="20"/>
        </w:rPr>
        <w:t>Видруковано</w:t>
      </w:r>
      <w:proofErr w:type="spellEnd"/>
      <w:r>
        <w:rPr>
          <w:rFonts w:ascii="TimesNewRomanPSMT" w:hAnsi="TimesNewRomanPSMT" w:cs="TimesNewRomanPSMT"/>
          <w:sz w:val="20"/>
        </w:rPr>
        <w:t xml:space="preserve"> у друкарні «</w:t>
      </w:r>
      <w:proofErr w:type="spellStart"/>
      <w:r w:rsidR="007D799B">
        <w:rPr>
          <w:rFonts w:ascii="TimesNewRomanPSMT" w:hAnsi="TimesNewRomanPSMT" w:cs="TimesNewRomanPSMT"/>
          <w:sz w:val="20"/>
        </w:rPr>
        <w:t>Альтерпрес</w:t>
      </w:r>
      <w:proofErr w:type="spellEnd"/>
      <w:r>
        <w:rPr>
          <w:rFonts w:ascii="TimesNewRomanPSMT" w:hAnsi="TimesNewRomanPSMT" w:cs="TimesNewRomanPSMT"/>
          <w:sz w:val="20"/>
        </w:rPr>
        <w:t>»</w:t>
      </w:r>
    </w:p>
    <w:p w14:paraId="1E73377F" w14:textId="233F00A7" w:rsidR="00E11F1C" w:rsidRDefault="00E11F1C" w:rsidP="00BB5229">
      <w:pPr>
        <w:jc w:val="center"/>
      </w:pPr>
      <w:r>
        <w:rPr>
          <w:rFonts w:ascii="TimesNewRomanPSMT" w:hAnsi="TimesNewRomanPSMT" w:cs="TimesNewRomanPSMT"/>
          <w:sz w:val="20"/>
        </w:rPr>
        <w:t>0</w:t>
      </w:r>
      <w:r w:rsidR="007D799B">
        <w:rPr>
          <w:rFonts w:ascii="TimesNewRomanPSMT" w:hAnsi="TimesNewRomanPSMT" w:cs="TimesNewRomanPSMT"/>
          <w:sz w:val="20"/>
        </w:rPr>
        <w:t>4</w:t>
      </w:r>
      <w:r>
        <w:rPr>
          <w:rFonts w:ascii="TimesNewRomanPSMT" w:hAnsi="TimesNewRomanPSMT" w:cs="TimesNewRomanPSMT"/>
          <w:sz w:val="20"/>
        </w:rPr>
        <w:t>11</w:t>
      </w:r>
      <w:r w:rsidR="007D799B">
        <w:rPr>
          <w:rFonts w:ascii="TimesNewRomanPSMT" w:hAnsi="TimesNewRomanPSMT" w:cs="TimesNewRomanPSMT"/>
          <w:sz w:val="20"/>
        </w:rPr>
        <w:t>2</w:t>
      </w:r>
      <w:r>
        <w:rPr>
          <w:rFonts w:ascii="TimesNewRomanPSMT" w:hAnsi="TimesNewRomanPSMT" w:cs="TimesNewRomanPSMT"/>
          <w:sz w:val="20"/>
        </w:rPr>
        <w:t xml:space="preserve">, м. Київ, вул. </w:t>
      </w:r>
      <w:r w:rsidR="007D799B">
        <w:rPr>
          <w:rFonts w:ascii="TimesNewRomanPSMT" w:hAnsi="TimesNewRomanPSMT" w:cs="TimesNewRomanPSMT"/>
          <w:sz w:val="20"/>
        </w:rPr>
        <w:t>Шамрили</w:t>
      </w:r>
      <w:r>
        <w:rPr>
          <w:rFonts w:ascii="TimesNewRomanPSMT" w:hAnsi="TimesNewRomanPSMT" w:cs="TimesNewRomanPSMT"/>
          <w:sz w:val="20"/>
        </w:rPr>
        <w:t>, 2</w:t>
      </w:r>
      <w:bookmarkEnd w:id="2"/>
      <w:r w:rsidR="007D799B">
        <w:rPr>
          <w:rFonts w:ascii="TimesNewRomanPSMT" w:hAnsi="TimesNewRomanPSMT" w:cs="TimesNewRomanPSMT"/>
          <w:sz w:val="20"/>
        </w:rPr>
        <w:t>3</w:t>
      </w:r>
    </w:p>
    <w:sectPr w:rsidR="00E11F1C" w:rsidSect="00530C59">
      <w:pgSz w:w="8391" w:h="11906"/>
      <w:pgMar w:top="737" w:right="737" w:bottom="737" w:left="851" w:header="510" w:footer="567" w:gutter="0"/>
      <w:pgNumType w:start="78"/>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B1CF1" w14:textId="77777777" w:rsidR="00E24151" w:rsidRDefault="00E24151">
      <w:pPr>
        <w:spacing w:before="0" w:after="0"/>
      </w:pPr>
      <w:r>
        <w:separator/>
      </w:r>
    </w:p>
  </w:endnote>
  <w:endnote w:type="continuationSeparator" w:id="0">
    <w:p w14:paraId="152E1112" w14:textId="77777777" w:rsidR="00E24151" w:rsidRDefault="00E2415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Garamond">
    <w:panose1 w:val="02020404030301010803"/>
    <w:charset w:val="CC"/>
    <w:family w:val="roman"/>
    <w:pitch w:val="variable"/>
    <w:sig w:usb0="00000287" w:usb1="00000000" w:usb2="00000000" w:usb3="00000000" w:csb0="0000009F" w:csb1="00000000"/>
  </w:font>
  <w:font w:name="Times New Roman CYR">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Nimbus Roman No9 L">
    <w:altName w:val="Times New Roman"/>
    <w:charset w:val="00"/>
    <w:family w:val="auto"/>
    <w:pitch w:val="default"/>
  </w:font>
  <w:font w:name="Nimbus Sans L">
    <w:altName w:val="Arial"/>
    <w:charset w:val="00"/>
    <w:family w:val="auto"/>
    <w:pitch w:val="variable"/>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altica">
    <w:altName w:val="Arial"/>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HeliosCond">
    <w:altName w:val="Times New Roman"/>
    <w:panose1 w:val="00000000000000000000"/>
    <w:charset w:val="CC"/>
    <w:family w:val="auto"/>
    <w:notTrueType/>
    <w:pitch w:val="default"/>
    <w:sig w:usb0="00000203" w:usb1="00000000" w:usb2="00000000" w:usb3="00000000" w:csb0="00000005" w:csb1="00000000"/>
  </w:font>
  <w:font w:name="NewtonC">
    <w:altName w:val="Times New Roman"/>
    <w:panose1 w:val="00000000000000000000"/>
    <w:charset w:val="CC"/>
    <w:family w:val="roman"/>
    <w:notTrueType/>
    <w:pitch w:val="default"/>
    <w:sig w:usb0="00000203" w:usb1="00000000" w:usb2="00000000" w:usb3="00000000" w:csb0="00000005" w:csb1="00000000"/>
  </w:font>
  <w:font w:name="OfficinaSansBoldC">
    <w:altName w:val="Arial"/>
    <w:panose1 w:val="00000000000000000000"/>
    <w:charset w:val="00"/>
    <w:family w:val="swiss"/>
    <w:notTrueType/>
    <w:pitch w:val="default"/>
    <w:sig w:usb0="00000203" w:usb1="00000000" w:usb2="00000000" w:usb3="00000000" w:csb0="00000005" w:csb1="00000000"/>
  </w:font>
  <w:font w:name="HeliosCondBlack">
    <w:altName w:val="Times New Roman"/>
    <w:panose1 w:val="00000000000000000000"/>
    <w:charset w:val="CC"/>
    <w:family w:val="auto"/>
    <w:notTrueType/>
    <w:pitch w:val="default"/>
    <w:sig w:usb0="00000001" w:usb1="00000000" w:usb2="00000000" w:usb3="00000000" w:csb0="00000005" w:csb1="00000000"/>
  </w:font>
  <w:font w:name="TimesNewRomanPS-BoldMT">
    <w:altName w:val="Calibri"/>
    <w:panose1 w:val="00000000000000000000"/>
    <w:charset w:val="CC"/>
    <w:family w:val="auto"/>
    <w:notTrueType/>
    <w:pitch w:val="default"/>
    <w:sig w:usb0="00000201" w:usb1="00000000" w:usb2="00000000" w:usb3="00000000" w:csb0="00000004" w:csb1="00000000"/>
  </w:font>
  <w:font w:name="DejaVuSansCondensed">
    <w:altName w:val="MS Mincho"/>
    <w:panose1 w:val="00000000000000000000"/>
    <w:charset w:val="80"/>
    <w:family w:val="auto"/>
    <w:notTrueType/>
    <w:pitch w:val="default"/>
    <w:sig w:usb0="00000001" w:usb1="08070000" w:usb2="00000010" w:usb3="00000000" w:csb0="00020000" w:csb1="00000000"/>
  </w:font>
  <w:font w:name="SymbolMT">
    <w:altName w:val="Calibri"/>
    <w:panose1 w:val="00000000000000000000"/>
    <w:charset w:val="CC"/>
    <w:family w:val="auto"/>
    <w:notTrueType/>
    <w:pitch w:val="default"/>
    <w:sig w:usb0="00000201" w:usb1="00000000" w:usb2="00000000" w:usb3="00000000" w:csb0="00000004" w:csb1="00000000"/>
  </w:font>
  <w:font w:name="TimesNewRomanPS-ItalicMT">
    <w:altName w:val="Calibri"/>
    <w:panose1 w:val="00000000000000000000"/>
    <w:charset w:val="CC"/>
    <w:family w:val="auto"/>
    <w:notTrueType/>
    <w:pitch w:val="default"/>
    <w:sig w:usb0="00000201" w:usb1="00000000" w:usb2="00000000" w:usb3="00000000" w:csb0="0000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Pragmatica">
    <w:altName w:val="Arial"/>
    <w:charset w:val="00"/>
    <w:family w:val="swiss"/>
    <w:pitch w:val="variable"/>
    <w:sig w:usb0="00000003" w:usb1="00000000" w:usb2="00000000" w:usb3="00000000" w:csb0="00000001" w:csb1="00000000"/>
  </w:font>
  <w:font w:name="Arial-BoldMT">
    <w:altName w:val="Times New Roman"/>
    <w:panose1 w:val="00000000000000000000"/>
    <w:charset w:val="CC"/>
    <w:family w:val="auto"/>
    <w:notTrueType/>
    <w:pitch w:val="default"/>
    <w:sig w:usb0="00000203" w:usb1="00000000" w:usb2="00000000" w:usb3="00000000" w:csb0="00000005" w:csb1="00000000"/>
  </w:font>
  <w:font w:name="PalatinoLinotype-Roman">
    <w:altName w:val="Times New Roman"/>
    <w:panose1 w:val="00000000000000000000"/>
    <w:charset w:val="00"/>
    <w:family w:val="roman"/>
    <w:notTrueType/>
    <w:pitch w:val="default"/>
    <w:sig w:usb0="00000203" w:usb1="00000000" w:usb2="00000000" w:usb3="00000000" w:csb0="00000005" w:csb1="00000000"/>
  </w:font>
  <w:font w:name="ArialMT">
    <w:altName w:val="Arial"/>
    <w:panose1 w:val="00000000000000000000"/>
    <w:charset w:val="CC"/>
    <w:family w:val="auto"/>
    <w:notTrueType/>
    <w:pitch w:val="default"/>
    <w:sig w:usb0="00000201" w:usb1="00000000" w:usb2="00000000" w:usb3="00000000" w:csb0="00000004" w:csb1="00000000"/>
  </w:font>
  <w:font w:name="TimesNewRomanPSMT-Identity-H">
    <w:altName w:val="Calibri"/>
    <w:panose1 w:val="00000000000000000000"/>
    <w:charset w:val="CC"/>
    <w:family w:val="auto"/>
    <w:notTrueType/>
    <w:pitch w:val="default"/>
    <w:sig w:usb0="00000201" w:usb1="00000000" w:usb2="00000000" w:usb3="00000000" w:csb0="00000004" w:csb1="00000000"/>
  </w:font>
  <w:font w:name="DejaVuSansCondensed-Oblique">
    <w:altName w:val="MS Mincho"/>
    <w:panose1 w:val="00000000000000000000"/>
    <w:charset w:val="80"/>
    <w:family w:val="auto"/>
    <w:notTrueType/>
    <w:pitch w:val="default"/>
    <w:sig w:usb0="00000203" w:usb1="08070000" w:usb2="00000010" w:usb3="00000000" w:csb0="00020005" w:csb1="00000000"/>
  </w:font>
  <w:font w:name="AcademyC">
    <w:altName w:val="Courier New"/>
    <w:panose1 w:val="00000000000000000000"/>
    <w:charset w:val="00"/>
    <w:family w:val="decorative"/>
    <w:notTrueType/>
    <w:pitch w:val="variable"/>
    <w:sig w:usb0="00000203" w:usb1="00000000" w:usb2="00000000" w:usb3="00000000" w:csb0="00000005" w:csb1="00000000"/>
  </w:font>
  <w:font w:name="Verdana-Bold">
    <w:altName w:val="Verdana"/>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E39A4" w14:textId="77777777" w:rsidR="00D37A9D" w:rsidRDefault="00D37A9D" w:rsidP="004C734A">
    <w:pPr>
      <w:pStyle w:val="af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35"/>
      <w:docPartObj>
        <w:docPartGallery w:val="Page Numbers (Bottom of Page)"/>
        <w:docPartUnique/>
      </w:docPartObj>
    </w:sdtPr>
    <w:sdtContent>
      <w:p w14:paraId="4F4A6F72" w14:textId="77777777" w:rsidR="00D37A9D" w:rsidRDefault="00003A60" w:rsidP="00050E8F">
        <w:pPr>
          <w:pStyle w:val="af5"/>
        </w:pPr>
        <w:r>
          <w:fldChar w:fldCharType="begin"/>
        </w:r>
        <w:r>
          <w:instrText xml:space="preserve"> PAGE   \* MERGEFORMAT </w:instrText>
        </w:r>
        <w:r>
          <w:fldChar w:fldCharType="separate"/>
        </w:r>
        <w:r w:rsidR="0069544F">
          <w:rPr>
            <w:noProof/>
          </w:rPr>
          <w:t>54</w:t>
        </w:r>
        <w:r>
          <w:rPr>
            <w:noProof/>
          </w:rPr>
          <w:fldChar w:fldCharType="end"/>
        </w:r>
      </w:p>
    </w:sdtContent>
  </w:sdt>
  <w:p w14:paraId="75A24F5D" w14:textId="77777777" w:rsidR="00D37A9D" w:rsidRDefault="00D37A9D" w:rsidP="004C734A">
    <w:pPr>
      <w:pStyle w:val="af5"/>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34"/>
      <w:docPartObj>
        <w:docPartGallery w:val="Page Numbers (Bottom of Page)"/>
        <w:docPartUnique/>
      </w:docPartObj>
    </w:sdtPr>
    <w:sdtContent>
      <w:p w14:paraId="12C5F1DA" w14:textId="77777777" w:rsidR="00D37A9D" w:rsidRDefault="00003A60">
        <w:pPr>
          <w:pStyle w:val="af5"/>
          <w:jc w:val="right"/>
        </w:pPr>
        <w:r>
          <w:fldChar w:fldCharType="begin"/>
        </w:r>
        <w:r>
          <w:instrText xml:space="preserve"> PAGE   \* MERGEFORMAT </w:instrText>
        </w:r>
        <w:r>
          <w:fldChar w:fldCharType="separate"/>
        </w:r>
        <w:r w:rsidR="0069544F">
          <w:rPr>
            <w:noProof/>
          </w:rPr>
          <w:t>55</w:t>
        </w:r>
        <w:r>
          <w:rPr>
            <w:noProof/>
          </w:rPr>
          <w:fldChar w:fldCharType="end"/>
        </w:r>
      </w:p>
    </w:sdtContent>
  </w:sdt>
  <w:p w14:paraId="4EDC024C" w14:textId="77777777" w:rsidR="00D37A9D" w:rsidRDefault="00D37A9D" w:rsidP="00050E8F">
    <w:pPr>
      <w:pStyle w:val="af5"/>
      <w:jc w:val="right"/>
      <w:rPr>
        <w:lang w:val="uk-UA"/>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FFB8F" w14:textId="77777777" w:rsidR="00D37A9D" w:rsidRDefault="00D37A9D"/>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36"/>
      <w:docPartObj>
        <w:docPartGallery w:val="Page Numbers (Bottom of Page)"/>
        <w:docPartUnique/>
      </w:docPartObj>
    </w:sdtPr>
    <w:sdtContent>
      <w:p w14:paraId="163E383E" w14:textId="77777777" w:rsidR="00D37A9D" w:rsidRDefault="00003A60" w:rsidP="00050E8F">
        <w:pPr>
          <w:pStyle w:val="af5"/>
        </w:pPr>
        <w:r>
          <w:fldChar w:fldCharType="begin"/>
        </w:r>
        <w:r>
          <w:instrText xml:space="preserve"> PAGE   \* MERGEFORMAT </w:instrText>
        </w:r>
        <w:r>
          <w:fldChar w:fldCharType="separate"/>
        </w:r>
        <w:r w:rsidR="0069544F">
          <w:rPr>
            <w:noProof/>
          </w:rPr>
          <w:t>156</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37"/>
      <w:docPartObj>
        <w:docPartGallery w:val="Page Numbers (Bottom of Page)"/>
        <w:docPartUnique/>
      </w:docPartObj>
    </w:sdtPr>
    <w:sdtContent>
      <w:p w14:paraId="63CAB15A" w14:textId="77777777" w:rsidR="00D37A9D" w:rsidRDefault="00003A60">
        <w:pPr>
          <w:pStyle w:val="af5"/>
          <w:jc w:val="right"/>
        </w:pPr>
        <w:r>
          <w:fldChar w:fldCharType="begin"/>
        </w:r>
        <w:r>
          <w:instrText xml:space="preserve"> PAGE   \* MERGEFORMAT </w:instrText>
        </w:r>
        <w:r>
          <w:fldChar w:fldCharType="separate"/>
        </w:r>
        <w:r w:rsidR="0069544F">
          <w:rPr>
            <w:noProof/>
          </w:rPr>
          <w:t>157</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E7D7F" w14:textId="77777777" w:rsidR="00D37A9D" w:rsidRDefault="00D37A9D"/>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5BD0F" w14:textId="77777777" w:rsidR="00D37A9D" w:rsidRDefault="00D37A9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A696C" w14:textId="77777777" w:rsidR="00D37A9D" w:rsidRDefault="00003A60" w:rsidP="004C734A">
    <w:pPr>
      <w:pStyle w:val="af5"/>
    </w:pPr>
    <w:r>
      <w:pict w14:anchorId="59BFAC76">
        <v:shapetype id="_x0000_t202" coordsize="21600,21600" o:spt="202" path="m,l,21600r21600,l21600,xe">
          <v:stroke joinstyle="miter"/>
          <v:path gradientshapeok="t" o:connecttype="rect"/>
        </v:shapetype>
        <v:shape id="_x0000_s1047" type="#_x0000_t202" style="position:absolute;left:0;text-align:left;margin-left:0;margin-top:.05pt;width:17.45pt;height:10.45pt;z-index:251668992;mso-wrap-distance-left:0;mso-wrap-distance-right:0;mso-position-horizontal-relative:page" stroked="f">
          <v:fill opacity="0" color2="black"/>
          <v:textbox style="mso-next-textbox:#_x0000_s1047" inset="0,0,0,0">
            <w:txbxContent>
              <w:p w14:paraId="0082DF87" w14:textId="77777777" w:rsidR="00D37A9D" w:rsidRDefault="00D37A9D" w:rsidP="004C734A">
                <w:pPr>
                  <w:pStyle w:val="af5"/>
                </w:pPr>
                <w:r>
                  <w:rPr>
                    <w:rStyle w:val="a3"/>
                    <w:b/>
                  </w:rPr>
                  <w:fldChar w:fldCharType="begin"/>
                </w:r>
                <w:r>
                  <w:rPr>
                    <w:rStyle w:val="a3"/>
                    <w:b/>
                  </w:rPr>
                  <w:instrText xml:space="preserve"> PAGE </w:instrText>
                </w:r>
                <w:r>
                  <w:rPr>
                    <w:rStyle w:val="a3"/>
                    <w:b/>
                  </w:rPr>
                  <w:fldChar w:fldCharType="separate"/>
                </w:r>
                <w:r>
                  <w:rPr>
                    <w:rStyle w:val="a3"/>
                    <w:b/>
                    <w:noProof/>
                  </w:rPr>
                  <w:t>4</w:t>
                </w:r>
                <w:r>
                  <w:rPr>
                    <w:rStyle w:val="a3"/>
                    <w:b/>
                  </w:rPr>
                  <w:fldChar w:fldCharType="end"/>
                </w:r>
              </w:p>
            </w:txbxContent>
          </v:textbox>
          <w10:wrap type="square" side="largest" anchorx="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4E004" w14:textId="77777777" w:rsidR="00D37A9D" w:rsidRDefault="00D37A9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18"/>
      <w:docPartObj>
        <w:docPartGallery w:val="Page Numbers (Bottom of Page)"/>
        <w:docPartUnique/>
      </w:docPartObj>
    </w:sdtPr>
    <w:sdtContent>
      <w:p w14:paraId="5DE9DF19" w14:textId="77777777" w:rsidR="00D37A9D" w:rsidRDefault="00003A60" w:rsidP="004C734A">
        <w:pPr>
          <w:pStyle w:val="af5"/>
        </w:pPr>
        <w:r>
          <w:fldChar w:fldCharType="begin"/>
        </w:r>
        <w:r>
          <w:instrText xml:space="preserve"> PAGE   \* MERGEFORMAT </w:instrText>
        </w:r>
        <w:r>
          <w:fldChar w:fldCharType="separate"/>
        </w:r>
        <w:r w:rsidR="0069544F">
          <w:rPr>
            <w:noProof/>
          </w:rPr>
          <w:t>10</w:t>
        </w:r>
        <w:r>
          <w:rPr>
            <w:noProof/>
          </w:rPr>
          <w:fldChar w:fldCharType="end"/>
        </w:r>
      </w:p>
    </w:sdtContent>
  </w:sdt>
  <w:p w14:paraId="7020B8D7" w14:textId="77777777" w:rsidR="00D37A9D" w:rsidRPr="004C734A" w:rsidRDefault="00D37A9D" w:rsidP="004C734A">
    <w:pPr>
      <w:pStyle w:val="af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27"/>
      <w:docPartObj>
        <w:docPartGallery w:val="Page Numbers (Bottom of Page)"/>
        <w:docPartUnique/>
      </w:docPartObj>
    </w:sdtPr>
    <w:sdtContent>
      <w:p w14:paraId="29CBDEF8" w14:textId="77777777" w:rsidR="00D37A9D" w:rsidRDefault="00003A60">
        <w:pPr>
          <w:pStyle w:val="af5"/>
          <w:jc w:val="right"/>
        </w:pPr>
        <w:r>
          <w:fldChar w:fldCharType="begin"/>
        </w:r>
        <w:r>
          <w:instrText xml:space="preserve"> PAGE   \* MERGEFORMAT </w:instrText>
        </w:r>
        <w:r>
          <w:fldChar w:fldCharType="separate"/>
        </w:r>
        <w:r w:rsidR="0069544F">
          <w:rPr>
            <w:noProof/>
          </w:rPr>
          <w:t>11</w:t>
        </w:r>
        <w:r>
          <w:rPr>
            <w:noProof/>
          </w:rPr>
          <w:fldChar w:fldCharType="end"/>
        </w:r>
      </w:p>
    </w:sdtContent>
  </w:sdt>
  <w:p w14:paraId="0D35957B" w14:textId="77777777" w:rsidR="00D37A9D" w:rsidRPr="004C734A" w:rsidRDefault="00D37A9D" w:rsidP="004C734A">
    <w:pPr>
      <w:pStyle w:val="af5"/>
      <w:jc w:val="right"/>
      <w:rPr>
        <w:lang w:val="uk-U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D8816" w14:textId="77777777" w:rsidR="00D37A9D" w:rsidRDefault="00D37A9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28"/>
      <w:docPartObj>
        <w:docPartGallery w:val="Page Numbers (Bottom of Page)"/>
        <w:docPartUnique/>
      </w:docPartObj>
    </w:sdtPr>
    <w:sdtContent>
      <w:p w14:paraId="2919F030" w14:textId="77777777" w:rsidR="00D37A9D" w:rsidRDefault="00003A60" w:rsidP="00050E8F">
        <w:pPr>
          <w:pStyle w:val="af5"/>
        </w:pPr>
        <w:r>
          <w:fldChar w:fldCharType="begin"/>
        </w:r>
        <w:r>
          <w:instrText xml:space="preserve"> PAGE   \* MERGEFORMAT </w:instrText>
        </w:r>
        <w:r>
          <w:fldChar w:fldCharType="separate"/>
        </w:r>
        <w:r w:rsidR="0069544F">
          <w:rPr>
            <w:noProof/>
          </w:rPr>
          <w:t>20</w:t>
        </w:r>
        <w:r>
          <w:rPr>
            <w:noProof/>
          </w:rPr>
          <w:fldChar w:fldCharType="end"/>
        </w:r>
      </w:p>
    </w:sdtContent>
  </w:sdt>
  <w:p w14:paraId="63203847" w14:textId="77777777" w:rsidR="00D37A9D" w:rsidRPr="004C734A" w:rsidRDefault="00D37A9D" w:rsidP="004C734A">
    <w:pPr>
      <w:pStyle w:val="af5"/>
      <w:rPr>
        <w:lang w:val="uk-UA"/>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66233"/>
      <w:docPartObj>
        <w:docPartGallery w:val="Page Numbers (Bottom of Page)"/>
        <w:docPartUnique/>
      </w:docPartObj>
    </w:sdtPr>
    <w:sdtContent>
      <w:p w14:paraId="57DEF6FE" w14:textId="77777777" w:rsidR="00D37A9D" w:rsidRDefault="00003A60">
        <w:pPr>
          <w:pStyle w:val="af5"/>
          <w:jc w:val="right"/>
        </w:pPr>
        <w:r>
          <w:fldChar w:fldCharType="begin"/>
        </w:r>
        <w:r>
          <w:instrText xml:space="preserve"> PAGE   \* MERGEFORMAT </w:instrText>
        </w:r>
        <w:r>
          <w:fldChar w:fldCharType="separate"/>
        </w:r>
        <w:r w:rsidR="0069544F">
          <w:rPr>
            <w:noProof/>
          </w:rPr>
          <w:t>19</w:t>
        </w:r>
        <w:r>
          <w:rPr>
            <w:noProof/>
          </w:rPr>
          <w:fldChar w:fldCharType="end"/>
        </w:r>
      </w:p>
    </w:sdtContent>
  </w:sdt>
  <w:p w14:paraId="1FB653E1" w14:textId="77777777" w:rsidR="00D37A9D" w:rsidRDefault="00D37A9D" w:rsidP="004C734A">
    <w:pPr>
      <w:pStyle w:val="af5"/>
      <w:jc w:val="right"/>
      <w:rPr>
        <w:lang w:val="uk-U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CEE4F" w14:textId="77777777" w:rsidR="00D37A9D" w:rsidRDefault="00D37A9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B9D40" w14:textId="77777777" w:rsidR="00E24151" w:rsidRDefault="00E24151">
      <w:pPr>
        <w:spacing w:before="0" w:after="0"/>
      </w:pPr>
      <w:r>
        <w:separator/>
      </w:r>
    </w:p>
  </w:footnote>
  <w:footnote w:type="continuationSeparator" w:id="0">
    <w:p w14:paraId="3BEC0B5F" w14:textId="77777777" w:rsidR="00E24151" w:rsidRDefault="00E24151">
      <w:pPr>
        <w:spacing w:before="0" w:after="0"/>
      </w:pPr>
      <w:r>
        <w:continuationSeparator/>
      </w:r>
    </w:p>
  </w:footnote>
  <w:footnote w:id="1">
    <w:p w14:paraId="276A0E71" w14:textId="77777777" w:rsidR="00D37A9D" w:rsidRDefault="00D37A9D">
      <w:pPr>
        <w:spacing w:before="0" w:after="0"/>
        <w:jc w:val="both"/>
        <w:rPr>
          <w:sz w:val="18"/>
          <w:szCs w:val="18"/>
        </w:rPr>
      </w:pPr>
      <w:r>
        <w:rPr>
          <w:rStyle w:val="a8"/>
        </w:rPr>
        <w:footnoteRef/>
      </w:r>
      <w:r>
        <w:rPr>
          <w:lang w:val="ru-RU"/>
        </w:rPr>
        <w:t xml:space="preserve"> </w:t>
      </w:r>
      <w:r>
        <w:rPr>
          <w:sz w:val="18"/>
          <w:szCs w:val="18"/>
        </w:rPr>
        <w:t>Соціологічна теорія сучасного суспільства, автором якої є німецький вчений Ульріх Бек.</w:t>
      </w:r>
    </w:p>
  </w:footnote>
  <w:footnote w:id="2">
    <w:p w14:paraId="2AB8C830" w14:textId="77777777" w:rsidR="00D37A9D" w:rsidRDefault="00D37A9D" w:rsidP="007F3C14">
      <w:pPr>
        <w:pStyle w:val="aff4"/>
        <w:rPr>
          <w:lang w:val="uk-UA"/>
        </w:rPr>
      </w:pPr>
      <w:r>
        <w:rPr>
          <w:rStyle w:val="a8"/>
        </w:rPr>
        <w:footnoteRef/>
      </w:r>
      <w:r>
        <w:rPr>
          <w:lang w:val="uk-UA"/>
        </w:rPr>
        <w:t>Джерело: lenta.ru</w:t>
      </w:r>
    </w:p>
  </w:footnote>
  <w:footnote w:id="3">
    <w:p w14:paraId="0DE4A9B0" w14:textId="77777777" w:rsidR="00D37A9D" w:rsidRDefault="00D37A9D">
      <w:pPr>
        <w:pStyle w:val="aff4"/>
        <w:rPr>
          <w:sz w:val="18"/>
          <w:szCs w:val="18"/>
          <w:lang w:val="uk-UA"/>
        </w:rPr>
      </w:pPr>
      <w:r>
        <w:rPr>
          <w:rStyle w:val="a8"/>
        </w:rPr>
        <w:footnoteRef/>
      </w:r>
      <w:r>
        <w:rPr>
          <w:sz w:val="18"/>
          <w:szCs w:val="18"/>
          <w:lang w:val="uk-UA"/>
        </w:rPr>
        <w:t xml:space="preserve">Джерело: </w:t>
      </w:r>
      <w:r w:rsidRPr="00F567D4">
        <w:rPr>
          <w:lang w:val="en-US"/>
        </w:rPr>
        <w:t>Cybersecurity</w:t>
      </w:r>
      <w:r>
        <w:rPr>
          <w:sz w:val="18"/>
          <w:szCs w:val="18"/>
          <w:lang w:val="uk-UA"/>
        </w:rPr>
        <w:t>.</w:t>
      </w:r>
    </w:p>
  </w:footnote>
  <w:footnote w:id="4">
    <w:p w14:paraId="184E8D05" w14:textId="77777777" w:rsidR="00D37A9D" w:rsidRPr="00F567D4" w:rsidRDefault="00D37A9D">
      <w:pPr>
        <w:pStyle w:val="aff4"/>
        <w:rPr>
          <w:sz w:val="18"/>
          <w:szCs w:val="18"/>
          <w:lang w:val="uk-UA"/>
        </w:rPr>
      </w:pPr>
      <w:r>
        <w:rPr>
          <w:rStyle w:val="a8"/>
        </w:rPr>
        <w:footnoteRef/>
      </w:r>
      <w:r>
        <w:rPr>
          <w:lang w:val="uk-UA"/>
        </w:rPr>
        <w:t xml:space="preserve"> </w:t>
      </w:r>
      <w:r>
        <w:rPr>
          <w:sz w:val="18"/>
          <w:szCs w:val="18"/>
        </w:rPr>
        <w:t>securelist</w:t>
      </w:r>
      <w:r>
        <w:rPr>
          <w:sz w:val="18"/>
          <w:szCs w:val="18"/>
          <w:lang w:val="uk-UA"/>
        </w:rPr>
        <w:t>.</w:t>
      </w:r>
      <w:r>
        <w:rPr>
          <w:sz w:val="18"/>
          <w:szCs w:val="18"/>
        </w:rPr>
        <w:t>com</w:t>
      </w:r>
    </w:p>
  </w:footnote>
  <w:footnote w:id="5">
    <w:p w14:paraId="1884C89E" w14:textId="77777777" w:rsidR="00D37A9D" w:rsidRDefault="00D37A9D" w:rsidP="007F3C14">
      <w:pPr>
        <w:pStyle w:val="aff4"/>
        <w:rPr>
          <w:sz w:val="18"/>
          <w:szCs w:val="18"/>
          <w:lang w:val="uk-UA"/>
        </w:rPr>
      </w:pPr>
      <w:r>
        <w:rPr>
          <w:rStyle w:val="a8"/>
        </w:rPr>
        <w:footnoteRef/>
      </w:r>
      <w:r>
        <w:rPr>
          <w:lang w:val="uk-UA"/>
        </w:rPr>
        <w:t xml:space="preserve"> </w:t>
      </w:r>
      <w:r>
        <w:rPr>
          <w:sz w:val="18"/>
          <w:szCs w:val="18"/>
          <w:lang w:val="uk-UA"/>
        </w:rPr>
        <w:t>Джерело: Лабратория Касперского</w:t>
      </w:r>
    </w:p>
  </w:footnote>
  <w:footnote w:id="6">
    <w:p w14:paraId="39111A09" w14:textId="77777777" w:rsidR="00D37A9D" w:rsidRDefault="00D37A9D">
      <w:pPr>
        <w:pStyle w:val="aff4"/>
        <w:rPr>
          <w:sz w:val="18"/>
          <w:szCs w:val="18"/>
          <w:lang w:val="uk-UA"/>
        </w:rPr>
      </w:pPr>
      <w:r>
        <w:rPr>
          <w:rStyle w:val="a8"/>
        </w:rPr>
        <w:footnoteRef/>
      </w:r>
      <w:r>
        <w:rPr>
          <w:lang w:val="uk-UA"/>
        </w:rPr>
        <w:t xml:space="preserve">  </w:t>
      </w:r>
      <w:r>
        <w:rPr>
          <w:sz w:val="18"/>
          <w:szCs w:val="18"/>
          <w:lang w:val="uk-UA"/>
        </w:rPr>
        <w:t>Ф.М. Достоєвський. «Злочін і кара»</w:t>
      </w:r>
    </w:p>
  </w:footnote>
  <w:footnote w:id="7">
    <w:p w14:paraId="60208D6E" w14:textId="77777777" w:rsidR="00D37A9D" w:rsidRDefault="00D37A9D">
      <w:pPr>
        <w:pStyle w:val="aff4"/>
        <w:rPr>
          <w:sz w:val="18"/>
          <w:szCs w:val="18"/>
          <w:lang w:val="uk-UA"/>
        </w:rPr>
      </w:pPr>
      <w:r>
        <w:rPr>
          <w:rStyle w:val="a8"/>
        </w:rPr>
        <w:footnoteRef/>
      </w:r>
      <w:r>
        <w:rPr>
          <w:lang w:val="uk-UA"/>
        </w:rPr>
        <w:t xml:space="preserve"> </w:t>
      </w:r>
      <w:r>
        <w:rPr>
          <w:sz w:val="18"/>
          <w:szCs w:val="18"/>
          <w:lang w:val="uk-UA"/>
        </w:rPr>
        <w:t>За висловлюваннями В. Кузьмичева, директора з питань розвитку Lynx BCC, експерта Робочої групи з використання програмного забезпечення з відкритим кодом у державних установах Росії при Міністерстві зв’язку та інформатизації РФ</w:t>
      </w:r>
    </w:p>
  </w:footnote>
  <w:footnote w:id="8">
    <w:p w14:paraId="5BDE9DB6" w14:textId="77777777" w:rsidR="00D37A9D" w:rsidRPr="00E11F1C" w:rsidRDefault="00D37A9D">
      <w:pPr>
        <w:pStyle w:val="aff4"/>
        <w:rPr>
          <w:sz w:val="18"/>
          <w:szCs w:val="18"/>
        </w:rPr>
      </w:pPr>
      <w:r>
        <w:rPr>
          <w:rStyle w:val="a8"/>
        </w:rPr>
        <w:footnoteRef/>
      </w:r>
      <w:r>
        <w:t xml:space="preserve"> </w:t>
      </w:r>
      <w:r>
        <w:rPr>
          <w:sz w:val="18"/>
          <w:szCs w:val="18"/>
          <w:lang w:val="en-US"/>
        </w:rPr>
        <w:t>http</w:t>
      </w:r>
      <w:r>
        <w:rPr>
          <w:sz w:val="18"/>
          <w:szCs w:val="18"/>
        </w:rPr>
        <w:t>://</w:t>
      </w:r>
      <w:r>
        <w:rPr>
          <w:sz w:val="18"/>
          <w:szCs w:val="18"/>
          <w:lang w:val="en-US"/>
        </w:rPr>
        <w:t>www</w:t>
      </w:r>
      <w:r>
        <w:rPr>
          <w:sz w:val="18"/>
          <w:szCs w:val="18"/>
        </w:rPr>
        <w:t>.</w:t>
      </w:r>
      <w:r>
        <w:rPr>
          <w:sz w:val="18"/>
          <w:szCs w:val="18"/>
          <w:lang w:val="en-US"/>
        </w:rPr>
        <w:t>computerra</w:t>
      </w:r>
      <w:r>
        <w:rPr>
          <w:sz w:val="18"/>
          <w:szCs w:val="18"/>
        </w:rPr>
        <w:t>.</w:t>
      </w:r>
      <w:r>
        <w:rPr>
          <w:sz w:val="18"/>
          <w:szCs w:val="18"/>
          <w:lang w:val="en-US"/>
        </w:rPr>
        <w:t>ru</w:t>
      </w:r>
    </w:p>
  </w:footnote>
  <w:footnote w:id="9">
    <w:p w14:paraId="0655266A" w14:textId="77777777" w:rsidR="00D37A9D" w:rsidRDefault="00D37A9D">
      <w:pPr>
        <w:pStyle w:val="aff4"/>
        <w:rPr>
          <w:sz w:val="18"/>
          <w:szCs w:val="18"/>
        </w:rPr>
      </w:pPr>
      <w:r>
        <w:rPr>
          <w:rStyle w:val="a8"/>
        </w:rPr>
        <w:footnoteRef/>
      </w:r>
      <w:r>
        <w:rPr>
          <w:sz w:val="18"/>
          <w:szCs w:val="18"/>
        </w:rPr>
        <w:t xml:space="preserve">У корпорації IBM була </w:t>
      </w:r>
      <w:r>
        <w:rPr>
          <w:sz w:val="18"/>
          <w:szCs w:val="18"/>
          <w:lang w:val="uk-UA"/>
        </w:rPr>
        <w:t>створ</w:t>
      </w:r>
      <w:r>
        <w:rPr>
          <w:sz w:val="18"/>
          <w:szCs w:val="18"/>
        </w:rPr>
        <w:t xml:space="preserve">ена ще </w:t>
      </w:r>
      <w:r>
        <w:rPr>
          <w:sz w:val="18"/>
          <w:szCs w:val="18"/>
          <w:lang w:val="uk-UA"/>
        </w:rPr>
        <w:t>у</w:t>
      </w:r>
      <w:r>
        <w:rPr>
          <w:sz w:val="18"/>
          <w:szCs w:val="18"/>
        </w:rPr>
        <w:t xml:space="preserve"> 1945 р</w:t>
      </w:r>
      <w:r>
        <w:rPr>
          <w:sz w:val="18"/>
          <w:szCs w:val="18"/>
          <w:lang w:val="uk-UA"/>
        </w:rPr>
        <w:t>.</w:t>
      </w:r>
      <w:r>
        <w:rPr>
          <w:sz w:val="18"/>
          <w:szCs w:val="18"/>
        </w:rPr>
        <w:t xml:space="preserve"> мова Планкалкюль, що претендує на пальму першості, але </w:t>
      </w:r>
      <w:r>
        <w:rPr>
          <w:sz w:val="18"/>
          <w:szCs w:val="18"/>
          <w:lang w:val="uk-UA"/>
        </w:rPr>
        <w:t xml:space="preserve">вона </w:t>
      </w:r>
      <w:r>
        <w:rPr>
          <w:sz w:val="18"/>
          <w:szCs w:val="18"/>
        </w:rPr>
        <w:t>не була реалізованою аж до 2000 року</w:t>
      </w:r>
    </w:p>
  </w:footnote>
  <w:footnote w:id="10">
    <w:p w14:paraId="0BAF5514" w14:textId="77777777" w:rsidR="00D37A9D" w:rsidRDefault="00D37A9D">
      <w:pPr>
        <w:spacing w:before="0" w:after="0"/>
        <w:rPr>
          <w:sz w:val="20"/>
        </w:rPr>
      </w:pPr>
      <w:r>
        <w:rPr>
          <w:rStyle w:val="a8"/>
        </w:rPr>
        <w:footnoteRef/>
      </w:r>
      <w:r>
        <w:t xml:space="preserve"> </w:t>
      </w:r>
      <w:r>
        <w:rPr>
          <w:sz w:val="18"/>
          <w:szCs w:val="18"/>
        </w:rPr>
        <w:t xml:space="preserve">Т. Питерс, Р. Уотермен. </w:t>
      </w:r>
      <w:r>
        <w:rPr>
          <w:sz w:val="18"/>
          <w:szCs w:val="18"/>
          <w:lang w:val="ru-RU"/>
        </w:rPr>
        <w:t>В поисках эффективного управления</w:t>
      </w:r>
      <w:r>
        <w:rPr>
          <w:sz w:val="18"/>
          <w:szCs w:val="18"/>
        </w:rPr>
        <w:t>,</w:t>
      </w:r>
      <w:r>
        <w:rPr>
          <w:sz w:val="18"/>
          <w:szCs w:val="18"/>
          <w:lang w:val="ru-RU"/>
        </w:rPr>
        <w:t xml:space="preserve"> 1982 г</w:t>
      </w:r>
      <w:r>
        <w:rPr>
          <w:sz w:val="18"/>
          <w:szCs w:val="18"/>
        </w:rPr>
        <w:t>.</w:t>
      </w:r>
      <w:r>
        <w:rPr>
          <w:sz w:val="20"/>
        </w:rPr>
        <w:t xml:space="preserve"> </w:t>
      </w:r>
    </w:p>
  </w:footnote>
  <w:footnote w:id="11">
    <w:p w14:paraId="605F85F4" w14:textId="77777777" w:rsidR="00D37A9D" w:rsidRDefault="00D37A9D">
      <w:pPr>
        <w:pStyle w:val="aff4"/>
        <w:jc w:val="both"/>
        <w:rPr>
          <w:sz w:val="18"/>
          <w:szCs w:val="18"/>
          <w:lang w:val="uk-UA"/>
        </w:rPr>
      </w:pPr>
      <w:r>
        <w:rPr>
          <w:rStyle w:val="a8"/>
        </w:rPr>
        <w:footnoteRef/>
      </w:r>
      <w:r>
        <w:rPr>
          <w:lang w:val="uk-UA"/>
        </w:rPr>
        <w:t xml:space="preserve"> </w:t>
      </w:r>
      <w:r>
        <w:rPr>
          <w:sz w:val="18"/>
          <w:szCs w:val="18"/>
          <w:lang w:val="uk-UA"/>
        </w:rPr>
        <w:t xml:space="preserve">Наприклад, </w:t>
      </w:r>
      <w:r>
        <w:rPr>
          <w:sz w:val="18"/>
          <w:szCs w:val="18"/>
        </w:rPr>
        <w:t>у</w:t>
      </w:r>
      <w:r>
        <w:rPr>
          <w:sz w:val="18"/>
          <w:szCs w:val="18"/>
          <w:lang w:val="uk-UA"/>
        </w:rPr>
        <w:t xml:space="preserve"> Eliminating World Poverty: Making Globalisation Work for the Poor. White Paper on International Development, London, 2000.</w:t>
      </w:r>
    </w:p>
  </w:footnote>
  <w:footnote w:id="12">
    <w:p w14:paraId="4BA2C97E" w14:textId="77777777" w:rsidR="00D37A9D" w:rsidRDefault="00D37A9D">
      <w:pPr>
        <w:spacing w:before="0" w:after="0"/>
        <w:jc w:val="both"/>
        <w:rPr>
          <w:sz w:val="18"/>
          <w:szCs w:val="18"/>
        </w:rPr>
      </w:pPr>
      <w:r>
        <w:rPr>
          <w:rStyle w:val="a8"/>
        </w:rPr>
        <w:footnoteRef/>
      </w:r>
      <w:r>
        <w:rPr>
          <w:sz w:val="18"/>
          <w:szCs w:val="18"/>
        </w:rPr>
        <w:t xml:space="preserve"> За словами колишнього міністру інформаційних технологій і зв’язку РФ Леоніда Реймана, «інформаційні технології є єдиним способом скоротити відстань між людиною й урядом».</w:t>
      </w:r>
    </w:p>
  </w:footnote>
  <w:footnote w:id="13">
    <w:p w14:paraId="3F18B72C" w14:textId="77777777" w:rsidR="00D37A9D" w:rsidRDefault="00D37A9D">
      <w:pPr>
        <w:spacing w:before="0" w:after="0"/>
        <w:jc w:val="both"/>
        <w:rPr>
          <w:sz w:val="18"/>
          <w:szCs w:val="18"/>
          <w:lang w:val="sq-AL"/>
        </w:rPr>
      </w:pPr>
      <w:r>
        <w:rPr>
          <w:rStyle w:val="a8"/>
        </w:rPr>
        <w:footnoteRef/>
      </w:r>
      <w:r>
        <w:rPr>
          <w:sz w:val="18"/>
          <w:szCs w:val="18"/>
          <w:lang w:val="sq-AL"/>
        </w:rPr>
        <w:t>http://www.itu.int/wsis</w:t>
      </w:r>
    </w:p>
  </w:footnote>
  <w:footnote w:id="14">
    <w:p w14:paraId="3237E901" w14:textId="77777777" w:rsidR="00D37A9D" w:rsidRDefault="00D37A9D">
      <w:pPr>
        <w:autoSpaceDE w:val="0"/>
        <w:spacing w:before="0" w:after="0"/>
        <w:jc w:val="both"/>
        <w:rPr>
          <w:sz w:val="18"/>
          <w:szCs w:val="18"/>
        </w:rPr>
      </w:pPr>
      <w:r>
        <w:rPr>
          <w:rStyle w:val="a8"/>
        </w:rPr>
        <w:footnoteRef/>
      </w:r>
      <w:r>
        <w:tab/>
        <w:t xml:space="preserve"> </w:t>
      </w:r>
      <w:r>
        <w:rPr>
          <w:sz w:val="18"/>
          <w:szCs w:val="18"/>
        </w:rPr>
        <w:t>Документ «Аналіз української політики безпеки наприкінці 2006 року: критичний огляд», що підготували експерти Міжнародного центру перспективних досліджень (МЦПД) у рамках проекту «Кампанія з підвищення громадської обізнаності щодо державної політики у сфері безпеки та оборони».</w:t>
      </w:r>
    </w:p>
  </w:footnote>
  <w:footnote w:id="15">
    <w:p w14:paraId="25F292EC" w14:textId="77777777" w:rsidR="00D37A9D" w:rsidRDefault="00D37A9D">
      <w:pPr>
        <w:spacing w:before="0" w:after="0"/>
        <w:jc w:val="both"/>
        <w:rPr>
          <w:spacing w:val="-2"/>
          <w:sz w:val="18"/>
          <w:szCs w:val="18"/>
        </w:rPr>
      </w:pPr>
      <w:r>
        <w:rPr>
          <w:rStyle w:val="a8"/>
        </w:rPr>
        <w:footnoteRef/>
      </w:r>
      <w:r>
        <w:rPr>
          <w:sz w:val="18"/>
          <w:szCs w:val="18"/>
        </w:rPr>
        <w:t xml:space="preserve"> </w:t>
      </w:r>
      <w:r>
        <w:rPr>
          <w:spacing w:val="-2"/>
          <w:sz w:val="18"/>
          <w:szCs w:val="18"/>
        </w:rPr>
        <w:t>Під інформатикою розуміється система знань про виробництво, переробку, зберігання й поширення всіх видів інформації в суспільстві, природі й технічних пристроях.</w:t>
      </w:r>
    </w:p>
  </w:footnote>
  <w:footnote w:id="16">
    <w:p w14:paraId="65FB2D1E" w14:textId="77777777" w:rsidR="00D37A9D" w:rsidRDefault="00D37A9D">
      <w:pPr>
        <w:pStyle w:val="aff4"/>
        <w:rPr>
          <w:bCs/>
          <w:sz w:val="18"/>
          <w:szCs w:val="18"/>
          <w:lang w:val="uk-UA"/>
        </w:rPr>
      </w:pPr>
      <w:r>
        <w:rPr>
          <w:rStyle w:val="a8"/>
        </w:rPr>
        <w:footnoteRef/>
      </w:r>
      <w:r>
        <w:rPr>
          <w:lang w:val="uk-UA"/>
        </w:rPr>
        <w:t xml:space="preserve"> </w:t>
      </w:r>
      <w:r>
        <w:rPr>
          <w:bCs/>
          <w:sz w:val="18"/>
          <w:szCs w:val="18"/>
          <w:lang w:val="uk-UA"/>
        </w:rPr>
        <w:t>IBM Institute of Business Value.</w:t>
      </w:r>
    </w:p>
  </w:footnote>
  <w:footnote w:id="17">
    <w:p w14:paraId="6FFEB961" w14:textId="77777777" w:rsidR="00D37A9D" w:rsidRDefault="00D37A9D">
      <w:pPr>
        <w:pStyle w:val="220"/>
        <w:spacing w:after="0" w:line="240" w:lineRule="auto"/>
        <w:jc w:val="both"/>
        <w:rPr>
          <w:sz w:val="18"/>
          <w:szCs w:val="18"/>
          <w:lang w:val="uk-UA"/>
        </w:rPr>
      </w:pPr>
      <w:r>
        <w:rPr>
          <w:rStyle w:val="a8"/>
        </w:rPr>
        <w:footnoteRef/>
      </w:r>
      <w:r>
        <w:rPr>
          <w:lang w:val="uk-UA"/>
        </w:rPr>
        <w:t xml:space="preserve"> </w:t>
      </w:r>
      <w:r>
        <w:rPr>
          <w:sz w:val="18"/>
          <w:szCs w:val="18"/>
          <w:lang w:val="uk-UA"/>
        </w:rPr>
        <w:t xml:space="preserve">Під інформаційною системою тут розуміється будь-яка сукупність інформаційних відношень, не обов’язково автоматизованих (паперовий документообіг, бібліотеки, поштове листування тощо). </w:t>
      </w:r>
    </w:p>
  </w:footnote>
  <w:footnote w:id="18">
    <w:p w14:paraId="1A1AA425" w14:textId="77777777" w:rsidR="00D37A9D" w:rsidRDefault="00D37A9D">
      <w:pPr>
        <w:pStyle w:val="aff4"/>
        <w:rPr>
          <w:sz w:val="18"/>
          <w:szCs w:val="18"/>
          <w:lang w:val="uk-UA"/>
        </w:rPr>
      </w:pPr>
      <w:r>
        <w:rPr>
          <w:rStyle w:val="a8"/>
        </w:rPr>
        <w:footnoteRef/>
      </w:r>
      <w:r>
        <w:rPr>
          <w:lang w:val="uk-UA"/>
        </w:rPr>
        <w:t xml:space="preserve"> </w:t>
      </w:r>
      <w:r>
        <w:rPr>
          <w:sz w:val="18"/>
          <w:szCs w:val="18"/>
          <w:lang w:val="uk-UA"/>
        </w:rPr>
        <w:t xml:space="preserve">Джерело — </w:t>
      </w:r>
      <w:r w:rsidRPr="00D01741">
        <w:t>SecurityLab</w:t>
      </w:r>
      <w:r>
        <w:rPr>
          <w:sz w:val="18"/>
          <w:szCs w:val="18"/>
          <w:lang w:val="uk-UA"/>
        </w:rPr>
        <w:t>.</w:t>
      </w:r>
    </w:p>
  </w:footnote>
  <w:footnote w:id="19">
    <w:p w14:paraId="0B17D41F" w14:textId="77777777" w:rsidR="00D37A9D" w:rsidRDefault="00D37A9D">
      <w:pPr>
        <w:spacing w:before="0" w:after="0"/>
        <w:rPr>
          <w:spacing w:val="-2"/>
          <w:sz w:val="18"/>
          <w:szCs w:val="18"/>
        </w:rPr>
      </w:pPr>
      <w:r>
        <w:rPr>
          <w:rStyle w:val="a8"/>
        </w:rPr>
        <w:footnoteRef/>
      </w:r>
      <w:r>
        <w:rPr>
          <w:sz w:val="18"/>
          <w:szCs w:val="18"/>
          <w:lang w:val="ru-RU"/>
        </w:rPr>
        <w:t xml:space="preserve">  </w:t>
      </w:r>
      <w:r>
        <w:rPr>
          <w:spacing w:val="-2"/>
          <w:sz w:val="18"/>
          <w:szCs w:val="18"/>
          <w:lang w:val="ru-RU"/>
        </w:rPr>
        <w:t xml:space="preserve">За </w:t>
      </w:r>
      <w:r>
        <w:rPr>
          <w:spacing w:val="-2"/>
          <w:sz w:val="18"/>
          <w:szCs w:val="18"/>
        </w:rPr>
        <w:t>даними глобального центру досліджень і аналізу загроз «Лаборатории Касперского».</w:t>
      </w:r>
    </w:p>
  </w:footnote>
  <w:footnote w:id="20">
    <w:p w14:paraId="2C3150FA" w14:textId="77777777" w:rsidR="00D37A9D" w:rsidRDefault="00D37A9D">
      <w:pPr>
        <w:spacing w:before="0" w:after="0"/>
        <w:rPr>
          <w:sz w:val="18"/>
          <w:szCs w:val="18"/>
        </w:rPr>
      </w:pPr>
      <w:r>
        <w:rPr>
          <w:rStyle w:val="a8"/>
        </w:rPr>
        <w:footnoteRef/>
      </w:r>
      <w:r>
        <w:rPr>
          <w:sz w:val="18"/>
          <w:szCs w:val="18"/>
          <w:lang w:val="ru-RU"/>
        </w:rPr>
        <w:t xml:space="preserve"> </w:t>
      </w:r>
      <w:r>
        <w:rPr>
          <w:sz w:val="18"/>
          <w:szCs w:val="18"/>
        </w:rPr>
        <w:t xml:space="preserve">Джерело — </w:t>
      </w:r>
      <w:r w:rsidRPr="00151A93">
        <w:rPr>
          <w:sz w:val="18"/>
          <w:szCs w:val="18"/>
        </w:rPr>
        <w:t>Компьюлента.</w:t>
      </w:r>
    </w:p>
  </w:footnote>
  <w:footnote w:id="21">
    <w:p w14:paraId="7AFC44A2" w14:textId="77777777" w:rsidR="00D37A9D" w:rsidRPr="00151A93" w:rsidRDefault="00D37A9D">
      <w:pPr>
        <w:pStyle w:val="aff4"/>
        <w:rPr>
          <w:lang w:val="uk-UA"/>
        </w:rPr>
      </w:pPr>
      <w:r>
        <w:rPr>
          <w:rStyle w:val="a8"/>
        </w:rPr>
        <w:footnoteRef/>
      </w:r>
      <w:r>
        <w:rPr>
          <w:lang w:val="uk-UA"/>
        </w:rPr>
        <w:t xml:space="preserve"> </w:t>
      </w:r>
      <w:r w:rsidRPr="00151A93">
        <w:t>http</w:t>
      </w:r>
      <w:r w:rsidRPr="00151A93">
        <w:rPr>
          <w:lang w:val="uk-UA"/>
        </w:rPr>
        <w:t>://</w:t>
      </w:r>
      <w:r w:rsidRPr="00151A93">
        <w:t>www</w:t>
      </w:r>
      <w:r w:rsidRPr="00151A93">
        <w:rPr>
          <w:lang w:val="uk-UA"/>
        </w:rPr>
        <w:t>.</w:t>
      </w:r>
      <w:r w:rsidRPr="00151A93">
        <w:t>agentura</w:t>
      </w:r>
      <w:r w:rsidRPr="00151A93">
        <w:rPr>
          <w:lang w:val="uk-UA"/>
        </w:rPr>
        <w:t>.</w:t>
      </w:r>
      <w:r w:rsidRPr="00151A93">
        <w:t>ru</w:t>
      </w:r>
      <w:r w:rsidRPr="00151A93">
        <w:rPr>
          <w:lang w:val="uk-UA"/>
        </w:rPr>
        <w:t>/</w:t>
      </w:r>
      <w:r w:rsidRPr="00151A93">
        <w:t>equipment</w:t>
      </w:r>
      <w:r w:rsidRPr="00151A93">
        <w:rPr>
          <w:lang w:val="uk-UA"/>
        </w:rPr>
        <w:t>/</w:t>
      </w:r>
      <w:r w:rsidRPr="00151A93">
        <w:t>psih</w:t>
      </w:r>
      <w:r w:rsidRPr="00151A93">
        <w:rPr>
          <w:lang w:val="uk-UA"/>
        </w:rPr>
        <w:t>/</w:t>
      </w:r>
      <w:r w:rsidRPr="00151A93">
        <w:t>info</w:t>
      </w:r>
      <w:r w:rsidRPr="00151A93">
        <w:rPr>
          <w:lang w:val="uk-UA"/>
        </w:rPr>
        <w:t>/</w:t>
      </w:r>
      <w:r w:rsidRPr="00151A93">
        <w:t>war</w:t>
      </w:r>
      <w:r w:rsidRPr="00151A93">
        <w:rPr>
          <w:lang w:val="uk-UA"/>
        </w:rPr>
        <w:t>/</w:t>
      </w:r>
    </w:p>
  </w:footnote>
  <w:footnote w:id="22">
    <w:p w14:paraId="3AE1F56F" w14:textId="77777777" w:rsidR="00D37A9D" w:rsidRDefault="00D37A9D">
      <w:pPr>
        <w:pStyle w:val="aff4"/>
        <w:rPr>
          <w:sz w:val="18"/>
          <w:szCs w:val="18"/>
          <w:lang w:val="uk-UA"/>
        </w:rPr>
      </w:pPr>
      <w:r>
        <w:rPr>
          <w:rStyle w:val="a8"/>
        </w:rPr>
        <w:footnoteRef/>
      </w:r>
      <w:r>
        <w:rPr>
          <w:sz w:val="18"/>
          <w:szCs w:val="18"/>
        </w:rPr>
        <w:t>http</w:t>
      </w:r>
      <w:r>
        <w:rPr>
          <w:sz w:val="18"/>
          <w:szCs w:val="18"/>
          <w:lang w:val="uk-UA"/>
        </w:rPr>
        <w:t>://</w:t>
      </w:r>
      <w:r>
        <w:rPr>
          <w:sz w:val="18"/>
          <w:szCs w:val="18"/>
        </w:rPr>
        <w:t>www</w:t>
      </w:r>
      <w:r>
        <w:rPr>
          <w:sz w:val="18"/>
          <w:szCs w:val="18"/>
          <w:lang w:val="uk-UA"/>
        </w:rPr>
        <w:t>.</w:t>
      </w:r>
      <w:r>
        <w:rPr>
          <w:sz w:val="18"/>
          <w:szCs w:val="18"/>
        </w:rPr>
        <w:t>infowatch</w:t>
      </w:r>
      <w:r>
        <w:rPr>
          <w:sz w:val="18"/>
          <w:szCs w:val="18"/>
          <w:lang w:val="uk-UA"/>
        </w:rPr>
        <w:t>.</w:t>
      </w:r>
      <w:r>
        <w:rPr>
          <w:sz w:val="18"/>
          <w:szCs w:val="18"/>
        </w:rPr>
        <w:t>ru</w:t>
      </w:r>
      <w:r>
        <w:rPr>
          <w:sz w:val="18"/>
          <w:szCs w:val="18"/>
          <w:lang w:val="uk-UA"/>
        </w:rPr>
        <w:t>/</w:t>
      </w:r>
    </w:p>
  </w:footnote>
  <w:footnote w:id="23">
    <w:p w14:paraId="09918376" w14:textId="77777777" w:rsidR="00D37A9D" w:rsidRPr="000C6CA0" w:rsidRDefault="00D37A9D">
      <w:pPr>
        <w:pStyle w:val="aff4"/>
        <w:rPr>
          <w:sz w:val="18"/>
          <w:szCs w:val="18"/>
          <w:lang w:val="uk-UA"/>
        </w:rPr>
      </w:pPr>
      <w:r>
        <w:rPr>
          <w:rStyle w:val="a8"/>
        </w:rPr>
        <w:footnoteRef/>
      </w:r>
      <w:r>
        <w:rPr>
          <w:sz w:val="18"/>
          <w:szCs w:val="18"/>
          <w:lang w:val="uk-UA"/>
        </w:rPr>
        <w:t xml:space="preserve"> </w:t>
      </w:r>
      <w:r>
        <w:rPr>
          <w:sz w:val="18"/>
          <w:szCs w:val="18"/>
          <w:lang w:val="en-US"/>
        </w:rPr>
        <w:t>www</w:t>
      </w:r>
      <w:r>
        <w:rPr>
          <w:sz w:val="18"/>
          <w:szCs w:val="18"/>
          <w:lang w:val="uk-UA"/>
        </w:rPr>
        <w:t>.</w:t>
      </w:r>
      <w:r w:rsidRPr="00151A93">
        <w:t>CNews</w:t>
      </w:r>
      <w:r w:rsidRPr="000C6CA0">
        <w:rPr>
          <w:sz w:val="18"/>
          <w:szCs w:val="18"/>
          <w:lang w:val="uk-UA"/>
        </w:rPr>
        <w:t>.</w:t>
      </w:r>
      <w:r>
        <w:rPr>
          <w:sz w:val="18"/>
          <w:szCs w:val="18"/>
          <w:lang w:val="en-US"/>
        </w:rPr>
        <w:t>ru</w:t>
      </w:r>
    </w:p>
  </w:footnote>
  <w:footnote w:id="24">
    <w:p w14:paraId="2E6CFB11" w14:textId="77777777" w:rsidR="00D37A9D" w:rsidRDefault="00D37A9D">
      <w:pPr>
        <w:pStyle w:val="aff4"/>
        <w:rPr>
          <w:sz w:val="18"/>
          <w:szCs w:val="18"/>
          <w:lang w:val="uk-UA"/>
        </w:rPr>
      </w:pPr>
      <w:r>
        <w:rPr>
          <w:rStyle w:val="a8"/>
        </w:rPr>
        <w:footnoteRef/>
      </w:r>
      <w:r w:rsidRPr="000C6CA0">
        <w:rPr>
          <w:sz w:val="18"/>
          <w:szCs w:val="18"/>
          <w:lang w:val="uk-UA"/>
        </w:rPr>
        <w:t>Джерело</w:t>
      </w:r>
      <w:r>
        <w:rPr>
          <w:sz w:val="18"/>
          <w:szCs w:val="18"/>
          <w:lang w:val="uk-UA"/>
        </w:rPr>
        <w:t xml:space="preserve"> —</w:t>
      </w:r>
      <w:r w:rsidRPr="000C6CA0">
        <w:rPr>
          <w:sz w:val="18"/>
          <w:szCs w:val="18"/>
          <w:lang w:val="uk-UA"/>
        </w:rPr>
        <w:t xml:space="preserve"> </w:t>
      </w:r>
      <w:r w:rsidRPr="000C6CA0">
        <w:rPr>
          <w:lang w:val="uk-UA"/>
        </w:rPr>
        <w:t>Информзащита</w:t>
      </w:r>
      <w:r>
        <w:rPr>
          <w:sz w:val="18"/>
          <w:szCs w:val="18"/>
          <w:lang w:val="uk-UA"/>
        </w:rPr>
        <w:t>.</w:t>
      </w:r>
    </w:p>
  </w:footnote>
  <w:footnote w:id="25">
    <w:p w14:paraId="25E893AB" w14:textId="77777777" w:rsidR="00D37A9D" w:rsidRDefault="00D37A9D">
      <w:pPr>
        <w:pStyle w:val="aff4"/>
        <w:jc w:val="both"/>
        <w:rPr>
          <w:sz w:val="18"/>
          <w:szCs w:val="18"/>
          <w:lang w:val="uk-UA"/>
        </w:rPr>
      </w:pPr>
      <w:r>
        <w:rPr>
          <w:rStyle w:val="a8"/>
        </w:rPr>
        <w:footnoteRef/>
      </w:r>
      <w:r>
        <w:rPr>
          <w:sz w:val="18"/>
          <w:szCs w:val="18"/>
          <w:lang w:val="uk-UA"/>
        </w:rPr>
        <w:t xml:space="preserve"> За даними опублікованого в 2008 р. щорічного дослідження з ІБ компанії Pricewater-houseCoopers (The Global State of Information Security 2007).</w:t>
      </w:r>
    </w:p>
  </w:footnote>
  <w:footnote w:id="26">
    <w:p w14:paraId="6675CE73" w14:textId="77777777" w:rsidR="00D37A9D" w:rsidRDefault="00D37A9D">
      <w:pPr>
        <w:spacing w:before="0" w:after="0"/>
        <w:jc w:val="both"/>
        <w:rPr>
          <w:rStyle w:val="a9"/>
          <w:i w:val="0"/>
          <w:sz w:val="18"/>
          <w:szCs w:val="18"/>
        </w:rPr>
      </w:pPr>
      <w:r>
        <w:rPr>
          <w:rStyle w:val="a8"/>
        </w:rPr>
        <w:footnoteRef/>
      </w:r>
      <w:r w:rsidRPr="00151A93">
        <w:rPr>
          <w:sz w:val="18"/>
          <w:szCs w:val="18"/>
          <w:lang w:val="ru-RU"/>
        </w:rPr>
        <w:t xml:space="preserve"> </w:t>
      </w:r>
      <w:r w:rsidRPr="00151A93">
        <w:rPr>
          <w:sz w:val="18"/>
          <w:szCs w:val="18"/>
        </w:rPr>
        <w:t>Хайнрих Буйсен</w:t>
      </w:r>
      <w:r w:rsidRPr="00151A93">
        <w:t xml:space="preserve">, </w:t>
      </w:r>
      <w:r>
        <w:rPr>
          <w:rStyle w:val="a9"/>
          <w:i w:val="0"/>
          <w:sz w:val="18"/>
          <w:szCs w:val="18"/>
          <w:lang w:val="ru-RU"/>
        </w:rPr>
        <w:t xml:space="preserve">менеджер з консалтингу, </w:t>
      </w:r>
      <w:r>
        <w:rPr>
          <w:rStyle w:val="a9"/>
          <w:i w:val="0"/>
          <w:sz w:val="18"/>
          <w:szCs w:val="18"/>
        </w:rPr>
        <w:t>IDC</w:t>
      </w:r>
      <w:r>
        <w:rPr>
          <w:rStyle w:val="a9"/>
          <w:i w:val="0"/>
          <w:sz w:val="18"/>
          <w:szCs w:val="18"/>
          <w:lang w:val="ru-RU"/>
        </w:rPr>
        <w:t xml:space="preserve"> </w:t>
      </w:r>
      <w:r>
        <w:rPr>
          <w:rStyle w:val="a9"/>
          <w:i w:val="0"/>
          <w:sz w:val="18"/>
          <w:szCs w:val="18"/>
        </w:rPr>
        <w:t>CEM.</w:t>
      </w:r>
    </w:p>
  </w:footnote>
  <w:footnote w:id="27">
    <w:p w14:paraId="507E0EFB" w14:textId="77777777" w:rsidR="00D37A9D" w:rsidRDefault="00D37A9D">
      <w:pPr>
        <w:pStyle w:val="aff4"/>
        <w:rPr>
          <w:bCs/>
          <w:sz w:val="18"/>
          <w:szCs w:val="18"/>
          <w:lang w:val="uk-UA"/>
        </w:rPr>
      </w:pPr>
      <w:r>
        <w:rPr>
          <w:rStyle w:val="a8"/>
        </w:rPr>
        <w:footnoteRef/>
      </w:r>
      <w:r>
        <w:rPr>
          <w:lang w:val="uk-UA"/>
        </w:rPr>
        <w:t xml:space="preserve"> </w:t>
      </w:r>
      <w:r>
        <w:t xml:space="preserve"> </w:t>
      </w:r>
      <w:r>
        <w:rPr>
          <w:sz w:val="18"/>
          <w:szCs w:val="18"/>
          <w:lang w:val="uk-UA"/>
        </w:rPr>
        <w:t xml:space="preserve">За матеріалами </w:t>
      </w:r>
      <w:r>
        <w:rPr>
          <w:bCs/>
          <w:sz w:val="18"/>
          <w:szCs w:val="18"/>
          <w:lang w:val="uk-UA"/>
        </w:rPr>
        <w:t>круглого столу</w:t>
      </w:r>
      <w:r>
        <w:rPr>
          <w:bCs/>
          <w:sz w:val="18"/>
          <w:szCs w:val="18"/>
        </w:rPr>
        <w:t xml:space="preserve"> </w:t>
      </w:r>
      <w:r>
        <w:rPr>
          <w:bCs/>
          <w:sz w:val="18"/>
          <w:szCs w:val="18"/>
          <w:lang w:val="uk-UA"/>
        </w:rPr>
        <w:t>«</w:t>
      </w:r>
      <w:r>
        <w:rPr>
          <w:bCs/>
          <w:sz w:val="18"/>
          <w:szCs w:val="18"/>
        </w:rPr>
        <w:t>ИБ на страже бизнеса и госструктур</w:t>
      </w:r>
      <w:r>
        <w:rPr>
          <w:bCs/>
          <w:sz w:val="18"/>
          <w:szCs w:val="18"/>
          <w:lang w:val="uk-UA"/>
        </w:rPr>
        <w:t>»</w:t>
      </w:r>
      <w:r>
        <w:rPr>
          <w:bCs/>
          <w:sz w:val="18"/>
          <w:szCs w:val="18"/>
        </w:rPr>
        <w:t xml:space="preserve">, </w:t>
      </w:r>
      <w:r>
        <w:rPr>
          <w:bCs/>
          <w:sz w:val="18"/>
          <w:szCs w:val="18"/>
          <w:lang w:val="uk-UA"/>
        </w:rPr>
        <w:t>що був проведений</w:t>
      </w:r>
      <w:r>
        <w:rPr>
          <w:bCs/>
          <w:sz w:val="18"/>
          <w:szCs w:val="18"/>
        </w:rPr>
        <w:t xml:space="preserve"> CNews Analytics </w:t>
      </w:r>
      <w:r>
        <w:rPr>
          <w:bCs/>
          <w:sz w:val="18"/>
          <w:szCs w:val="18"/>
          <w:lang w:val="uk-UA"/>
        </w:rPr>
        <w:t>та</w:t>
      </w:r>
      <w:r>
        <w:rPr>
          <w:bCs/>
          <w:sz w:val="18"/>
          <w:szCs w:val="18"/>
        </w:rPr>
        <w:t xml:space="preserve"> CNews Conferences</w:t>
      </w:r>
      <w:r>
        <w:rPr>
          <w:bCs/>
          <w:sz w:val="18"/>
          <w:szCs w:val="18"/>
          <w:lang w:val="uk-UA"/>
        </w:rPr>
        <w:t xml:space="preserve"> у Москві у 2008 р.</w:t>
      </w:r>
    </w:p>
  </w:footnote>
  <w:footnote w:id="28">
    <w:p w14:paraId="0F11A108" w14:textId="77777777" w:rsidR="00D37A9D" w:rsidRDefault="00D37A9D">
      <w:pPr>
        <w:pStyle w:val="aff4"/>
        <w:rPr>
          <w:rFonts w:ascii="TimesNewRoman" w:hAnsi="TimesNewRoman"/>
          <w:sz w:val="18"/>
          <w:szCs w:val="18"/>
          <w:lang w:val="uk-UA"/>
        </w:rPr>
      </w:pPr>
      <w:r>
        <w:rPr>
          <w:rStyle w:val="a8"/>
        </w:rPr>
        <w:footnoteRef/>
      </w:r>
      <w:r>
        <w:rPr>
          <w:rFonts w:ascii="TimesNewRoman" w:hAnsi="TimesNewRoman"/>
          <w:sz w:val="18"/>
          <w:szCs w:val="18"/>
        </w:rPr>
        <w:t>Відомості Верховної Ради України. — 2001. — № 43. — Ст. 214</w:t>
      </w:r>
      <w:r>
        <w:rPr>
          <w:rFonts w:ascii="TimesNewRoman" w:hAnsi="TimesNewRoman"/>
          <w:sz w:val="18"/>
          <w:szCs w:val="18"/>
          <w:lang w:val="uk-UA"/>
        </w:rPr>
        <w:t>.</w:t>
      </w:r>
    </w:p>
  </w:footnote>
  <w:footnote w:id="29">
    <w:p w14:paraId="325B6E53" w14:textId="77777777" w:rsidR="00D37A9D" w:rsidRDefault="00D37A9D">
      <w:pPr>
        <w:pStyle w:val="aff4"/>
        <w:rPr>
          <w:sz w:val="18"/>
          <w:szCs w:val="18"/>
          <w:lang w:val="uk-UA"/>
        </w:rPr>
      </w:pPr>
      <w:r>
        <w:rPr>
          <w:rStyle w:val="a8"/>
        </w:rPr>
        <w:footnoteRef/>
      </w:r>
      <w:r>
        <w:rPr>
          <w:lang w:val="uk-UA"/>
        </w:rPr>
        <w:t xml:space="preserve"> </w:t>
      </w:r>
      <w:r>
        <w:rPr>
          <w:sz w:val="18"/>
          <w:szCs w:val="18"/>
        </w:rPr>
        <w:t>http</w:t>
      </w:r>
      <w:r>
        <w:rPr>
          <w:sz w:val="18"/>
          <w:szCs w:val="18"/>
          <w:lang w:val="uk-UA"/>
        </w:rPr>
        <w:t>://</w:t>
      </w:r>
      <w:r>
        <w:rPr>
          <w:sz w:val="18"/>
          <w:szCs w:val="18"/>
        </w:rPr>
        <w:t>ec</w:t>
      </w:r>
      <w:r>
        <w:rPr>
          <w:sz w:val="18"/>
          <w:szCs w:val="18"/>
          <w:lang w:val="uk-UA"/>
        </w:rPr>
        <w:t>.</w:t>
      </w:r>
      <w:r>
        <w:rPr>
          <w:sz w:val="18"/>
          <w:szCs w:val="18"/>
        </w:rPr>
        <w:t>europa</w:t>
      </w:r>
      <w:r>
        <w:rPr>
          <w:sz w:val="18"/>
          <w:szCs w:val="18"/>
          <w:lang w:val="uk-UA"/>
        </w:rPr>
        <w:t>.</w:t>
      </w:r>
      <w:r>
        <w:rPr>
          <w:sz w:val="18"/>
          <w:szCs w:val="18"/>
        </w:rPr>
        <w:t>eu</w:t>
      </w:r>
      <w:r>
        <w:rPr>
          <w:sz w:val="18"/>
          <w:szCs w:val="18"/>
          <w:lang w:val="uk-UA"/>
        </w:rPr>
        <w:t>/</w:t>
      </w:r>
      <w:r>
        <w:rPr>
          <w:sz w:val="18"/>
          <w:szCs w:val="18"/>
        </w:rPr>
        <w:t>idabc</w:t>
      </w:r>
      <w:r>
        <w:rPr>
          <w:sz w:val="18"/>
          <w:szCs w:val="18"/>
          <w:lang w:val="uk-UA"/>
        </w:rPr>
        <w:t>/</w:t>
      </w:r>
    </w:p>
  </w:footnote>
  <w:footnote w:id="30">
    <w:p w14:paraId="78A42564" w14:textId="77777777" w:rsidR="00D37A9D" w:rsidRPr="002741BA" w:rsidRDefault="00D37A9D">
      <w:pPr>
        <w:pStyle w:val="aff4"/>
        <w:rPr>
          <w:sz w:val="18"/>
          <w:szCs w:val="18"/>
          <w:lang w:val="uk-UA"/>
        </w:rPr>
      </w:pPr>
      <w:r>
        <w:rPr>
          <w:rStyle w:val="a8"/>
        </w:rPr>
        <w:footnoteRef/>
      </w:r>
      <w:r>
        <w:rPr>
          <w:sz w:val="18"/>
          <w:szCs w:val="18"/>
          <w:lang w:val="uk-UA"/>
        </w:rPr>
        <w:t xml:space="preserve"> </w:t>
      </w:r>
      <w:r>
        <w:rPr>
          <w:sz w:val="18"/>
          <w:szCs w:val="18"/>
          <w:lang w:val="en-US"/>
        </w:rPr>
        <w:t>http</w:t>
      </w:r>
      <w:r>
        <w:rPr>
          <w:sz w:val="18"/>
          <w:szCs w:val="18"/>
          <w:lang w:val="uk-UA"/>
        </w:rPr>
        <w:t>://</w:t>
      </w:r>
      <w:r>
        <w:rPr>
          <w:sz w:val="18"/>
          <w:szCs w:val="18"/>
          <w:lang w:val="en-US"/>
        </w:rPr>
        <w:t>www</w:t>
      </w:r>
      <w:r>
        <w:rPr>
          <w:sz w:val="18"/>
          <w:szCs w:val="18"/>
          <w:lang w:val="uk-UA"/>
        </w:rPr>
        <w:t>.</w:t>
      </w:r>
      <w:r>
        <w:rPr>
          <w:sz w:val="18"/>
          <w:szCs w:val="18"/>
          <w:lang w:val="en-US"/>
        </w:rPr>
        <w:t>publictechnology</w:t>
      </w:r>
      <w:r>
        <w:rPr>
          <w:sz w:val="18"/>
          <w:szCs w:val="18"/>
          <w:lang w:val="uk-UA"/>
        </w:rPr>
        <w:t>.</w:t>
      </w:r>
      <w:r>
        <w:rPr>
          <w:sz w:val="18"/>
          <w:szCs w:val="18"/>
          <w:lang w:val="en-US"/>
        </w:rPr>
        <w:t>net</w:t>
      </w:r>
    </w:p>
  </w:footnote>
  <w:footnote w:id="31">
    <w:p w14:paraId="4C3B52DB" w14:textId="77777777" w:rsidR="00D37A9D" w:rsidRDefault="00D37A9D">
      <w:pPr>
        <w:pStyle w:val="aff4"/>
        <w:rPr>
          <w:sz w:val="18"/>
          <w:szCs w:val="18"/>
          <w:lang w:val="uk-UA"/>
        </w:rPr>
      </w:pPr>
      <w:r>
        <w:rPr>
          <w:rStyle w:val="a8"/>
        </w:rPr>
        <w:footnoteRef/>
      </w:r>
      <w:r>
        <w:rPr>
          <w:lang w:val="uk-UA"/>
        </w:rPr>
        <w:t>Б</w:t>
      </w:r>
      <w:r w:rsidRPr="002741BA">
        <w:rPr>
          <w:sz w:val="18"/>
          <w:szCs w:val="18"/>
          <w:lang w:val="uk-UA"/>
        </w:rPr>
        <w:t xml:space="preserve">ув наведений на </w:t>
      </w:r>
      <w:r>
        <w:rPr>
          <w:sz w:val="18"/>
          <w:szCs w:val="18"/>
          <w:lang w:val="uk-UA"/>
        </w:rPr>
        <w:t>симпозіумі з використання ВПЗ, організованого Єврокомісією в Брюсселі</w:t>
      </w:r>
    </w:p>
  </w:footnote>
  <w:footnote w:id="32">
    <w:p w14:paraId="1AE67A32" w14:textId="77777777" w:rsidR="00D37A9D" w:rsidRPr="00E11F1C" w:rsidRDefault="00D37A9D">
      <w:pPr>
        <w:spacing w:before="0" w:after="0" w:line="300" w:lineRule="auto"/>
        <w:rPr>
          <w:sz w:val="18"/>
          <w:szCs w:val="18"/>
        </w:rPr>
      </w:pPr>
      <w:r>
        <w:rPr>
          <w:rStyle w:val="a8"/>
        </w:rPr>
        <w:footnoteRef/>
      </w:r>
      <w:r>
        <w:rPr>
          <w:sz w:val="18"/>
          <w:szCs w:val="18"/>
          <w:lang w:val="en-US"/>
        </w:rPr>
        <w:t>http</w:t>
      </w:r>
      <w:r w:rsidRPr="00E11F1C">
        <w:rPr>
          <w:sz w:val="18"/>
          <w:szCs w:val="18"/>
        </w:rPr>
        <w:t>://</w:t>
      </w:r>
      <w:r>
        <w:rPr>
          <w:sz w:val="18"/>
          <w:szCs w:val="18"/>
          <w:lang w:val="en-US"/>
        </w:rPr>
        <w:t>www</w:t>
      </w:r>
      <w:r w:rsidRPr="00E11F1C">
        <w:rPr>
          <w:sz w:val="18"/>
          <w:szCs w:val="18"/>
        </w:rPr>
        <w:t>.</w:t>
      </w:r>
      <w:r>
        <w:rPr>
          <w:sz w:val="18"/>
          <w:szCs w:val="18"/>
          <w:lang w:val="en-US"/>
        </w:rPr>
        <w:t>idcrussia</w:t>
      </w:r>
      <w:r w:rsidRPr="00E11F1C">
        <w:rPr>
          <w:sz w:val="18"/>
          <w:szCs w:val="18"/>
        </w:rPr>
        <w:t>.</w:t>
      </w:r>
      <w:r>
        <w:rPr>
          <w:sz w:val="18"/>
          <w:szCs w:val="18"/>
          <w:lang w:val="en-US"/>
        </w:rPr>
        <w:t>com</w:t>
      </w:r>
    </w:p>
    <w:p w14:paraId="16EA9374" w14:textId="77777777" w:rsidR="00D37A9D" w:rsidRDefault="00D37A9D">
      <w:pPr>
        <w:pStyle w:val="aff4"/>
        <w:rPr>
          <w:lang w:val="uk-UA"/>
        </w:rPr>
      </w:pPr>
    </w:p>
  </w:footnote>
  <w:footnote w:id="33">
    <w:p w14:paraId="402780F6" w14:textId="77777777" w:rsidR="00D37A9D" w:rsidRDefault="00D37A9D">
      <w:pPr>
        <w:pStyle w:val="aff4"/>
        <w:rPr>
          <w:sz w:val="18"/>
          <w:szCs w:val="18"/>
          <w:lang w:val="uk-UA"/>
        </w:rPr>
      </w:pPr>
      <w:r>
        <w:rPr>
          <w:rStyle w:val="a8"/>
        </w:rPr>
        <w:footnoteRef/>
      </w:r>
      <w:r>
        <w:rPr>
          <w:sz w:val="22"/>
          <w:szCs w:val="22"/>
          <w:lang w:val="uk-UA"/>
        </w:rPr>
        <w:t xml:space="preserve"> </w:t>
      </w:r>
      <w:r>
        <w:rPr>
          <w:sz w:val="18"/>
          <w:szCs w:val="18"/>
          <w:lang w:val="uk-UA"/>
        </w:rPr>
        <w:t>Ігор Бухштаб, директор російської компанії Lynx BCC</w:t>
      </w:r>
    </w:p>
  </w:footnote>
  <w:footnote w:id="34">
    <w:p w14:paraId="468B4392" w14:textId="77777777" w:rsidR="00D37A9D" w:rsidRDefault="00D37A9D">
      <w:pPr>
        <w:pStyle w:val="aff4"/>
        <w:rPr>
          <w:sz w:val="18"/>
          <w:szCs w:val="18"/>
        </w:rPr>
      </w:pPr>
      <w:r>
        <w:rPr>
          <w:rStyle w:val="a8"/>
        </w:rPr>
        <w:footnoteRef/>
      </w:r>
      <w:r w:rsidRPr="002741BA">
        <w:rPr>
          <w:sz w:val="18"/>
          <w:szCs w:val="18"/>
          <w:lang w:val="uk-UA"/>
        </w:rPr>
        <w:t>Іноді можна втратити й право користуван</w:t>
      </w:r>
      <w:r>
        <w:rPr>
          <w:sz w:val="18"/>
          <w:szCs w:val="18"/>
        </w:rPr>
        <w:t>ня - так, «активація» деяких версій Windows XP втрачається при зміні комп’ютера</w:t>
      </w:r>
    </w:p>
  </w:footnote>
  <w:footnote w:id="35">
    <w:p w14:paraId="67AC0896" w14:textId="77777777" w:rsidR="00D37A9D" w:rsidRPr="00E11F1C" w:rsidRDefault="00D37A9D">
      <w:pPr>
        <w:pStyle w:val="aff4"/>
        <w:rPr>
          <w:szCs w:val="28"/>
        </w:rPr>
      </w:pPr>
      <w:r>
        <w:rPr>
          <w:rStyle w:val="a8"/>
        </w:rPr>
        <w:footnoteRef/>
      </w:r>
      <w:r>
        <w:rPr>
          <w:szCs w:val="28"/>
          <w:lang w:val="en-US"/>
        </w:rPr>
        <w:t>http</w:t>
      </w:r>
      <w:r>
        <w:rPr>
          <w:szCs w:val="28"/>
          <w:lang w:val="uk-UA"/>
        </w:rPr>
        <w:t>://</w:t>
      </w:r>
      <w:r>
        <w:rPr>
          <w:szCs w:val="28"/>
          <w:lang w:val="en-US"/>
        </w:rPr>
        <w:t>www</w:t>
      </w:r>
      <w:r>
        <w:rPr>
          <w:szCs w:val="28"/>
          <w:lang w:val="uk-UA"/>
        </w:rPr>
        <w:t>.</w:t>
      </w:r>
      <w:r>
        <w:rPr>
          <w:szCs w:val="28"/>
          <w:lang w:val="en-US"/>
        </w:rPr>
        <w:t>theregister</w:t>
      </w:r>
      <w:r>
        <w:rPr>
          <w:szCs w:val="28"/>
          <w:lang w:val="uk-UA"/>
        </w:rPr>
        <w:t>.</w:t>
      </w:r>
      <w:r>
        <w:rPr>
          <w:szCs w:val="28"/>
          <w:lang w:val="en-US"/>
        </w:rPr>
        <w:t>co</w:t>
      </w:r>
      <w:r>
        <w:rPr>
          <w:szCs w:val="28"/>
          <w:lang w:val="uk-UA"/>
        </w:rPr>
        <w:t>.</w:t>
      </w:r>
      <w:r>
        <w:rPr>
          <w:szCs w:val="28"/>
          <w:lang w:val="en-US"/>
        </w:rPr>
        <w:t>uk</w:t>
      </w:r>
      <w:r>
        <w:rPr>
          <w:szCs w:val="28"/>
          <w:lang w:val="uk-UA"/>
        </w:rPr>
        <w:t>/2008/09/30/</w:t>
      </w:r>
      <w:r>
        <w:rPr>
          <w:szCs w:val="28"/>
          <w:lang w:val="en-US"/>
        </w:rPr>
        <w:t>about</w:t>
      </w:r>
      <w:r>
        <w:rPr>
          <w:szCs w:val="28"/>
          <w:lang w:val="uk-UA"/>
        </w:rPr>
        <w:t>_</w:t>
      </w:r>
      <w:r>
        <w:rPr>
          <w:szCs w:val="28"/>
          <w:lang w:val="en-US"/>
        </w:rPr>
        <w:t>the</w:t>
      </w:r>
      <w:r>
        <w:rPr>
          <w:szCs w:val="28"/>
          <w:lang w:val="uk-UA"/>
        </w:rPr>
        <w:t>_</w:t>
      </w:r>
      <w:r>
        <w:rPr>
          <w:szCs w:val="28"/>
          <w:lang w:val="en-US"/>
        </w:rPr>
        <w:t>register</w:t>
      </w:r>
    </w:p>
  </w:footnote>
  <w:footnote w:id="36">
    <w:p w14:paraId="4DD24672" w14:textId="77777777" w:rsidR="00D37A9D" w:rsidRDefault="00D37A9D">
      <w:pPr>
        <w:pStyle w:val="aff4"/>
        <w:rPr>
          <w:szCs w:val="28"/>
          <w:lang w:val="en-US"/>
        </w:rPr>
      </w:pPr>
      <w:r>
        <w:rPr>
          <w:rStyle w:val="a8"/>
        </w:rPr>
        <w:footnoteRef/>
      </w:r>
      <w:r>
        <w:rPr>
          <w:szCs w:val="28"/>
          <w:lang w:val="en-US"/>
        </w:rPr>
        <w:t>http://europa.eu.int/comm/information_society/eeurope/pdf/ actionplan_en.pdf</w:t>
      </w:r>
    </w:p>
  </w:footnote>
  <w:footnote w:id="37">
    <w:p w14:paraId="16E56918" w14:textId="77777777" w:rsidR="00D37A9D" w:rsidRDefault="00D37A9D">
      <w:pPr>
        <w:pStyle w:val="aff4"/>
        <w:rPr>
          <w:lang w:val="en-US"/>
        </w:rPr>
      </w:pPr>
      <w:r>
        <w:rPr>
          <w:rStyle w:val="a8"/>
        </w:rPr>
        <w:footnoteRef/>
      </w:r>
      <w:r>
        <w:rPr>
          <w:lang w:val="en-US"/>
        </w:rPr>
        <w:t>http://2008.rmll.info</w:t>
      </w:r>
    </w:p>
  </w:footnote>
  <w:footnote w:id="38">
    <w:p w14:paraId="79FD83D9" w14:textId="77777777" w:rsidR="00D37A9D" w:rsidRDefault="00D37A9D">
      <w:pPr>
        <w:pStyle w:val="aff4"/>
        <w:rPr>
          <w:sz w:val="18"/>
          <w:szCs w:val="18"/>
          <w:lang w:val="uk-UA"/>
        </w:rPr>
      </w:pPr>
      <w:r>
        <w:rPr>
          <w:rStyle w:val="a8"/>
        </w:rPr>
        <w:footnoteRef/>
      </w:r>
      <w:r>
        <w:rPr>
          <w:lang w:val="uk-UA"/>
        </w:rPr>
        <w:t xml:space="preserve"> </w:t>
      </w:r>
      <w:r>
        <w:rPr>
          <w:sz w:val="18"/>
          <w:szCs w:val="18"/>
          <w:lang w:val="uk-UA"/>
        </w:rPr>
        <w:t>http://www.asiacomputerweekly.com/</w:t>
      </w:r>
    </w:p>
  </w:footnote>
  <w:footnote w:id="39">
    <w:p w14:paraId="0DB81CA3" w14:textId="77777777" w:rsidR="0069544F" w:rsidRDefault="0069544F" w:rsidP="0069544F">
      <w:pPr>
        <w:pStyle w:val="aff4"/>
        <w:rPr>
          <w:lang w:val="uk-UA"/>
        </w:rPr>
      </w:pPr>
      <w:r>
        <w:rPr>
          <w:rStyle w:val="a8"/>
        </w:rPr>
        <w:footnoteRef/>
      </w:r>
      <w:r>
        <w:rPr>
          <w:lang w:val="en-GB"/>
        </w:rPr>
        <w:t>http</w:t>
      </w:r>
      <w:r>
        <w:rPr>
          <w:lang w:val="uk-UA"/>
        </w:rPr>
        <w:t>://</w:t>
      </w:r>
      <w:r>
        <w:rPr>
          <w:lang w:val="en-US"/>
        </w:rPr>
        <w:t>telecom</w:t>
      </w:r>
      <w:r>
        <w:rPr>
          <w:lang w:val="uk-UA"/>
        </w:rPr>
        <w:t>.</w:t>
      </w:r>
      <w:r>
        <w:rPr>
          <w:lang w:val="en-US"/>
        </w:rPr>
        <w:t>compulenta</w:t>
      </w:r>
      <w:r>
        <w:rPr>
          <w:lang w:val="uk-UA"/>
        </w:rPr>
        <w:t>.</w:t>
      </w:r>
      <w:r>
        <w:rPr>
          <w:lang w:val="en-US"/>
        </w:rPr>
        <w:t>ru</w:t>
      </w:r>
      <w:r>
        <w:rPr>
          <w:lang w:val="uk-UA"/>
        </w:rPr>
        <w:t>/269600</w:t>
      </w:r>
    </w:p>
  </w:footnote>
  <w:footnote w:id="40">
    <w:p w14:paraId="6B2F55FB" w14:textId="77777777" w:rsidR="00D37A9D" w:rsidRPr="00E11F1C" w:rsidRDefault="00D37A9D">
      <w:pPr>
        <w:autoSpaceDE w:val="0"/>
        <w:spacing w:before="0" w:after="0"/>
        <w:rPr>
          <w:rFonts w:eastAsia="DejaVuSansCondensed"/>
          <w:sz w:val="18"/>
          <w:szCs w:val="18"/>
        </w:rPr>
      </w:pPr>
      <w:r>
        <w:rPr>
          <w:rStyle w:val="a8"/>
        </w:rPr>
        <w:footnoteRef/>
      </w:r>
      <w:r>
        <w:rPr>
          <w:rFonts w:eastAsia="DejaVuSansCondensed"/>
          <w:sz w:val="18"/>
          <w:szCs w:val="18"/>
          <w:lang w:val="en-US"/>
        </w:rPr>
        <w:t>http</w:t>
      </w:r>
      <w:r>
        <w:rPr>
          <w:rFonts w:eastAsia="DejaVuSansCondensed"/>
          <w:sz w:val="18"/>
          <w:szCs w:val="18"/>
        </w:rPr>
        <w:t>://</w:t>
      </w:r>
      <w:r>
        <w:rPr>
          <w:rFonts w:eastAsia="DejaVuSansCondensed"/>
          <w:sz w:val="18"/>
          <w:szCs w:val="18"/>
          <w:lang w:val="en-US"/>
        </w:rPr>
        <w:t>www</w:t>
      </w:r>
      <w:r>
        <w:rPr>
          <w:rFonts w:eastAsia="DejaVuSansCondensed"/>
          <w:sz w:val="18"/>
          <w:szCs w:val="18"/>
        </w:rPr>
        <w:t>.</w:t>
      </w:r>
      <w:r>
        <w:rPr>
          <w:rFonts w:eastAsia="DejaVuSansCondensed"/>
          <w:sz w:val="18"/>
          <w:szCs w:val="18"/>
          <w:lang w:val="en-US"/>
        </w:rPr>
        <w:t>info</w:t>
      </w:r>
      <w:r>
        <w:rPr>
          <w:rFonts w:eastAsia="DejaVuSansCondensed"/>
          <w:sz w:val="18"/>
          <w:szCs w:val="18"/>
        </w:rPr>
        <w:t>-</w:t>
      </w:r>
      <w:r>
        <w:rPr>
          <w:rFonts w:eastAsia="DejaVuSansCondensed"/>
          <w:sz w:val="18"/>
          <w:szCs w:val="18"/>
          <w:lang w:val="en-US"/>
        </w:rPr>
        <w:t>foss</w:t>
      </w:r>
      <w:r>
        <w:rPr>
          <w:rFonts w:eastAsia="DejaVuSansCondensed"/>
          <w:sz w:val="18"/>
          <w:szCs w:val="18"/>
        </w:rPr>
        <w:t>.</w:t>
      </w:r>
      <w:r>
        <w:rPr>
          <w:rFonts w:eastAsia="DejaVuSansCondensed"/>
          <w:sz w:val="18"/>
          <w:szCs w:val="18"/>
          <w:lang w:val="en-US"/>
        </w:rPr>
        <w:t>ru</w:t>
      </w:r>
      <w:r>
        <w:rPr>
          <w:rFonts w:eastAsia="DejaVuSansCondensed"/>
          <w:sz w:val="18"/>
          <w:szCs w:val="18"/>
        </w:rPr>
        <w:t>/</w:t>
      </w:r>
      <w:r>
        <w:rPr>
          <w:rFonts w:eastAsia="DejaVuSansCondensed"/>
          <w:sz w:val="18"/>
          <w:szCs w:val="18"/>
          <w:lang w:val="en-US"/>
        </w:rPr>
        <w:t>quickstart</w:t>
      </w:r>
      <w:r>
        <w:rPr>
          <w:rFonts w:eastAsia="DejaVuSansCondensed"/>
          <w:sz w:val="18"/>
          <w:szCs w:val="18"/>
        </w:rPr>
        <w:t>/</w:t>
      </w:r>
      <w:r>
        <w:rPr>
          <w:rFonts w:eastAsia="DejaVuSansCondensed"/>
          <w:sz w:val="18"/>
          <w:szCs w:val="18"/>
          <w:lang w:val="en-US"/>
        </w:rPr>
        <w:t>standart</w:t>
      </w:r>
      <w:r>
        <w:rPr>
          <w:rFonts w:eastAsia="DejaVuSansCondensed"/>
          <w:sz w:val="18"/>
          <w:szCs w:val="18"/>
        </w:rPr>
        <w:t>/</w:t>
      </w:r>
      <w:r>
        <w:rPr>
          <w:rFonts w:eastAsia="DejaVuSansCondensed"/>
          <w:sz w:val="18"/>
          <w:szCs w:val="18"/>
          <w:lang w:val="en-US"/>
        </w:rPr>
        <w:t>interoperability</w:t>
      </w:r>
      <w:r>
        <w:rPr>
          <w:rFonts w:eastAsia="DejaVuSansCondensed"/>
          <w:sz w:val="18"/>
          <w:szCs w:val="18"/>
        </w:rPr>
        <w:t>_</w:t>
      </w:r>
      <w:r>
        <w:rPr>
          <w:rFonts w:eastAsia="DejaVuSansCondensed"/>
          <w:sz w:val="18"/>
          <w:szCs w:val="18"/>
          <w:lang w:val="en-US"/>
        </w:rPr>
        <w:t>regulation</w:t>
      </w:r>
    </w:p>
  </w:footnote>
  <w:footnote w:id="41">
    <w:p w14:paraId="120263F0" w14:textId="77777777" w:rsidR="00D37A9D" w:rsidRPr="00E11F1C" w:rsidRDefault="00D37A9D">
      <w:pPr>
        <w:autoSpaceDE w:val="0"/>
        <w:spacing w:before="0" w:after="0"/>
        <w:rPr>
          <w:rFonts w:eastAsia="DejaVuSansCondensed"/>
          <w:sz w:val="18"/>
          <w:szCs w:val="18"/>
        </w:rPr>
      </w:pPr>
      <w:r>
        <w:rPr>
          <w:rStyle w:val="a8"/>
        </w:rPr>
        <w:footnoteRef/>
      </w:r>
      <w:r>
        <w:rPr>
          <w:rFonts w:eastAsia="DejaVuSansCondensed"/>
          <w:sz w:val="18"/>
          <w:szCs w:val="18"/>
          <w:lang w:val="en-US"/>
        </w:rPr>
        <w:t>http</w:t>
      </w:r>
      <w:r w:rsidRPr="00E11F1C">
        <w:rPr>
          <w:rFonts w:eastAsia="DejaVuSansCondensed"/>
          <w:sz w:val="18"/>
          <w:szCs w:val="18"/>
        </w:rPr>
        <w:t>://</w:t>
      </w:r>
      <w:r>
        <w:rPr>
          <w:rFonts w:eastAsia="DejaVuSansCondensed"/>
          <w:sz w:val="18"/>
          <w:szCs w:val="18"/>
          <w:lang w:val="en-US"/>
        </w:rPr>
        <w:t>www</w:t>
      </w:r>
      <w:r w:rsidRPr="00E11F1C">
        <w:rPr>
          <w:rFonts w:eastAsia="DejaVuSansCondensed"/>
          <w:sz w:val="18"/>
          <w:szCs w:val="18"/>
        </w:rPr>
        <w:t>.</w:t>
      </w:r>
      <w:r>
        <w:rPr>
          <w:rFonts w:eastAsia="DejaVuSansCondensed"/>
          <w:sz w:val="18"/>
          <w:szCs w:val="18"/>
          <w:lang w:val="en-US"/>
        </w:rPr>
        <w:t>whitehouse</w:t>
      </w:r>
      <w:r w:rsidRPr="00E11F1C">
        <w:rPr>
          <w:rFonts w:eastAsia="DejaVuSansCondensed"/>
          <w:sz w:val="18"/>
          <w:szCs w:val="18"/>
        </w:rPr>
        <w:t>.</w:t>
      </w:r>
      <w:r>
        <w:rPr>
          <w:rFonts w:eastAsia="DejaVuSansCondensed"/>
          <w:sz w:val="18"/>
          <w:szCs w:val="18"/>
          <w:lang w:val="en-US"/>
        </w:rPr>
        <w:t>gov</w:t>
      </w:r>
      <w:r w:rsidRPr="00E11F1C">
        <w:rPr>
          <w:rFonts w:eastAsia="DejaVuSansCondensed"/>
          <w:sz w:val="18"/>
          <w:szCs w:val="18"/>
        </w:rPr>
        <w:t>/</w:t>
      </w:r>
      <w:r>
        <w:rPr>
          <w:rFonts w:eastAsia="DejaVuSansCondensed"/>
          <w:sz w:val="18"/>
          <w:szCs w:val="18"/>
          <w:lang w:val="en-US"/>
        </w:rPr>
        <w:t>omb</w:t>
      </w:r>
      <w:r w:rsidRPr="00E11F1C">
        <w:rPr>
          <w:rFonts w:eastAsia="DejaVuSansCondensed"/>
          <w:sz w:val="18"/>
          <w:szCs w:val="18"/>
        </w:rPr>
        <w:t>/</w:t>
      </w:r>
      <w:r>
        <w:rPr>
          <w:rFonts w:eastAsia="DejaVuSansCondensed"/>
          <w:sz w:val="18"/>
          <w:szCs w:val="18"/>
          <w:lang w:val="en-US"/>
        </w:rPr>
        <w:t>egov</w:t>
      </w:r>
      <w:r w:rsidRPr="00E11F1C">
        <w:rPr>
          <w:rFonts w:eastAsia="DejaVuSansCondensed"/>
          <w:sz w:val="18"/>
          <w:szCs w:val="18"/>
        </w:rPr>
        <w:t>/</w:t>
      </w:r>
      <w:r>
        <w:rPr>
          <w:rFonts w:eastAsia="DejaVuSansCondensed"/>
          <w:sz w:val="18"/>
          <w:szCs w:val="18"/>
          <w:lang w:val="en-US"/>
        </w:rPr>
        <w:t>a</w:t>
      </w:r>
      <w:r w:rsidRPr="00E11F1C">
        <w:rPr>
          <w:rFonts w:eastAsia="DejaVuSansCondensed"/>
          <w:sz w:val="18"/>
          <w:szCs w:val="18"/>
        </w:rPr>
        <w:t>-1-</w:t>
      </w:r>
      <w:r>
        <w:rPr>
          <w:rFonts w:eastAsia="DejaVuSansCondensed"/>
          <w:sz w:val="18"/>
          <w:szCs w:val="18"/>
          <w:lang w:val="en-US"/>
        </w:rPr>
        <w:t>fea</w:t>
      </w:r>
      <w:r w:rsidRPr="00E11F1C">
        <w:rPr>
          <w:rFonts w:eastAsia="DejaVuSansCondensed"/>
          <w:sz w:val="18"/>
          <w:szCs w:val="18"/>
        </w:rPr>
        <w:t>.</w:t>
      </w:r>
      <w:r>
        <w:rPr>
          <w:rFonts w:eastAsia="DejaVuSansCondensed"/>
          <w:sz w:val="18"/>
          <w:szCs w:val="18"/>
          <w:lang w:val="en-US"/>
        </w:rPr>
        <w:t>html</w:t>
      </w:r>
    </w:p>
  </w:footnote>
  <w:footnote w:id="42">
    <w:p w14:paraId="00C0BB71" w14:textId="77777777" w:rsidR="00D37A9D" w:rsidRDefault="00D37A9D">
      <w:pPr>
        <w:autoSpaceDE w:val="0"/>
        <w:spacing w:before="0" w:after="0"/>
        <w:rPr>
          <w:rFonts w:eastAsia="DejaVuSansCondensed"/>
          <w:sz w:val="18"/>
          <w:szCs w:val="18"/>
        </w:rPr>
      </w:pPr>
      <w:r>
        <w:rPr>
          <w:rStyle w:val="a8"/>
        </w:rPr>
        <w:footnoteRef/>
      </w:r>
      <w:r>
        <w:rPr>
          <w:rFonts w:eastAsia="DejaVuSansCondensed"/>
          <w:sz w:val="18"/>
          <w:szCs w:val="18"/>
        </w:rPr>
        <w:t>http://www.ogcio.gov.hk/eng/infra/eif.htm</w:t>
      </w:r>
    </w:p>
  </w:footnote>
  <w:footnote w:id="43">
    <w:p w14:paraId="7CE39BF0" w14:textId="77777777" w:rsidR="00D37A9D" w:rsidRPr="00E11F1C" w:rsidRDefault="00D37A9D">
      <w:pPr>
        <w:pStyle w:val="aff4"/>
        <w:rPr>
          <w:rFonts w:eastAsia="DejaVuSansCondensed"/>
          <w:color w:val="010205"/>
          <w:sz w:val="18"/>
          <w:szCs w:val="18"/>
          <w:lang w:val="uk-UA"/>
        </w:rPr>
      </w:pPr>
      <w:r>
        <w:rPr>
          <w:rStyle w:val="a8"/>
        </w:rPr>
        <w:footnoteRef/>
      </w:r>
      <w:r>
        <w:rPr>
          <w:rFonts w:eastAsia="DejaVuSansCondensed"/>
          <w:color w:val="010205"/>
          <w:sz w:val="18"/>
          <w:szCs w:val="18"/>
        </w:rPr>
        <w:t>http</w:t>
      </w:r>
      <w:r>
        <w:rPr>
          <w:rFonts w:eastAsia="DejaVuSansCondensed"/>
          <w:color w:val="010205"/>
          <w:sz w:val="18"/>
          <w:szCs w:val="18"/>
          <w:lang w:val="uk-UA"/>
        </w:rPr>
        <w:t>://</w:t>
      </w:r>
      <w:r>
        <w:rPr>
          <w:rFonts w:eastAsia="DejaVuSansCondensed"/>
          <w:color w:val="010205"/>
          <w:sz w:val="18"/>
          <w:szCs w:val="18"/>
        </w:rPr>
        <w:t>www</w:t>
      </w:r>
      <w:r>
        <w:rPr>
          <w:rFonts w:eastAsia="DejaVuSansCondensed"/>
          <w:color w:val="010205"/>
          <w:sz w:val="18"/>
          <w:szCs w:val="18"/>
          <w:lang w:val="uk-UA"/>
        </w:rPr>
        <w:t>.</w:t>
      </w:r>
      <w:r>
        <w:rPr>
          <w:rFonts w:eastAsia="DejaVuSansCondensed"/>
          <w:color w:val="010205"/>
          <w:sz w:val="18"/>
          <w:szCs w:val="18"/>
        </w:rPr>
        <w:t>e</w:t>
      </w:r>
      <w:r>
        <w:rPr>
          <w:rFonts w:eastAsia="DejaVuSansCondensed"/>
          <w:color w:val="010205"/>
          <w:sz w:val="18"/>
          <w:szCs w:val="18"/>
          <w:lang w:val="uk-UA"/>
        </w:rPr>
        <w:t>.</w:t>
      </w:r>
      <w:r>
        <w:rPr>
          <w:rFonts w:eastAsia="DejaVuSansCondensed"/>
          <w:color w:val="010205"/>
          <w:sz w:val="18"/>
          <w:szCs w:val="18"/>
        </w:rPr>
        <w:t>govt</w:t>
      </w:r>
      <w:r>
        <w:rPr>
          <w:rFonts w:eastAsia="DejaVuSansCondensed"/>
          <w:color w:val="010205"/>
          <w:sz w:val="18"/>
          <w:szCs w:val="18"/>
          <w:lang w:val="uk-UA"/>
        </w:rPr>
        <w:t>.</w:t>
      </w:r>
      <w:r>
        <w:rPr>
          <w:rFonts w:eastAsia="DejaVuSansCondensed"/>
          <w:color w:val="010205"/>
          <w:sz w:val="18"/>
          <w:szCs w:val="18"/>
        </w:rPr>
        <w:t>nz</w:t>
      </w:r>
      <w:r>
        <w:rPr>
          <w:rFonts w:eastAsia="DejaVuSansCondensed"/>
          <w:color w:val="010205"/>
          <w:sz w:val="18"/>
          <w:szCs w:val="18"/>
          <w:lang w:val="uk-UA"/>
        </w:rPr>
        <w:t>/</w:t>
      </w:r>
      <w:r>
        <w:rPr>
          <w:rFonts w:eastAsia="DejaVuSansCondensed"/>
          <w:color w:val="010205"/>
          <w:sz w:val="18"/>
          <w:szCs w:val="18"/>
        </w:rPr>
        <w:t>standards</w:t>
      </w:r>
      <w:r>
        <w:rPr>
          <w:rFonts w:eastAsia="DejaVuSansCondensed"/>
          <w:color w:val="010205"/>
          <w:sz w:val="18"/>
          <w:szCs w:val="18"/>
          <w:lang w:val="uk-UA"/>
        </w:rPr>
        <w:t>/</w:t>
      </w:r>
      <w:r>
        <w:rPr>
          <w:rFonts w:eastAsia="DejaVuSansCondensed"/>
          <w:color w:val="010205"/>
          <w:sz w:val="18"/>
          <w:szCs w:val="18"/>
        </w:rPr>
        <w:t>e</w:t>
      </w:r>
      <w:r>
        <w:rPr>
          <w:rFonts w:eastAsia="DejaVuSansCondensed"/>
          <w:color w:val="010205"/>
          <w:sz w:val="18"/>
          <w:szCs w:val="18"/>
          <w:lang w:val="uk-UA"/>
        </w:rPr>
        <w:t>-</w:t>
      </w:r>
      <w:r>
        <w:rPr>
          <w:rFonts w:eastAsia="DejaVuSansCondensed"/>
          <w:color w:val="010205"/>
          <w:sz w:val="18"/>
          <w:szCs w:val="18"/>
        </w:rPr>
        <w:t>gif</w:t>
      </w:r>
    </w:p>
  </w:footnote>
  <w:footnote w:id="44">
    <w:p w14:paraId="42E247BD" w14:textId="77777777" w:rsidR="00D37A9D" w:rsidRDefault="00D37A9D">
      <w:pPr>
        <w:pStyle w:val="aff4"/>
        <w:rPr>
          <w:rFonts w:eastAsia="DejaVuSansCondensed"/>
          <w:color w:val="010205"/>
          <w:sz w:val="18"/>
          <w:szCs w:val="18"/>
          <w:lang w:val="uk-UA"/>
        </w:rPr>
      </w:pPr>
      <w:r>
        <w:rPr>
          <w:rStyle w:val="a8"/>
        </w:rPr>
        <w:footnoteRef/>
      </w:r>
      <w:r>
        <w:rPr>
          <w:sz w:val="18"/>
          <w:szCs w:val="18"/>
          <w:lang w:val="uk-UA"/>
        </w:rPr>
        <w:t xml:space="preserve"> </w:t>
      </w:r>
      <w:r>
        <w:rPr>
          <w:rFonts w:eastAsia="DejaVuSansCondensed"/>
          <w:color w:val="010205"/>
          <w:sz w:val="18"/>
          <w:szCs w:val="18"/>
        </w:rPr>
        <w:t>http</w:t>
      </w:r>
      <w:r>
        <w:rPr>
          <w:rFonts w:eastAsia="DejaVuSansCondensed"/>
          <w:color w:val="010205"/>
          <w:sz w:val="18"/>
          <w:szCs w:val="18"/>
          <w:lang w:val="uk-UA"/>
        </w:rPr>
        <w:t>://</w:t>
      </w:r>
      <w:r>
        <w:rPr>
          <w:rFonts w:eastAsia="DejaVuSansCondensed"/>
          <w:color w:val="010205"/>
          <w:sz w:val="18"/>
          <w:szCs w:val="18"/>
        </w:rPr>
        <w:t>www</w:t>
      </w:r>
      <w:r>
        <w:rPr>
          <w:rFonts w:eastAsia="DejaVuSansCondensed"/>
          <w:color w:val="010205"/>
          <w:sz w:val="18"/>
          <w:szCs w:val="18"/>
          <w:lang w:val="uk-UA"/>
        </w:rPr>
        <w:t>.</w:t>
      </w:r>
      <w:r>
        <w:rPr>
          <w:rFonts w:eastAsia="DejaVuSansCondensed"/>
          <w:color w:val="010205"/>
          <w:sz w:val="18"/>
          <w:szCs w:val="18"/>
        </w:rPr>
        <w:t>agimo</w:t>
      </w:r>
      <w:r>
        <w:rPr>
          <w:rFonts w:eastAsia="DejaVuSansCondensed"/>
          <w:color w:val="010205"/>
          <w:sz w:val="18"/>
          <w:szCs w:val="18"/>
          <w:lang w:val="uk-UA"/>
        </w:rPr>
        <w:t>.</w:t>
      </w:r>
      <w:r>
        <w:rPr>
          <w:rFonts w:eastAsia="DejaVuSansCondensed"/>
          <w:color w:val="010205"/>
          <w:sz w:val="18"/>
          <w:szCs w:val="18"/>
        </w:rPr>
        <w:t>gov</w:t>
      </w:r>
      <w:r>
        <w:rPr>
          <w:rFonts w:eastAsia="DejaVuSansCondensed"/>
          <w:color w:val="010205"/>
          <w:sz w:val="18"/>
          <w:szCs w:val="18"/>
          <w:lang w:val="uk-UA"/>
        </w:rPr>
        <w:t>.</w:t>
      </w:r>
      <w:r>
        <w:rPr>
          <w:rFonts w:eastAsia="DejaVuSansCondensed"/>
          <w:color w:val="010205"/>
          <w:sz w:val="18"/>
          <w:szCs w:val="18"/>
        </w:rPr>
        <w:t>au</w:t>
      </w:r>
      <w:r>
        <w:rPr>
          <w:rFonts w:eastAsia="DejaVuSansCondensed"/>
          <w:color w:val="010205"/>
          <w:sz w:val="18"/>
          <w:szCs w:val="18"/>
          <w:lang w:val="uk-UA"/>
        </w:rPr>
        <w:t>/</w:t>
      </w:r>
      <w:r>
        <w:rPr>
          <w:rFonts w:eastAsia="DejaVuSansCondensed"/>
          <w:color w:val="010205"/>
          <w:sz w:val="18"/>
          <w:szCs w:val="18"/>
        </w:rPr>
        <w:t>publications</w:t>
      </w:r>
      <w:r>
        <w:rPr>
          <w:rFonts w:eastAsia="DejaVuSansCondensed"/>
          <w:color w:val="010205"/>
          <w:sz w:val="18"/>
          <w:szCs w:val="18"/>
          <w:lang w:val="uk-UA"/>
        </w:rPr>
        <w:t>/2005/04/</w:t>
      </w:r>
      <w:r>
        <w:rPr>
          <w:rFonts w:eastAsia="DejaVuSansCondensed"/>
          <w:color w:val="010205"/>
          <w:sz w:val="18"/>
          <w:szCs w:val="18"/>
        </w:rPr>
        <w:t>agtifv</w:t>
      </w:r>
      <w:r>
        <w:rPr>
          <w:rFonts w:eastAsia="DejaVuSansCondensed"/>
          <w:color w:val="010205"/>
          <w:sz w:val="18"/>
          <w:szCs w:val="18"/>
          <w:lang w:val="uk-UA"/>
        </w:rPr>
        <w:t>2</w:t>
      </w:r>
    </w:p>
  </w:footnote>
  <w:footnote w:id="45">
    <w:p w14:paraId="7DE70548" w14:textId="77777777" w:rsidR="00D37A9D" w:rsidRPr="00E11F1C" w:rsidRDefault="00D37A9D">
      <w:pPr>
        <w:autoSpaceDE w:val="0"/>
        <w:spacing w:before="0" w:after="0"/>
        <w:rPr>
          <w:rFonts w:eastAsia="DejaVuSansCondensed"/>
          <w:sz w:val="18"/>
          <w:szCs w:val="18"/>
        </w:rPr>
      </w:pPr>
      <w:r>
        <w:rPr>
          <w:rStyle w:val="a8"/>
        </w:rPr>
        <w:footnoteRef/>
      </w:r>
      <w:r>
        <w:t xml:space="preserve"> </w:t>
      </w:r>
      <w:r>
        <w:rPr>
          <w:rFonts w:eastAsia="DejaVuSansCondensed"/>
          <w:sz w:val="18"/>
          <w:szCs w:val="18"/>
          <w:lang w:val="en-US"/>
        </w:rPr>
        <w:t>http</w:t>
      </w:r>
      <w:r>
        <w:rPr>
          <w:rFonts w:eastAsia="DejaVuSansCondensed"/>
          <w:sz w:val="18"/>
          <w:szCs w:val="18"/>
        </w:rPr>
        <w:t>://</w:t>
      </w:r>
      <w:r>
        <w:rPr>
          <w:rFonts w:eastAsia="DejaVuSansCondensed"/>
          <w:sz w:val="18"/>
          <w:szCs w:val="18"/>
          <w:lang w:val="en-US"/>
        </w:rPr>
        <w:t>www</w:t>
      </w:r>
      <w:r>
        <w:rPr>
          <w:rFonts w:eastAsia="DejaVuSansCondensed"/>
          <w:sz w:val="18"/>
          <w:szCs w:val="18"/>
        </w:rPr>
        <w:t>.</w:t>
      </w:r>
      <w:r>
        <w:rPr>
          <w:rFonts w:eastAsia="DejaVuSansCondensed"/>
          <w:sz w:val="18"/>
          <w:szCs w:val="18"/>
          <w:lang w:val="en-US"/>
        </w:rPr>
        <w:t>govtalk</w:t>
      </w:r>
      <w:r>
        <w:rPr>
          <w:rFonts w:eastAsia="DejaVuSansCondensed"/>
          <w:sz w:val="18"/>
          <w:szCs w:val="18"/>
        </w:rPr>
        <w:t>.</w:t>
      </w:r>
      <w:r>
        <w:rPr>
          <w:rFonts w:eastAsia="DejaVuSansCondensed"/>
          <w:sz w:val="18"/>
          <w:szCs w:val="18"/>
          <w:lang w:val="en-US"/>
        </w:rPr>
        <w:t>gov</w:t>
      </w:r>
      <w:r>
        <w:rPr>
          <w:rFonts w:eastAsia="DejaVuSansCondensed"/>
          <w:sz w:val="18"/>
          <w:szCs w:val="18"/>
        </w:rPr>
        <w:t>.</w:t>
      </w:r>
      <w:r>
        <w:rPr>
          <w:rFonts w:eastAsia="DejaVuSansCondensed"/>
          <w:sz w:val="18"/>
          <w:szCs w:val="18"/>
          <w:lang w:val="en-US"/>
        </w:rPr>
        <w:t>uk</w:t>
      </w:r>
      <w:r>
        <w:rPr>
          <w:rFonts w:eastAsia="DejaVuSansCondensed"/>
          <w:sz w:val="18"/>
          <w:szCs w:val="18"/>
        </w:rPr>
        <w:t>/</w:t>
      </w:r>
      <w:r>
        <w:rPr>
          <w:rFonts w:eastAsia="DejaVuSansCondensed"/>
          <w:sz w:val="18"/>
          <w:szCs w:val="18"/>
          <w:lang w:val="en-US"/>
        </w:rPr>
        <w:t>schemasstandards</w:t>
      </w:r>
      <w:r>
        <w:rPr>
          <w:rFonts w:eastAsia="DejaVuSansCondensed"/>
          <w:sz w:val="18"/>
          <w:szCs w:val="18"/>
        </w:rPr>
        <w:t>/</w:t>
      </w:r>
      <w:r>
        <w:rPr>
          <w:rFonts w:eastAsia="DejaVuSansCondensed"/>
          <w:sz w:val="18"/>
          <w:szCs w:val="18"/>
          <w:lang w:val="en-US"/>
        </w:rPr>
        <w:t>egif</w:t>
      </w:r>
      <w:r>
        <w:rPr>
          <w:rFonts w:eastAsia="DejaVuSansCondensed"/>
          <w:sz w:val="18"/>
          <w:szCs w:val="18"/>
        </w:rPr>
        <w:t>.</w:t>
      </w:r>
      <w:r>
        <w:rPr>
          <w:rFonts w:eastAsia="DejaVuSansCondensed"/>
          <w:sz w:val="18"/>
          <w:szCs w:val="18"/>
          <w:lang w:val="en-US"/>
        </w:rPr>
        <w:t>asp</w:t>
      </w:r>
    </w:p>
  </w:footnote>
  <w:footnote w:id="46">
    <w:p w14:paraId="22C2A361" w14:textId="77777777" w:rsidR="00D37A9D" w:rsidRPr="00E11F1C" w:rsidRDefault="00D37A9D">
      <w:pPr>
        <w:autoSpaceDE w:val="0"/>
        <w:spacing w:before="0" w:after="0"/>
        <w:rPr>
          <w:rFonts w:eastAsia="DejaVuSansCondensed"/>
          <w:sz w:val="18"/>
          <w:szCs w:val="18"/>
        </w:rPr>
      </w:pPr>
      <w:r>
        <w:rPr>
          <w:rStyle w:val="a8"/>
        </w:rPr>
        <w:footnoteRef/>
      </w:r>
      <w:r w:rsidRPr="00E11F1C">
        <w:rPr>
          <w:sz w:val="18"/>
          <w:szCs w:val="18"/>
        </w:rPr>
        <w:t xml:space="preserve"> </w:t>
      </w:r>
      <w:r>
        <w:rPr>
          <w:rFonts w:eastAsia="DejaVuSansCondensed"/>
          <w:sz w:val="18"/>
          <w:szCs w:val="18"/>
          <w:lang w:val="en-US"/>
        </w:rPr>
        <w:t>http</w:t>
      </w:r>
      <w:r w:rsidRPr="00E11F1C">
        <w:rPr>
          <w:rFonts w:eastAsia="DejaVuSansCondensed"/>
          <w:sz w:val="18"/>
          <w:szCs w:val="18"/>
        </w:rPr>
        <w:t>://</w:t>
      </w:r>
      <w:r>
        <w:rPr>
          <w:rFonts w:eastAsia="DejaVuSansCondensed"/>
          <w:sz w:val="18"/>
          <w:szCs w:val="18"/>
          <w:lang w:val="en-US"/>
        </w:rPr>
        <w:t>www</w:t>
      </w:r>
      <w:r w:rsidRPr="00E11F1C">
        <w:rPr>
          <w:rFonts w:eastAsia="DejaVuSansCondensed"/>
          <w:sz w:val="18"/>
          <w:szCs w:val="18"/>
        </w:rPr>
        <w:t>.</w:t>
      </w:r>
      <w:r>
        <w:rPr>
          <w:rFonts w:eastAsia="DejaVuSansCondensed"/>
          <w:sz w:val="18"/>
          <w:szCs w:val="18"/>
          <w:lang w:val="en-US"/>
        </w:rPr>
        <w:t>kbst</w:t>
      </w:r>
      <w:r w:rsidRPr="00E11F1C">
        <w:rPr>
          <w:rFonts w:eastAsia="DejaVuSansCondensed"/>
          <w:sz w:val="18"/>
          <w:szCs w:val="18"/>
        </w:rPr>
        <w:t>.</w:t>
      </w:r>
      <w:r>
        <w:rPr>
          <w:rFonts w:eastAsia="DejaVuSansCondensed"/>
          <w:sz w:val="18"/>
          <w:szCs w:val="18"/>
          <w:lang w:val="en-US"/>
        </w:rPr>
        <w:t>bund</w:t>
      </w:r>
      <w:r w:rsidRPr="00E11F1C">
        <w:rPr>
          <w:rFonts w:eastAsia="DejaVuSansCondensed"/>
          <w:sz w:val="18"/>
          <w:szCs w:val="18"/>
        </w:rPr>
        <w:t>.</w:t>
      </w:r>
      <w:r>
        <w:rPr>
          <w:rFonts w:eastAsia="DejaVuSansCondensed"/>
          <w:sz w:val="18"/>
          <w:szCs w:val="18"/>
          <w:lang w:val="en-US"/>
        </w:rPr>
        <w:t>de</w:t>
      </w:r>
      <w:r w:rsidRPr="00E11F1C">
        <w:rPr>
          <w:rFonts w:eastAsia="DejaVuSansCondensed"/>
          <w:sz w:val="18"/>
          <w:szCs w:val="18"/>
        </w:rPr>
        <w:t>/</w:t>
      </w:r>
      <w:r>
        <w:rPr>
          <w:rFonts w:eastAsia="DejaVuSansCondensed"/>
          <w:sz w:val="18"/>
          <w:szCs w:val="18"/>
          <w:lang w:val="en-US"/>
        </w:rPr>
        <w:t>saga</w:t>
      </w:r>
    </w:p>
  </w:footnote>
  <w:footnote w:id="47">
    <w:p w14:paraId="20027C68" w14:textId="77777777" w:rsidR="00D37A9D" w:rsidRPr="00E11F1C" w:rsidRDefault="00D37A9D">
      <w:pPr>
        <w:autoSpaceDE w:val="0"/>
        <w:spacing w:before="0" w:after="0"/>
        <w:rPr>
          <w:rFonts w:eastAsia="DejaVuSansCondensed"/>
          <w:sz w:val="18"/>
          <w:szCs w:val="18"/>
        </w:rPr>
      </w:pPr>
      <w:r>
        <w:rPr>
          <w:rStyle w:val="a8"/>
        </w:rPr>
        <w:footnoteRef/>
      </w:r>
      <w:r>
        <w:rPr>
          <w:rFonts w:eastAsia="DejaVuSansCondensed"/>
          <w:sz w:val="18"/>
          <w:szCs w:val="18"/>
          <w:lang w:val="en-US"/>
        </w:rPr>
        <w:t>ttps</w:t>
      </w:r>
      <w:r>
        <w:rPr>
          <w:rFonts w:eastAsia="DejaVuSansCondensed"/>
          <w:sz w:val="18"/>
          <w:szCs w:val="18"/>
        </w:rPr>
        <w:t>://</w:t>
      </w:r>
      <w:r>
        <w:rPr>
          <w:rFonts w:eastAsia="DejaVuSansCondensed"/>
          <w:sz w:val="18"/>
          <w:szCs w:val="18"/>
          <w:lang w:val="en-US"/>
        </w:rPr>
        <w:t>www</w:t>
      </w:r>
      <w:r>
        <w:rPr>
          <w:rFonts w:eastAsia="DejaVuSansCondensed"/>
          <w:sz w:val="18"/>
          <w:szCs w:val="18"/>
        </w:rPr>
        <w:t>.</w:t>
      </w:r>
      <w:r>
        <w:rPr>
          <w:rFonts w:eastAsia="DejaVuSansCondensed"/>
          <w:sz w:val="18"/>
          <w:szCs w:val="18"/>
          <w:lang w:val="en-US"/>
        </w:rPr>
        <w:t>ateliers</w:t>
      </w:r>
      <w:r>
        <w:rPr>
          <w:rFonts w:eastAsia="DejaVuSansCondensed"/>
          <w:sz w:val="18"/>
          <w:szCs w:val="18"/>
        </w:rPr>
        <w:t>.</w:t>
      </w:r>
      <w:r>
        <w:rPr>
          <w:rFonts w:eastAsia="DejaVuSansCondensed"/>
          <w:sz w:val="18"/>
          <w:szCs w:val="18"/>
          <w:lang w:val="en-US"/>
        </w:rPr>
        <w:t>modernisation</w:t>
      </w:r>
      <w:r>
        <w:rPr>
          <w:rFonts w:eastAsia="DejaVuSansCondensed"/>
          <w:sz w:val="18"/>
          <w:szCs w:val="18"/>
        </w:rPr>
        <w:t>.</w:t>
      </w:r>
      <w:r>
        <w:rPr>
          <w:rFonts w:eastAsia="DejaVuSansCondensed"/>
          <w:sz w:val="18"/>
          <w:szCs w:val="18"/>
          <w:lang w:val="en-US"/>
        </w:rPr>
        <w:t>gouv</w:t>
      </w:r>
      <w:r>
        <w:rPr>
          <w:rFonts w:eastAsia="DejaVuSansCondensed"/>
          <w:sz w:val="18"/>
          <w:szCs w:val="18"/>
        </w:rPr>
        <w:t>.</w:t>
      </w:r>
      <w:r>
        <w:rPr>
          <w:rFonts w:eastAsia="DejaVuSansCondensed"/>
          <w:sz w:val="18"/>
          <w:szCs w:val="18"/>
          <w:lang w:val="en-US"/>
        </w:rPr>
        <w:t>fr</w:t>
      </w:r>
      <w:r>
        <w:rPr>
          <w:rFonts w:eastAsia="DejaVuSansCondensed"/>
          <w:sz w:val="18"/>
          <w:szCs w:val="18"/>
        </w:rPr>
        <w:t>/</w:t>
      </w:r>
      <w:r>
        <w:rPr>
          <w:rFonts w:eastAsia="DejaVuSansCondensed"/>
          <w:sz w:val="18"/>
          <w:szCs w:val="18"/>
          <w:lang w:val="en-US"/>
        </w:rPr>
        <w:t>ministeres</w:t>
      </w:r>
      <w:r>
        <w:rPr>
          <w:rFonts w:eastAsia="DejaVuSansCondensed"/>
          <w:sz w:val="18"/>
          <w:szCs w:val="18"/>
        </w:rPr>
        <w:t>/</w:t>
      </w:r>
      <w:r>
        <w:rPr>
          <w:rFonts w:eastAsia="DejaVuSansCondensed"/>
          <w:sz w:val="18"/>
          <w:szCs w:val="18"/>
          <w:lang w:val="en-US"/>
        </w:rPr>
        <w:t>domaines</w:t>
      </w:r>
      <w:r>
        <w:rPr>
          <w:rFonts w:eastAsia="DejaVuSansCondensed"/>
          <w:sz w:val="18"/>
          <w:szCs w:val="18"/>
        </w:rPr>
        <w:t>_</w:t>
      </w:r>
      <w:r>
        <w:rPr>
          <w:rFonts w:eastAsia="DejaVuSansCondensed"/>
          <w:sz w:val="18"/>
          <w:szCs w:val="18"/>
          <w:lang w:val="en-US"/>
        </w:rPr>
        <w:t>d</w:t>
      </w:r>
      <w:r>
        <w:rPr>
          <w:rFonts w:eastAsia="DejaVuSansCondensed"/>
          <w:sz w:val="18"/>
          <w:szCs w:val="18"/>
        </w:rPr>
        <w:t>_</w:t>
      </w:r>
      <w:r>
        <w:rPr>
          <w:rFonts w:eastAsia="DejaVuSansCondensed"/>
          <w:sz w:val="18"/>
          <w:szCs w:val="18"/>
          <w:lang w:val="en-US"/>
        </w:rPr>
        <w:t>expertise</w:t>
      </w:r>
      <w:r>
        <w:rPr>
          <w:rFonts w:eastAsia="DejaVuSansCondensed"/>
          <w:sz w:val="18"/>
          <w:szCs w:val="18"/>
        </w:rPr>
        <w:t>/</w:t>
      </w:r>
      <w:r>
        <w:rPr>
          <w:rFonts w:eastAsia="DejaVuSansCondensed"/>
          <w:sz w:val="18"/>
          <w:szCs w:val="18"/>
          <w:lang w:val="en-US"/>
        </w:rPr>
        <w:t>architecture</w:t>
      </w:r>
    </w:p>
    <w:p w14:paraId="1A6B7627" w14:textId="77777777" w:rsidR="00D37A9D" w:rsidRDefault="00D37A9D">
      <w:pPr>
        <w:autoSpaceDE w:val="0"/>
        <w:spacing w:before="0" w:after="0"/>
        <w:rPr>
          <w:rFonts w:eastAsia="DejaVuSansCondensed"/>
          <w:sz w:val="18"/>
          <w:szCs w:val="18"/>
          <w:lang w:val="en-US"/>
        </w:rPr>
      </w:pPr>
      <w:r>
        <w:rPr>
          <w:rFonts w:eastAsia="DejaVuSansCondensed"/>
          <w:sz w:val="18"/>
          <w:szCs w:val="18"/>
        </w:rPr>
        <w:t xml:space="preserve"> _</w:t>
      </w:r>
      <w:r>
        <w:rPr>
          <w:rFonts w:eastAsia="DejaVuSansCondensed"/>
          <w:sz w:val="18"/>
          <w:szCs w:val="18"/>
          <w:lang w:val="en-US"/>
        </w:rPr>
        <w:t>fonctio</w:t>
      </w:r>
      <w:r>
        <w:rPr>
          <w:rFonts w:eastAsia="DejaVuSansCondensed"/>
          <w:sz w:val="18"/>
          <w:szCs w:val="18"/>
        </w:rPr>
        <w:t>/</w:t>
      </w:r>
      <w:r>
        <w:rPr>
          <w:rFonts w:eastAsia="DejaVuSansCondensed"/>
          <w:sz w:val="18"/>
          <w:szCs w:val="18"/>
          <w:lang w:val="en-US"/>
        </w:rPr>
        <w:t>public</w:t>
      </w:r>
      <w:r>
        <w:rPr>
          <w:rFonts w:eastAsia="DejaVuSansCondensed"/>
          <w:sz w:val="18"/>
          <w:szCs w:val="18"/>
        </w:rPr>
        <w:t xml:space="preserve">/ </w:t>
      </w:r>
      <w:r>
        <w:rPr>
          <w:rFonts w:eastAsia="DejaVuSansCondensed"/>
          <w:sz w:val="18"/>
          <w:szCs w:val="18"/>
          <w:lang w:val="en-US"/>
        </w:rPr>
        <w:t>rgi</w:t>
      </w:r>
    </w:p>
  </w:footnote>
  <w:footnote w:id="48">
    <w:p w14:paraId="27A07DE0" w14:textId="77777777" w:rsidR="00D37A9D" w:rsidRDefault="00D37A9D">
      <w:pPr>
        <w:autoSpaceDE w:val="0"/>
        <w:spacing w:before="0" w:after="0"/>
        <w:rPr>
          <w:rFonts w:eastAsia="DejaVuSansCondensed"/>
          <w:sz w:val="18"/>
          <w:szCs w:val="18"/>
        </w:rPr>
      </w:pPr>
      <w:r>
        <w:rPr>
          <w:rStyle w:val="a8"/>
        </w:rPr>
        <w:footnoteRef/>
      </w:r>
      <w:r>
        <w:rPr>
          <w:sz w:val="18"/>
          <w:szCs w:val="18"/>
        </w:rPr>
        <w:t xml:space="preserve"> </w:t>
      </w:r>
      <w:r>
        <w:rPr>
          <w:rFonts w:eastAsia="DejaVuSansCondensed"/>
          <w:sz w:val="18"/>
          <w:szCs w:val="18"/>
        </w:rPr>
        <w:t>http://standarder.oio.dk/English</w:t>
      </w:r>
    </w:p>
  </w:footnote>
  <w:footnote w:id="49">
    <w:p w14:paraId="5309CDB2" w14:textId="77777777" w:rsidR="00D37A9D" w:rsidRDefault="00D37A9D">
      <w:pPr>
        <w:pStyle w:val="aff4"/>
        <w:rPr>
          <w:rFonts w:eastAsia="DejaVuSansCondensed"/>
          <w:color w:val="010205"/>
          <w:sz w:val="18"/>
          <w:szCs w:val="18"/>
          <w:lang w:val="uk-UA"/>
        </w:rPr>
      </w:pPr>
      <w:r>
        <w:rPr>
          <w:rStyle w:val="a8"/>
        </w:rPr>
        <w:footnoteRef/>
      </w:r>
      <w:r w:rsidRPr="00D07E38">
        <w:rPr>
          <w:rFonts w:eastAsia="DejaVuSansCondensed"/>
          <w:color w:val="010205"/>
          <w:sz w:val="18"/>
          <w:szCs w:val="18"/>
          <w:lang w:val="en-US"/>
        </w:rPr>
        <w:t>http</w:t>
      </w:r>
      <w:r>
        <w:rPr>
          <w:rFonts w:eastAsia="DejaVuSansCondensed"/>
          <w:color w:val="010205"/>
          <w:sz w:val="18"/>
          <w:szCs w:val="18"/>
          <w:lang w:val="uk-UA"/>
        </w:rPr>
        <w:t>://</w:t>
      </w:r>
      <w:r w:rsidRPr="00D07E38">
        <w:rPr>
          <w:rFonts w:eastAsia="DejaVuSansCondensed"/>
          <w:color w:val="010205"/>
          <w:sz w:val="18"/>
          <w:szCs w:val="18"/>
          <w:lang w:val="en-US"/>
        </w:rPr>
        <w:t>europa</w:t>
      </w:r>
      <w:r>
        <w:rPr>
          <w:rFonts w:eastAsia="DejaVuSansCondensed"/>
          <w:color w:val="010205"/>
          <w:sz w:val="18"/>
          <w:szCs w:val="18"/>
          <w:lang w:val="uk-UA"/>
        </w:rPr>
        <w:t>.</w:t>
      </w:r>
      <w:r w:rsidRPr="00D07E38">
        <w:rPr>
          <w:rFonts w:eastAsia="DejaVuSansCondensed"/>
          <w:color w:val="010205"/>
          <w:sz w:val="18"/>
          <w:szCs w:val="18"/>
          <w:lang w:val="en-US"/>
        </w:rPr>
        <w:t>eu</w:t>
      </w:r>
      <w:r>
        <w:rPr>
          <w:rFonts w:eastAsia="DejaVuSansCondensed"/>
          <w:color w:val="010205"/>
          <w:sz w:val="18"/>
          <w:szCs w:val="18"/>
          <w:lang w:val="uk-UA"/>
        </w:rPr>
        <w:t>.</w:t>
      </w:r>
      <w:r w:rsidRPr="00D07E38">
        <w:rPr>
          <w:rFonts w:eastAsia="DejaVuSansCondensed"/>
          <w:color w:val="010205"/>
          <w:sz w:val="18"/>
          <w:szCs w:val="18"/>
          <w:lang w:val="en-US"/>
        </w:rPr>
        <w:t>int</w:t>
      </w:r>
      <w:r>
        <w:rPr>
          <w:rFonts w:eastAsia="DejaVuSansCondensed"/>
          <w:color w:val="010205"/>
          <w:sz w:val="18"/>
          <w:szCs w:val="18"/>
          <w:lang w:val="uk-UA"/>
        </w:rPr>
        <w:t>/</w:t>
      </w:r>
      <w:r w:rsidRPr="00D07E38">
        <w:rPr>
          <w:rFonts w:eastAsia="DejaVuSansCondensed"/>
          <w:color w:val="010205"/>
          <w:sz w:val="18"/>
          <w:szCs w:val="18"/>
          <w:lang w:val="en-US"/>
        </w:rPr>
        <w:t>idabc</w:t>
      </w:r>
      <w:r>
        <w:rPr>
          <w:rFonts w:eastAsia="DejaVuSansCondensed"/>
          <w:color w:val="010205"/>
          <w:sz w:val="18"/>
          <w:szCs w:val="18"/>
          <w:lang w:val="uk-UA"/>
        </w:rPr>
        <w:t>/</w:t>
      </w:r>
      <w:r w:rsidRPr="00D07E38">
        <w:rPr>
          <w:rFonts w:eastAsia="DejaVuSansCondensed"/>
          <w:color w:val="010205"/>
          <w:sz w:val="18"/>
          <w:szCs w:val="18"/>
          <w:lang w:val="en-US"/>
        </w:rPr>
        <w:t>en</w:t>
      </w:r>
      <w:r>
        <w:rPr>
          <w:rFonts w:eastAsia="DejaVuSansCondensed"/>
          <w:color w:val="010205"/>
          <w:sz w:val="18"/>
          <w:szCs w:val="18"/>
          <w:lang w:val="uk-UA"/>
        </w:rPr>
        <w:t>/</w:t>
      </w:r>
      <w:r w:rsidRPr="00D07E38">
        <w:rPr>
          <w:rFonts w:eastAsia="DejaVuSansCondensed"/>
          <w:color w:val="010205"/>
          <w:sz w:val="18"/>
          <w:szCs w:val="18"/>
          <w:lang w:val="en-US"/>
        </w:rPr>
        <w:t>document</w:t>
      </w:r>
      <w:r>
        <w:rPr>
          <w:rFonts w:eastAsia="DejaVuSansCondensed"/>
          <w:color w:val="010205"/>
          <w:sz w:val="18"/>
          <w:szCs w:val="18"/>
          <w:lang w:val="uk-UA"/>
        </w:rPr>
        <w:t>/3473/5585</w:t>
      </w:r>
    </w:p>
  </w:footnote>
  <w:footnote w:id="50">
    <w:p w14:paraId="3A24FEE8" w14:textId="77777777" w:rsidR="00D37A9D" w:rsidRDefault="00D37A9D">
      <w:pPr>
        <w:pStyle w:val="aff4"/>
        <w:rPr>
          <w:lang w:val="uk-UA"/>
        </w:rPr>
      </w:pPr>
      <w:r>
        <w:rPr>
          <w:rStyle w:val="a8"/>
        </w:rPr>
        <w:footnoteRef/>
      </w:r>
      <w:r>
        <w:rPr>
          <w:sz w:val="22"/>
          <w:szCs w:val="22"/>
          <w:lang w:val="uk-UA"/>
        </w:rPr>
        <w:t xml:space="preserve"> </w:t>
      </w:r>
      <w:r>
        <w:rPr>
          <w:lang w:val="uk-UA"/>
        </w:rPr>
        <w:t>http://www.theregister.co.uk/content/archive/25157.html</w:t>
      </w:r>
    </w:p>
  </w:footnote>
  <w:footnote w:id="51">
    <w:p w14:paraId="3853CA92" w14:textId="77777777" w:rsidR="00D37A9D" w:rsidRPr="00E11F1C" w:rsidRDefault="00D37A9D">
      <w:pPr>
        <w:pStyle w:val="aff4"/>
        <w:rPr>
          <w:lang w:val="uk-UA"/>
        </w:rPr>
      </w:pPr>
      <w:r>
        <w:rPr>
          <w:rStyle w:val="a8"/>
        </w:rPr>
        <w:footnoteRef/>
      </w:r>
      <w:r w:rsidRPr="00D07E38">
        <w:rPr>
          <w:lang w:val="en-US"/>
        </w:rPr>
        <w:t>http</w:t>
      </w:r>
      <w:r>
        <w:rPr>
          <w:lang w:val="uk-UA"/>
        </w:rPr>
        <w:t>://</w:t>
      </w:r>
      <w:r w:rsidRPr="00D07E38">
        <w:rPr>
          <w:lang w:val="en-US"/>
        </w:rPr>
        <w:t>www</w:t>
      </w:r>
      <w:r>
        <w:rPr>
          <w:lang w:val="uk-UA"/>
        </w:rPr>
        <w:t>.</w:t>
      </w:r>
      <w:r w:rsidRPr="00D07E38">
        <w:rPr>
          <w:lang w:val="en-US"/>
        </w:rPr>
        <w:t>openevidence</w:t>
      </w:r>
      <w:r>
        <w:rPr>
          <w:lang w:val="uk-UA"/>
        </w:rPr>
        <w:t>.</w:t>
      </w:r>
      <w:r w:rsidRPr="00D07E38">
        <w:rPr>
          <w:lang w:val="en-US"/>
        </w:rPr>
        <w:t>org</w:t>
      </w:r>
    </w:p>
  </w:footnote>
  <w:footnote w:id="52">
    <w:p w14:paraId="018F170A" w14:textId="77777777" w:rsidR="00D37A9D" w:rsidRPr="00E11F1C" w:rsidRDefault="00D37A9D">
      <w:pPr>
        <w:pStyle w:val="aff4"/>
        <w:rPr>
          <w:lang w:val="uk-UA"/>
        </w:rPr>
      </w:pPr>
      <w:r>
        <w:rPr>
          <w:rStyle w:val="a8"/>
        </w:rPr>
        <w:footnoteRef/>
      </w:r>
      <w:r w:rsidRPr="00D07E38">
        <w:rPr>
          <w:lang w:val="en-US"/>
        </w:rPr>
        <w:t>http</w:t>
      </w:r>
      <w:r w:rsidRPr="00E11F1C">
        <w:rPr>
          <w:lang w:val="uk-UA"/>
        </w:rPr>
        <w:t>://</w:t>
      </w:r>
      <w:r w:rsidRPr="00D07E38">
        <w:rPr>
          <w:lang w:val="en-US"/>
        </w:rPr>
        <w:t>cospa</w:t>
      </w:r>
      <w:r w:rsidRPr="00E11F1C">
        <w:rPr>
          <w:lang w:val="uk-UA"/>
        </w:rPr>
        <w:t>-</w:t>
      </w:r>
      <w:r w:rsidRPr="00D07E38">
        <w:rPr>
          <w:lang w:val="en-US"/>
        </w:rPr>
        <w:t>project</w:t>
      </w:r>
      <w:r w:rsidRPr="00E11F1C">
        <w:rPr>
          <w:lang w:val="uk-UA"/>
        </w:rPr>
        <w:t>.</w:t>
      </w:r>
      <w:r w:rsidRPr="00D07E38">
        <w:rPr>
          <w:lang w:val="en-US"/>
        </w:rPr>
        <w:t>org</w:t>
      </w:r>
    </w:p>
  </w:footnote>
  <w:footnote w:id="53">
    <w:p w14:paraId="69737F7F" w14:textId="77777777" w:rsidR="00D37A9D" w:rsidRDefault="00D37A9D">
      <w:pPr>
        <w:pStyle w:val="aff4"/>
        <w:rPr>
          <w:lang w:val="uk-UA"/>
        </w:rPr>
      </w:pPr>
      <w:r>
        <w:rPr>
          <w:rStyle w:val="a8"/>
        </w:rPr>
        <w:footnoteRef/>
      </w:r>
      <w:r w:rsidRPr="00D07E38">
        <w:rPr>
          <w:lang w:val="en-US"/>
        </w:rPr>
        <w:t>http</w:t>
      </w:r>
      <w:r>
        <w:rPr>
          <w:lang w:val="uk-UA"/>
        </w:rPr>
        <w:t>://</w:t>
      </w:r>
      <w:r>
        <w:t>e</w:t>
      </w:r>
      <w:r>
        <w:rPr>
          <w:lang w:val="uk-UA"/>
        </w:rPr>
        <w:t>-</w:t>
      </w:r>
      <w:r>
        <w:t>uriadnik</w:t>
      </w:r>
      <w:r>
        <w:rPr>
          <w:lang w:val="uk-UA"/>
        </w:rPr>
        <w:t>.</w:t>
      </w:r>
      <w:r>
        <w:t>org</w:t>
      </w:r>
      <w:r>
        <w:rPr>
          <w:lang w:val="uk-UA"/>
        </w:rPr>
        <w:t>.</w:t>
      </w:r>
      <w:r>
        <w:t>ua</w:t>
      </w:r>
      <w:r>
        <w:rPr>
          <w:lang w:val="uk-UA"/>
        </w:rPr>
        <w:t>/</w:t>
      </w:r>
      <w:r>
        <w:t>modules</w:t>
      </w:r>
      <w:r>
        <w:rPr>
          <w:lang w:val="uk-UA"/>
        </w:rPr>
        <w:t>.</w:t>
      </w:r>
      <w:r>
        <w:t>php</w:t>
      </w:r>
      <w:r>
        <w:rPr>
          <w:lang w:val="uk-UA"/>
        </w:rPr>
        <w:t>?</w:t>
      </w:r>
      <w:r>
        <w:t>name</w:t>
      </w:r>
      <w:r>
        <w:rPr>
          <w:lang w:val="uk-UA"/>
        </w:rPr>
        <w:t>=</w:t>
      </w:r>
      <w:r>
        <w:t>News</w:t>
      </w:r>
      <w:r>
        <w:rPr>
          <w:lang w:val="uk-UA"/>
        </w:rPr>
        <w:t>&amp;</w:t>
      </w:r>
      <w:r>
        <w:t>file</w:t>
      </w:r>
      <w:r>
        <w:rPr>
          <w:lang w:val="uk-UA"/>
        </w:rPr>
        <w:t>=</w:t>
      </w:r>
      <w:r>
        <w:t>article</w:t>
      </w:r>
      <w:r>
        <w:rPr>
          <w:lang w:val="uk-UA"/>
        </w:rPr>
        <w:t>&amp;</w:t>
      </w:r>
      <w:r>
        <w:t>sid</w:t>
      </w:r>
      <w:r>
        <w:rPr>
          <w:lang w:val="uk-UA"/>
        </w:rPr>
        <w:t>=2477</w:t>
      </w:r>
    </w:p>
  </w:footnote>
  <w:footnote w:id="54">
    <w:p w14:paraId="0EEF1311" w14:textId="77777777" w:rsidR="00D37A9D" w:rsidRDefault="00D37A9D">
      <w:pPr>
        <w:pStyle w:val="aff4"/>
        <w:rPr>
          <w:rFonts w:eastAsia="DejaVuSansCondensed"/>
          <w:lang w:val="uk-UA"/>
        </w:rPr>
      </w:pPr>
      <w:r>
        <w:rPr>
          <w:rStyle w:val="a8"/>
        </w:rPr>
        <w:footnoteRef/>
      </w:r>
      <w:r>
        <w:rPr>
          <w:rFonts w:eastAsia="DejaVuSansCondensed"/>
          <w:lang w:val="uk-UA"/>
        </w:rPr>
        <w:t>Опис досвіду Бельгії, Німеччині, Нідерландів, Європейській комісії  зроблено на основі матеріалів семінару ODF Workshop</w:t>
      </w:r>
    </w:p>
  </w:footnote>
  <w:footnote w:id="55">
    <w:p w14:paraId="04BB2FA6" w14:textId="77777777" w:rsidR="00D37A9D" w:rsidRDefault="00D37A9D">
      <w:pPr>
        <w:autoSpaceDE w:val="0"/>
        <w:spacing w:before="0" w:after="0"/>
        <w:rPr>
          <w:rFonts w:eastAsia="DejaVuSansCondensed"/>
          <w:sz w:val="20"/>
        </w:rPr>
      </w:pPr>
      <w:r>
        <w:rPr>
          <w:rStyle w:val="a8"/>
        </w:rPr>
        <w:footnoteRef/>
      </w:r>
      <w:r>
        <w:rPr>
          <w:sz w:val="20"/>
        </w:rPr>
        <w:t xml:space="preserve"> </w:t>
      </w:r>
      <w:r>
        <w:rPr>
          <w:rFonts w:eastAsia="DejaVuSansCondensed"/>
          <w:sz w:val="20"/>
        </w:rPr>
        <w:t>http://itpol.dk/sager/offpol/b103_eng</w:t>
      </w:r>
    </w:p>
  </w:footnote>
  <w:footnote w:id="56">
    <w:p w14:paraId="1C1F96D3" w14:textId="77777777" w:rsidR="00D37A9D" w:rsidRDefault="00D37A9D">
      <w:pPr>
        <w:autoSpaceDE w:val="0"/>
        <w:spacing w:before="0" w:after="0"/>
        <w:rPr>
          <w:rFonts w:eastAsia="DejaVuSansCondensed"/>
          <w:sz w:val="20"/>
        </w:rPr>
      </w:pPr>
      <w:r>
        <w:rPr>
          <w:rStyle w:val="a8"/>
        </w:rPr>
        <w:footnoteRef/>
      </w:r>
      <w:r>
        <w:rPr>
          <w:sz w:val="20"/>
        </w:rPr>
        <w:t xml:space="preserve"> </w:t>
      </w:r>
      <w:r>
        <w:rPr>
          <w:rFonts w:eastAsia="DejaVuSansCondensed"/>
          <w:sz w:val="20"/>
        </w:rPr>
        <w:t>http://www.regjeringen.no/upload/FAD/Vedlegg/IKT-olitikk/eNorway_2009.pdf.</w:t>
      </w:r>
    </w:p>
  </w:footnote>
  <w:footnote w:id="57">
    <w:p w14:paraId="02E9D3E1" w14:textId="77777777" w:rsidR="00D37A9D" w:rsidRDefault="00D37A9D">
      <w:pPr>
        <w:autoSpaceDE w:val="0"/>
        <w:spacing w:before="0" w:after="0"/>
        <w:rPr>
          <w:rFonts w:eastAsia="DejaVuSansCondensed"/>
          <w:sz w:val="20"/>
        </w:rPr>
      </w:pPr>
      <w:r>
        <w:rPr>
          <w:rStyle w:val="a8"/>
        </w:rPr>
        <w:footnoteRef/>
      </w:r>
      <w:r>
        <w:rPr>
          <w:sz w:val="22"/>
          <w:szCs w:val="22"/>
        </w:rPr>
        <w:t xml:space="preserve"> </w:t>
      </w:r>
      <w:r>
        <w:rPr>
          <w:rFonts w:eastAsia="DejaVuSansCondensed"/>
          <w:sz w:val="20"/>
        </w:rPr>
        <w:t>http://www.standardy.org/node/67</w:t>
      </w:r>
    </w:p>
  </w:footnote>
  <w:footnote w:id="58">
    <w:p w14:paraId="5F720D31" w14:textId="77777777" w:rsidR="00D37A9D" w:rsidRDefault="00D37A9D">
      <w:pPr>
        <w:pStyle w:val="aff4"/>
        <w:rPr>
          <w:rFonts w:eastAsia="DejaVuSansCondensed"/>
          <w:lang w:val="en-US"/>
        </w:rPr>
      </w:pPr>
      <w:r>
        <w:rPr>
          <w:rStyle w:val="a8"/>
        </w:rPr>
        <w:footnoteRef/>
      </w:r>
      <w:r w:rsidRPr="00813895">
        <w:rPr>
          <w:rFonts w:eastAsia="DejaVuSansCondensed"/>
          <w:lang w:val="en-US"/>
        </w:rPr>
        <w:t>https://www.ateliers.adele.gouv.fr/ministeres/domaines_d_expertise/</w:t>
      </w:r>
      <w:r>
        <w:rPr>
          <w:rFonts w:eastAsia="DejaVuSansCondensed"/>
          <w:lang w:val="uk-UA"/>
        </w:rPr>
        <w:t xml:space="preserve"> </w:t>
      </w:r>
      <w:r>
        <w:rPr>
          <w:rFonts w:eastAsia="DejaVuSansCondensed"/>
          <w:lang w:val="en-US"/>
        </w:rPr>
        <w:t>architecture</w:t>
      </w:r>
      <w:r>
        <w:rPr>
          <w:rFonts w:eastAsia="DejaVuSansCondensed"/>
          <w:lang w:val="uk-UA"/>
        </w:rPr>
        <w:t>_</w:t>
      </w:r>
      <w:r>
        <w:rPr>
          <w:rFonts w:eastAsia="DejaVuSansCondensed"/>
          <w:lang w:val="en-US"/>
        </w:rPr>
        <w:t>fonctio</w:t>
      </w:r>
      <w:r>
        <w:rPr>
          <w:rFonts w:eastAsia="DejaVuSansCondensed"/>
          <w:lang w:val="uk-UA"/>
        </w:rPr>
        <w:t>/</w:t>
      </w:r>
      <w:r>
        <w:rPr>
          <w:rFonts w:eastAsia="DejaVuSansCondensed"/>
          <w:lang w:val="en-US"/>
        </w:rPr>
        <w:t>public</w:t>
      </w:r>
      <w:r>
        <w:rPr>
          <w:rFonts w:eastAsia="DejaVuSansCondensed"/>
          <w:lang w:val="uk-UA"/>
        </w:rPr>
        <w:t>/</w:t>
      </w:r>
      <w:r>
        <w:rPr>
          <w:rFonts w:eastAsia="DejaVuSansCondensed"/>
          <w:lang w:val="en-US"/>
        </w:rPr>
        <w:t>rgi</w:t>
      </w:r>
      <w:r>
        <w:rPr>
          <w:rFonts w:eastAsia="DejaVuSansCondensed"/>
          <w:lang w:val="uk-UA"/>
        </w:rPr>
        <w:t>/</w:t>
      </w:r>
      <w:r>
        <w:rPr>
          <w:rFonts w:eastAsia="DejaVuSansCondensed"/>
          <w:lang w:val="en-US"/>
        </w:rPr>
        <w:t>folder</w:t>
      </w:r>
      <w:r>
        <w:rPr>
          <w:rFonts w:eastAsia="DejaVuSansCondensed"/>
          <w:lang w:val="uk-UA"/>
        </w:rPr>
        <w:t>_</w:t>
      </w:r>
      <w:r>
        <w:rPr>
          <w:rFonts w:eastAsia="DejaVuSansCondensed"/>
          <w:lang w:val="en-US"/>
        </w:rPr>
        <w:t>contents</w:t>
      </w:r>
    </w:p>
  </w:footnote>
  <w:footnote w:id="59">
    <w:p w14:paraId="35710252" w14:textId="77777777" w:rsidR="00D37A9D" w:rsidRPr="00E11F1C" w:rsidRDefault="00D37A9D">
      <w:pPr>
        <w:pStyle w:val="aff4"/>
        <w:rPr>
          <w:rFonts w:eastAsia="DejaVuSansCondensed"/>
          <w:lang w:val="en-US"/>
        </w:rPr>
      </w:pPr>
      <w:r>
        <w:rPr>
          <w:rStyle w:val="a8"/>
        </w:rPr>
        <w:footnoteRef/>
      </w:r>
      <w:r w:rsidRPr="00E11F1C">
        <w:rPr>
          <w:rFonts w:eastAsia="DejaVuSansCondensed"/>
          <w:lang w:val="en-US"/>
        </w:rPr>
        <w:t>http</w:t>
      </w:r>
      <w:r>
        <w:rPr>
          <w:rFonts w:eastAsia="DejaVuSansCondensed"/>
          <w:lang w:val="uk-UA"/>
        </w:rPr>
        <w:t>://</w:t>
      </w:r>
      <w:r w:rsidRPr="00E11F1C">
        <w:rPr>
          <w:rFonts w:eastAsia="DejaVuSansCondensed"/>
          <w:lang w:val="en-US"/>
        </w:rPr>
        <w:t>www</w:t>
      </w:r>
      <w:r>
        <w:rPr>
          <w:rFonts w:eastAsia="DejaVuSansCondensed"/>
          <w:lang w:val="uk-UA"/>
        </w:rPr>
        <w:t>.</w:t>
      </w:r>
      <w:r w:rsidRPr="00E11F1C">
        <w:rPr>
          <w:rFonts w:eastAsia="DejaVuSansCondensed"/>
          <w:lang w:val="en-US"/>
        </w:rPr>
        <w:t>e</w:t>
      </w:r>
      <w:r>
        <w:rPr>
          <w:rFonts w:eastAsia="DejaVuSansCondensed"/>
          <w:lang w:val="uk-UA"/>
        </w:rPr>
        <w:t>-</w:t>
      </w:r>
      <w:r w:rsidRPr="00E11F1C">
        <w:rPr>
          <w:rFonts w:eastAsia="DejaVuSansCondensed"/>
          <w:lang w:val="en-US"/>
        </w:rPr>
        <w:t>hrvatska</w:t>
      </w:r>
      <w:r>
        <w:rPr>
          <w:rFonts w:eastAsia="DejaVuSansCondensed"/>
          <w:lang w:val="uk-UA"/>
        </w:rPr>
        <w:t>.</w:t>
      </w:r>
      <w:r w:rsidRPr="00E11F1C">
        <w:rPr>
          <w:rFonts w:eastAsia="DejaVuSansCondensed"/>
          <w:lang w:val="en-US"/>
        </w:rPr>
        <w:t>hr</w:t>
      </w:r>
      <w:r>
        <w:rPr>
          <w:rFonts w:eastAsia="DejaVuSansCondensed"/>
          <w:lang w:val="uk-UA"/>
        </w:rPr>
        <w:t>/</w:t>
      </w:r>
      <w:r w:rsidRPr="00E11F1C">
        <w:rPr>
          <w:rFonts w:eastAsia="DejaVuSansCondensed"/>
          <w:lang w:val="en-US"/>
        </w:rPr>
        <w:t>sdu</w:t>
      </w:r>
      <w:r>
        <w:rPr>
          <w:rFonts w:eastAsia="DejaVuSansCondensed"/>
          <w:lang w:val="uk-UA"/>
        </w:rPr>
        <w:t>/</w:t>
      </w:r>
      <w:r w:rsidRPr="00E11F1C">
        <w:rPr>
          <w:rFonts w:eastAsia="DejaVuSansCondensed"/>
          <w:lang w:val="en-US"/>
        </w:rPr>
        <w:t>en</w:t>
      </w:r>
      <w:r>
        <w:rPr>
          <w:rFonts w:eastAsia="DejaVuSansCondensed"/>
          <w:lang w:val="uk-UA"/>
        </w:rPr>
        <w:t>/</w:t>
      </w:r>
      <w:r w:rsidRPr="00E11F1C">
        <w:rPr>
          <w:rFonts w:eastAsia="DejaVuSansCondensed"/>
          <w:lang w:val="en-US"/>
        </w:rPr>
        <w:t>ProgramEHrvatska</w:t>
      </w:r>
      <w:r>
        <w:rPr>
          <w:rFonts w:eastAsia="DejaVuSansCondensed"/>
          <w:lang w:val="uk-UA"/>
        </w:rPr>
        <w:t>/</w:t>
      </w:r>
      <w:r w:rsidRPr="00E11F1C">
        <w:rPr>
          <w:rFonts w:eastAsia="DejaVuSansCondensed"/>
          <w:lang w:val="en-US"/>
        </w:rPr>
        <w:t>OProgramu</w:t>
      </w:r>
      <w:r>
        <w:rPr>
          <w:rFonts w:eastAsia="DejaVuSansCondensed"/>
          <w:lang w:val="uk-UA"/>
        </w:rPr>
        <w:t>.</w:t>
      </w:r>
      <w:r w:rsidRPr="00E11F1C">
        <w:rPr>
          <w:rFonts w:eastAsia="DejaVuSansCondensed"/>
          <w:lang w:val="en-US"/>
        </w:rPr>
        <w:t>html</w:t>
      </w:r>
    </w:p>
  </w:footnote>
  <w:footnote w:id="60">
    <w:p w14:paraId="4B72D563" w14:textId="77777777" w:rsidR="00D37A9D" w:rsidRDefault="00D37A9D">
      <w:pPr>
        <w:autoSpaceDE w:val="0"/>
        <w:spacing w:before="0" w:after="0"/>
        <w:rPr>
          <w:rFonts w:eastAsia="DejaVuSansCondensed-Oblique"/>
          <w:sz w:val="20"/>
        </w:rPr>
      </w:pPr>
      <w:r>
        <w:rPr>
          <w:rStyle w:val="a8"/>
        </w:rPr>
        <w:footnoteRef/>
      </w:r>
      <w:r>
        <w:rPr>
          <w:rFonts w:eastAsia="DejaVuSansCondensed-Oblique"/>
          <w:sz w:val="20"/>
        </w:rPr>
        <w:t>http://ec.europa.eu/idabc</w:t>
      </w:r>
    </w:p>
  </w:footnote>
  <w:footnote w:id="61">
    <w:p w14:paraId="0F710964" w14:textId="77777777" w:rsidR="00D37A9D" w:rsidRDefault="00D37A9D">
      <w:pPr>
        <w:autoSpaceDE w:val="0"/>
        <w:spacing w:before="0" w:after="0"/>
        <w:rPr>
          <w:rFonts w:eastAsia="DejaVuSansCondensed"/>
          <w:sz w:val="20"/>
        </w:rPr>
      </w:pPr>
      <w:r>
        <w:rPr>
          <w:rStyle w:val="a8"/>
        </w:rPr>
        <w:footnoteRef/>
      </w:r>
      <w:r>
        <w:t xml:space="preserve"> </w:t>
      </w:r>
      <w:r>
        <w:rPr>
          <w:rFonts w:eastAsia="DejaVuSansCondensed"/>
          <w:sz w:val="20"/>
        </w:rPr>
        <w:t>http://download.novell.com/SummaryFree.jsp?buildid=ESrjfdE4U58~</w:t>
      </w:r>
    </w:p>
  </w:footnote>
  <w:footnote w:id="62">
    <w:p w14:paraId="7E81ED4F" w14:textId="77777777" w:rsidR="00D37A9D" w:rsidRDefault="00D37A9D">
      <w:pPr>
        <w:autoSpaceDE w:val="0"/>
        <w:spacing w:before="0" w:after="0"/>
        <w:rPr>
          <w:rFonts w:eastAsia="DejaVuSansCondensed"/>
          <w:sz w:val="20"/>
        </w:rPr>
      </w:pPr>
      <w:r>
        <w:rPr>
          <w:rStyle w:val="a8"/>
        </w:rPr>
        <w:footnoteRef/>
      </w:r>
      <w:r>
        <w:rPr>
          <w:rFonts w:eastAsia="DejaVuSansCondensed"/>
          <w:sz w:val="20"/>
        </w:rPr>
        <w:t>http://www.sun.com/software/star/odf_plugin/index.jsp</w:t>
      </w:r>
    </w:p>
  </w:footnote>
  <w:footnote w:id="63">
    <w:p w14:paraId="5979E170" w14:textId="77777777" w:rsidR="00D37A9D" w:rsidRDefault="00D37A9D">
      <w:pPr>
        <w:autoSpaceDE w:val="0"/>
        <w:spacing w:before="0" w:after="0"/>
        <w:rPr>
          <w:rFonts w:eastAsia="DejaVuSansCondensed"/>
          <w:sz w:val="20"/>
        </w:rPr>
      </w:pPr>
      <w:r>
        <w:rPr>
          <w:rStyle w:val="a8"/>
        </w:rPr>
        <w:footnoteRef/>
      </w:r>
      <w:r>
        <w:rPr>
          <w:rFonts w:eastAsia="DejaVuSansCondensed"/>
          <w:sz w:val="20"/>
        </w:rPr>
        <w:t>http://odf-converter.sourceforge.net</w:t>
      </w:r>
    </w:p>
  </w:footnote>
  <w:footnote w:id="64">
    <w:p w14:paraId="33CA7BB3" w14:textId="77777777" w:rsidR="00D37A9D" w:rsidRDefault="00D37A9D">
      <w:pPr>
        <w:pStyle w:val="aff4"/>
        <w:rPr>
          <w:lang w:val="uk-UA"/>
        </w:rPr>
      </w:pPr>
      <w:r>
        <w:rPr>
          <w:rStyle w:val="a8"/>
        </w:rPr>
        <w:footnoteRef/>
      </w:r>
      <w:r>
        <w:rPr>
          <w:sz w:val="18"/>
          <w:szCs w:val="18"/>
          <w:lang w:val="en-US"/>
        </w:rPr>
        <w:t>USA</w:t>
      </w:r>
      <w:r>
        <w:rPr>
          <w:sz w:val="18"/>
          <w:szCs w:val="18"/>
          <w:lang w:val="uk-UA"/>
        </w:rPr>
        <w:t xml:space="preserve"> </w:t>
      </w:r>
      <w:r>
        <w:rPr>
          <w:sz w:val="18"/>
          <w:szCs w:val="18"/>
          <w:lang w:val="en-US"/>
        </w:rPr>
        <w:t>Federal</w:t>
      </w:r>
      <w:r>
        <w:rPr>
          <w:sz w:val="18"/>
          <w:szCs w:val="18"/>
          <w:lang w:val="uk-UA"/>
        </w:rPr>
        <w:t xml:space="preserve"> </w:t>
      </w:r>
      <w:r>
        <w:rPr>
          <w:sz w:val="18"/>
          <w:szCs w:val="18"/>
          <w:lang w:val="en-US"/>
        </w:rPr>
        <w:t>CIO</w:t>
      </w:r>
      <w:r>
        <w:rPr>
          <w:sz w:val="18"/>
          <w:szCs w:val="18"/>
          <w:lang w:val="uk-UA"/>
        </w:rPr>
        <w:t xml:space="preserve"> </w:t>
      </w:r>
      <w:r>
        <w:rPr>
          <w:sz w:val="18"/>
          <w:szCs w:val="18"/>
          <w:lang w:val="en-US"/>
        </w:rPr>
        <w:t>Council</w:t>
      </w:r>
      <w:r>
        <w:rPr>
          <w:lang w:val="uk-UA"/>
        </w:rPr>
        <w:t xml:space="preserve"> </w:t>
      </w:r>
    </w:p>
  </w:footnote>
  <w:footnote w:id="65">
    <w:p w14:paraId="79F85F16" w14:textId="77777777" w:rsidR="00D37A9D" w:rsidRDefault="00D37A9D">
      <w:pPr>
        <w:pStyle w:val="1f5"/>
        <w:jc w:val="both"/>
        <w:rPr>
          <w:rFonts w:ascii="Times New Roman" w:hAnsi="Times New Roman" w:cs="Times New Roman"/>
          <w:sz w:val="18"/>
          <w:szCs w:val="18"/>
          <w:lang w:val="uk-UA"/>
        </w:rPr>
      </w:pPr>
      <w:r>
        <w:rPr>
          <w:rStyle w:val="a8"/>
          <w:rFonts w:ascii="Times New Roman" w:hAnsi="Times New Roman"/>
        </w:rPr>
        <w:footnoteRef/>
      </w:r>
      <w:r>
        <w:rPr>
          <w:rFonts w:ascii="Times New Roman" w:hAnsi="Times New Roman" w:cs="Times New Roman"/>
          <w:sz w:val="18"/>
          <w:szCs w:val="18"/>
          <w:lang w:val="uk-UA"/>
        </w:rPr>
        <w:t>З</w:t>
      </w:r>
      <w:r>
        <w:rPr>
          <w:rFonts w:ascii="Times New Roman" w:hAnsi="Times New Roman" w:cs="Times New Roman"/>
          <w:sz w:val="18"/>
          <w:szCs w:val="18"/>
        </w:rPr>
        <w:t xml:space="preserve"> книги </w:t>
      </w:r>
      <w:r>
        <w:rPr>
          <w:rFonts w:ascii="Times New Roman" w:hAnsi="Times New Roman" w:cs="Times New Roman"/>
          <w:sz w:val="18"/>
          <w:szCs w:val="18"/>
          <w:lang w:val="uk-UA"/>
        </w:rPr>
        <w:t xml:space="preserve">члена-кореспондента НАНУ </w:t>
      </w:r>
      <w:r>
        <w:rPr>
          <w:rFonts w:ascii="Times New Roman" w:hAnsi="Times New Roman" w:cs="Times New Roman"/>
          <w:sz w:val="18"/>
          <w:szCs w:val="18"/>
        </w:rPr>
        <w:t>Б.</w:t>
      </w:r>
      <w:r>
        <w:rPr>
          <w:rFonts w:ascii="Times New Roman" w:hAnsi="Times New Roman" w:cs="Times New Roman"/>
          <w:sz w:val="18"/>
          <w:szCs w:val="18"/>
          <w:lang w:val="uk-UA"/>
        </w:rPr>
        <w:t xml:space="preserve"> </w:t>
      </w:r>
      <w:r>
        <w:rPr>
          <w:rFonts w:ascii="Times New Roman" w:hAnsi="Times New Roman" w:cs="Times New Roman"/>
          <w:sz w:val="18"/>
          <w:szCs w:val="18"/>
        </w:rPr>
        <w:t>Малиновс</w:t>
      </w:r>
      <w:r>
        <w:rPr>
          <w:rFonts w:ascii="Times New Roman" w:hAnsi="Times New Roman" w:cs="Times New Roman"/>
          <w:sz w:val="18"/>
          <w:szCs w:val="18"/>
          <w:lang w:val="uk-UA"/>
        </w:rPr>
        <w:t>ь</w:t>
      </w:r>
      <w:r>
        <w:rPr>
          <w:rFonts w:ascii="Times New Roman" w:hAnsi="Times New Roman" w:cs="Times New Roman"/>
          <w:sz w:val="18"/>
          <w:szCs w:val="18"/>
        </w:rPr>
        <w:t xml:space="preserve">кого </w:t>
      </w:r>
      <w:r>
        <w:rPr>
          <w:rFonts w:ascii="Times New Roman" w:hAnsi="Times New Roman" w:cs="Times New Roman"/>
          <w:sz w:val="18"/>
          <w:szCs w:val="18"/>
          <w:lang w:val="uk-UA"/>
        </w:rPr>
        <w:t>«</w:t>
      </w:r>
      <w:r>
        <w:rPr>
          <w:rFonts w:ascii="Times New Roman" w:hAnsi="Times New Roman" w:cs="Times New Roman"/>
          <w:sz w:val="18"/>
          <w:szCs w:val="18"/>
        </w:rPr>
        <w:t>Очерки по истории компьютерной науки и</w:t>
      </w:r>
      <w:r>
        <w:rPr>
          <w:rFonts w:ascii="Times New Roman" w:hAnsi="Times New Roman" w:cs="Times New Roman"/>
          <w:sz w:val="18"/>
          <w:szCs w:val="18"/>
          <w:lang w:val="uk-UA"/>
        </w:rPr>
        <w:t xml:space="preserve"> </w:t>
      </w:r>
      <w:r>
        <w:rPr>
          <w:rFonts w:ascii="Times New Roman" w:hAnsi="Times New Roman" w:cs="Times New Roman"/>
          <w:sz w:val="18"/>
          <w:szCs w:val="18"/>
        </w:rPr>
        <w:t>техники в Украине</w:t>
      </w:r>
      <w:r>
        <w:rPr>
          <w:rFonts w:ascii="Times New Roman" w:hAnsi="Times New Roman" w:cs="Times New Roman"/>
          <w:sz w:val="18"/>
          <w:szCs w:val="18"/>
          <w:lang w:val="uk-UA"/>
        </w:rPr>
        <w:t>»</w:t>
      </w:r>
    </w:p>
  </w:footnote>
  <w:footnote w:id="66">
    <w:p w14:paraId="4864BFC2" w14:textId="77777777" w:rsidR="00D37A9D" w:rsidRDefault="00D37A9D">
      <w:pPr>
        <w:spacing w:before="0" w:after="0"/>
        <w:jc w:val="both"/>
        <w:rPr>
          <w:iCs/>
          <w:sz w:val="18"/>
          <w:szCs w:val="18"/>
        </w:rPr>
      </w:pPr>
      <w:r>
        <w:rPr>
          <w:rStyle w:val="a8"/>
        </w:rPr>
        <w:footnoteRef/>
      </w:r>
      <w:r>
        <w:rPr>
          <w:sz w:val="18"/>
          <w:szCs w:val="18"/>
        </w:rPr>
        <w:t>Джерело — «</w:t>
      </w:r>
      <w:r>
        <w:rPr>
          <w:sz w:val="18"/>
          <w:szCs w:val="18"/>
          <w:lang w:val="ru-RU"/>
        </w:rPr>
        <w:t>Накануне.ру</w:t>
      </w:r>
      <w:r>
        <w:rPr>
          <w:sz w:val="18"/>
          <w:szCs w:val="18"/>
        </w:rPr>
        <w:t xml:space="preserve">», </w:t>
      </w:r>
      <w:r>
        <w:rPr>
          <w:iCs/>
          <w:sz w:val="18"/>
          <w:szCs w:val="18"/>
          <w:lang w:val="ru-RU"/>
        </w:rPr>
        <w:t>12</w:t>
      </w:r>
      <w:r>
        <w:rPr>
          <w:iCs/>
          <w:sz w:val="18"/>
          <w:szCs w:val="18"/>
        </w:rPr>
        <w:t>.07.</w:t>
      </w:r>
      <w:r>
        <w:rPr>
          <w:iCs/>
          <w:sz w:val="18"/>
          <w:szCs w:val="18"/>
          <w:lang w:val="ru-RU"/>
        </w:rPr>
        <w:t>2004</w:t>
      </w:r>
      <w:r>
        <w:rPr>
          <w:iCs/>
          <w:sz w:val="18"/>
          <w:szCs w:val="18"/>
        </w:rPr>
        <w:t>.</w:t>
      </w:r>
    </w:p>
  </w:footnote>
  <w:footnote w:id="67">
    <w:p w14:paraId="5C1D5D8D" w14:textId="77777777" w:rsidR="00D37A9D" w:rsidRPr="00E11F1C" w:rsidRDefault="00D37A9D">
      <w:pPr>
        <w:pStyle w:val="aff4"/>
      </w:pPr>
      <w:r>
        <w:rPr>
          <w:rStyle w:val="a8"/>
        </w:rPr>
        <w:footnoteRef/>
      </w:r>
      <w:r w:rsidRPr="00E11F1C">
        <w:t xml:space="preserve"> </w:t>
      </w:r>
      <w:r>
        <w:rPr>
          <w:lang w:val="en-GB"/>
        </w:rPr>
        <w:t>http</w:t>
      </w:r>
      <w:r w:rsidRPr="00E11F1C">
        <w:t>://</w:t>
      </w:r>
      <w:r>
        <w:rPr>
          <w:lang w:val="en-GB"/>
        </w:rPr>
        <w:t>distro</w:t>
      </w:r>
      <w:r>
        <w:rPr>
          <w:lang w:val="en-US"/>
        </w:rPr>
        <w:t>w</w:t>
      </w:r>
      <w:r>
        <w:rPr>
          <w:lang w:val="en-GB"/>
        </w:rPr>
        <w:t>atch</w:t>
      </w:r>
      <w:r w:rsidRPr="00E11F1C">
        <w:t>.</w:t>
      </w:r>
      <w:r>
        <w:rPr>
          <w:lang w:val="en-GB"/>
        </w:rPr>
        <w:t>com</w:t>
      </w:r>
      <w:r w:rsidRPr="00E11F1C">
        <w:t>/</w:t>
      </w:r>
      <w:r>
        <w:rPr>
          <w:lang w:val="en-US"/>
        </w:rPr>
        <w:t>weekly</w:t>
      </w:r>
    </w:p>
  </w:footnote>
  <w:footnote w:id="68">
    <w:p w14:paraId="6D9ACF86" w14:textId="77777777" w:rsidR="00D37A9D" w:rsidRDefault="00D37A9D">
      <w:pPr>
        <w:pStyle w:val="aff4"/>
        <w:rPr>
          <w:bCs/>
          <w:lang w:val="uk-UA"/>
        </w:rPr>
      </w:pPr>
      <w:r>
        <w:rPr>
          <w:rStyle w:val="a8"/>
        </w:rPr>
        <w:footnoteRef/>
      </w:r>
      <w:r>
        <w:rPr>
          <w:bCs/>
          <w:lang w:val="uk-UA"/>
        </w:rPr>
        <w:t>www.ubuntu.ru</w:t>
      </w:r>
    </w:p>
  </w:footnote>
  <w:footnote w:id="69">
    <w:p w14:paraId="671837B2" w14:textId="77777777" w:rsidR="00D37A9D" w:rsidRPr="003131FE" w:rsidRDefault="00D37A9D">
      <w:pPr>
        <w:rPr>
          <w:rStyle w:val="14"/>
          <w:color w:val="auto"/>
          <w:sz w:val="20"/>
          <w:u w:val="none"/>
        </w:rPr>
      </w:pPr>
      <w:r>
        <w:rPr>
          <w:rStyle w:val="a8"/>
        </w:rPr>
        <w:footnoteRef/>
      </w:r>
      <w:r w:rsidRPr="003131FE">
        <w:rPr>
          <w:sz w:val="22"/>
          <w:szCs w:val="22"/>
        </w:rPr>
        <w:t xml:space="preserve"> </w:t>
      </w:r>
      <w:r>
        <w:rPr>
          <w:rStyle w:val="14"/>
          <w:color w:val="auto"/>
          <w:sz w:val="20"/>
          <w:u w:val="none"/>
        </w:rPr>
        <w:t>http</w:t>
      </w:r>
      <w:r w:rsidRPr="003131FE">
        <w:rPr>
          <w:rStyle w:val="14"/>
          <w:color w:val="auto"/>
          <w:sz w:val="20"/>
          <w:u w:val="none"/>
        </w:rPr>
        <w:t>://</w:t>
      </w:r>
      <w:r>
        <w:rPr>
          <w:rStyle w:val="14"/>
          <w:color w:val="auto"/>
          <w:sz w:val="20"/>
          <w:u w:val="none"/>
        </w:rPr>
        <w:t>www</w:t>
      </w:r>
      <w:r w:rsidRPr="003131FE">
        <w:rPr>
          <w:rStyle w:val="14"/>
          <w:color w:val="auto"/>
          <w:sz w:val="20"/>
          <w:u w:val="none"/>
        </w:rPr>
        <w:t>.</w:t>
      </w:r>
      <w:r>
        <w:rPr>
          <w:rStyle w:val="14"/>
          <w:color w:val="auto"/>
          <w:sz w:val="20"/>
          <w:u w:val="none"/>
        </w:rPr>
        <w:t>opennet</w:t>
      </w:r>
      <w:r w:rsidRPr="003131FE">
        <w:rPr>
          <w:rStyle w:val="14"/>
          <w:color w:val="auto"/>
          <w:sz w:val="20"/>
          <w:u w:val="none"/>
        </w:rPr>
        <w:t>.</w:t>
      </w:r>
      <w:r>
        <w:rPr>
          <w:rStyle w:val="14"/>
          <w:color w:val="auto"/>
          <w:sz w:val="20"/>
          <w:u w:val="none"/>
        </w:rPr>
        <w:t>ru</w:t>
      </w:r>
      <w:r w:rsidRPr="003131FE">
        <w:rPr>
          <w:rStyle w:val="14"/>
          <w:color w:val="auto"/>
          <w:sz w:val="20"/>
          <w:u w:val="none"/>
        </w:rPr>
        <w:t>/</w:t>
      </w:r>
      <w:r>
        <w:rPr>
          <w:rStyle w:val="14"/>
          <w:color w:val="auto"/>
          <w:sz w:val="20"/>
          <w:u w:val="none"/>
        </w:rPr>
        <w:t>opennews</w:t>
      </w:r>
      <w:r w:rsidRPr="003131FE">
        <w:rPr>
          <w:rStyle w:val="14"/>
          <w:color w:val="auto"/>
          <w:sz w:val="20"/>
          <w:u w:val="none"/>
        </w:rPr>
        <w:t>/</w:t>
      </w:r>
      <w:r>
        <w:rPr>
          <w:rStyle w:val="14"/>
          <w:color w:val="auto"/>
          <w:sz w:val="20"/>
          <w:u w:val="none"/>
        </w:rPr>
        <w:t>art</w:t>
      </w:r>
      <w:r w:rsidRPr="003131FE">
        <w:rPr>
          <w:rStyle w:val="14"/>
          <w:color w:val="auto"/>
          <w:sz w:val="20"/>
          <w:u w:val="none"/>
        </w:rPr>
        <w:t>.</w:t>
      </w:r>
      <w:r>
        <w:rPr>
          <w:rStyle w:val="14"/>
          <w:color w:val="auto"/>
          <w:sz w:val="20"/>
          <w:u w:val="none"/>
        </w:rPr>
        <w:t>shtml</w:t>
      </w:r>
      <w:r w:rsidRPr="003131FE">
        <w:rPr>
          <w:rStyle w:val="14"/>
          <w:color w:val="auto"/>
          <w:sz w:val="20"/>
          <w:u w:val="none"/>
        </w:rPr>
        <w:t>?</w:t>
      </w:r>
      <w:r>
        <w:rPr>
          <w:rStyle w:val="14"/>
          <w:color w:val="auto"/>
          <w:sz w:val="20"/>
          <w:u w:val="none"/>
        </w:rPr>
        <w:t>num</w:t>
      </w:r>
      <w:r w:rsidRPr="003131FE">
        <w:rPr>
          <w:rStyle w:val="14"/>
          <w:color w:val="auto"/>
          <w:sz w:val="20"/>
          <w:u w:val="none"/>
        </w:rPr>
        <w:t>=24126</w:t>
      </w:r>
    </w:p>
    <w:p w14:paraId="271D96C9" w14:textId="77777777" w:rsidR="00D37A9D" w:rsidRPr="003131FE" w:rsidRDefault="00D37A9D">
      <w:pPr>
        <w:pStyle w:val="aff4"/>
        <w:rPr>
          <w:lang w:val="uk-UA"/>
        </w:rPr>
      </w:pPr>
    </w:p>
  </w:footnote>
  <w:footnote w:id="70">
    <w:p w14:paraId="352E5ECF" w14:textId="77777777" w:rsidR="00D37A9D" w:rsidRDefault="00D37A9D">
      <w:pPr>
        <w:pStyle w:val="aff4"/>
        <w:rPr>
          <w:rStyle w:val="A50"/>
        </w:rPr>
      </w:pPr>
      <w:r>
        <w:rPr>
          <w:rStyle w:val="a8"/>
        </w:rPr>
        <w:footnoteRef/>
      </w:r>
      <w:r>
        <w:t xml:space="preserve"> </w:t>
      </w:r>
      <w:r>
        <w:rPr>
          <w:sz w:val="18"/>
          <w:szCs w:val="18"/>
        </w:rPr>
        <w:t xml:space="preserve">Стрічка новин </w:t>
      </w:r>
      <w:r w:rsidRPr="001D20C5">
        <w:rPr>
          <w:rStyle w:val="A40"/>
          <w:b w:val="0"/>
          <w:i w:val="0"/>
          <w:iCs w:val="0"/>
          <w:sz w:val="18"/>
          <w:szCs w:val="18"/>
        </w:rPr>
        <w:t xml:space="preserve">FOSS </w:t>
      </w:r>
      <w:r w:rsidRPr="001D20C5">
        <w:rPr>
          <w:rStyle w:val="A40"/>
          <w:b w:val="0"/>
          <w:sz w:val="18"/>
          <w:szCs w:val="18"/>
        </w:rPr>
        <w:t>News</w:t>
      </w:r>
      <w:r>
        <w:rPr>
          <w:rStyle w:val="A40"/>
          <w:sz w:val="18"/>
          <w:szCs w:val="18"/>
        </w:rPr>
        <w:t xml:space="preserve"> </w:t>
      </w:r>
      <w:r>
        <w:rPr>
          <w:sz w:val="18"/>
          <w:szCs w:val="18"/>
        </w:rPr>
        <w:t xml:space="preserve">за  10-24.11.2008, </w:t>
      </w:r>
      <w:r>
        <w:rPr>
          <w:rStyle w:val="A50"/>
        </w:rPr>
        <w:t>www.root.ua</w:t>
      </w:r>
    </w:p>
  </w:footnote>
  <w:footnote w:id="71">
    <w:p w14:paraId="4EF7F11B" w14:textId="77777777" w:rsidR="00D37A9D" w:rsidRDefault="00D37A9D">
      <w:pPr>
        <w:pStyle w:val="aff4"/>
      </w:pPr>
      <w:r>
        <w:rPr>
          <w:rStyle w:val="a8"/>
        </w:rPr>
        <w:footnoteRef/>
      </w:r>
      <w:r>
        <w:t>http</w:t>
      </w:r>
      <w:r>
        <w:rPr>
          <w:lang w:val="uk-UA"/>
        </w:rPr>
        <w:t>://</w:t>
      </w:r>
      <w:r>
        <w:t>www</w:t>
      </w:r>
      <w:r>
        <w:rPr>
          <w:lang w:val="uk-UA"/>
        </w:rPr>
        <w:t>.</w:t>
      </w:r>
      <w:r>
        <w:t>nexen</w:t>
      </w:r>
      <w:r>
        <w:rPr>
          <w:lang w:val="uk-UA"/>
        </w:rPr>
        <w:t>.</w:t>
      </w:r>
      <w:r>
        <w:t>net</w:t>
      </w:r>
    </w:p>
  </w:footnote>
  <w:footnote w:id="72">
    <w:p w14:paraId="18E984B5" w14:textId="77777777" w:rsidR="00D37A9D" w:rsidRPr="00E11F1C" w:rsidRDefault="00D37A9D">
      <w:pPr>
        <w:pStyle w:val="aff4"/>
      </w:pPr>
      <w:r>
        <w:rPr>
          <w:rStyle w:val="a8"/>
        </w:rPr>
        <w:footnoteRef/>
      </w:r>
      <w:r>
        <w:rPr>
          <w:lang w:val="en-US"/>
        </w:rPr>
        <w:t>http</w:t>
      </w:r>
      <w:r>
        <w:rPr>
          <w:lang w:val="uk-UA"/>
        </w:rPr>
        <w:t>://</w:t>
      </w:r>
      <w:r>
        <w:rPr>
          <w:lang w:val="en-US"/>
        </w:rPr>
        <w:t>www</w:t>
      </w:r>
      <w:r>
        <w:rPr>
          <w:lang w:val="uk-UA"/>
        </w:rPr>
        <w:t>.</w:t>
      </w:r>
      <w:r>
        <w:rPr>
          <w:lang w:val="en-US"/>
        </w:rPr>
        <w:t>novell</w:t>
      </w:r>
      <w:r>
        <w:rPr>
          <w:lang w:val="uk-UA"/>
        </w:rPr>
        <w:t>.</w:t>
      </w:r>
      <w:r>
        <w:rPr>
          <w:lang w:val="en-US"/>
        </w:rPr>
        <w:t>com</w:t>
      </w:r>
    </w:p>
  </w:footnote>
  <w:footnote w:id="73">
    <w:p w14:paraId="5194DCCF" w14:textId="77777777" w:rsidR="00D37A9D" w:rsidRDefault="00D37A9D">
      <w:pPr>
        <w:pStyle w:val="aff4"/>
        <w:rPr>
          <w:sz w:val="18"/>
          <w:szCs w:val="18"/>
        </w:rPr>
      </w:pPr>
      <w:r>
        <w:rPr>
          <w:rStyle w:val="a8"/>
        </w:rPr>
        <w:footnoteRef/>
      </w:r>
      <w:r>
        <w:rPr>
          <w:lang w:val="uk-UA"/>
        </w:rPr>
        <w:tab/>
        <w:t xml:space="preserve"> </w:t>
      </w:r>
      <w:r>
        <w:rPr>
          <w:sz w:val="18"/>
          <w:szCs w:val="18"/>
        </w:rPr>
        <w:t>http</w:t>
      </w:r>
      <w:r>
        <w:rPr>
          <w:sz w:val="18"/>
          <w:szCs w:val="18"/>
          <w:lang w:val="uk-UA"/>
        </w:rPr>
        <w:t>://</w:t>
      </w:r>
      <w:r>
        <w:rPr>
          <w:sz w:val="18"/>
          <w:szCs w:val="18"/>
        </w:rPr>
        <w:t>www</w:t>
      </w:r>
      <w:r>
        <w:rPr>
          <w:sz w:val="18"/>
          <w:szCs w:val="18"/>
          <w:lang w:val="uk-UA"/>
        </w:rPr>
        <w:t>.</w:t>
      </w:r>
      <w:r>
        <w:rPr>
          <w:sz w:val="18"/>
          <w:szCs w:val="18"/>
        </w:rPr>
        <w:t>falkotimme</w:t>
      </w:r>
      <w:r>
        <w:rPr>
          <w:sz w:val="18"/>
          <w:szCs w:val="18"/>
          <w:lang w:val="uk-UA"/>
        </w:rPr>
        <w:t>.</w:t>
      </w:r>
      <w:r>
        <w:rPr>
          <w:sz w:val="18"/>
          <w:szCs w:val="18"/>
        </w:rPr>
        <w:t>com</w:t>
      </w:r>
      <w:r>
        <w:rPr>
          <w:sz w:val="18"/>
          <w:szCs w:val="18"/>
          <w:lang w:val="uk-UA"/>
        </w:rPr>
        <w:t>/</w:t>
      </w:r>
      <w:r>
        <w:rPr>
          <w:sz w:val="18"/>
          <w:szCs w:val="18"/>
        </w:rPr>
        <w:t>projects</w:t>
      </w:r>
      <w:r>
        <w:rPr>
          <w:sz w:val="18"/>
          <w:szCs w:val="18"/>
          <w:lang w:val="uk-UA"/>
        </w:rPr>
        <w:t>/</w:t>
      </w:r>
      <w:r>
        <w:rPr>
          <w:sz w:val="18"/>
          <w:szCs w:val="18"/>
        </w:rPr>
        <w:t>survey</w:t>
      </w:r>
      <w:r>
        <w:rPr>
          <w:sz w:val="18"/>
          <w:szCs w:val="18"/>
          <w:lang w:val="uk-UA"/>
        </w:rPr>
        <w:t>_</w:t>
      </w:r>
      <w:r>
        <w:rPr>
          <w:sz w:val="18"/>
          <w:szCs w:val="18"/>
        </w:rPr>
        <w:t>smtp</w:t>
      </w:r>
      <w:r>
        <w:rPr>
          <w:sz w:val="18"/>
          <w:szCs w:val="18"/>
          <w:lang w:val="uk-UA"/>
        </w:rPr>
        <w:t>_032004.</w:t>
      </w:r>
      <w:r>
        <w:rPr>
          <w:sz w:val="18"/>
          <w:szCs w:val="18"/>
        </w:rPr>
        <w:t>php</w:t>
      </w:r>
    </w:p>
  </w:footnote>
  <w:footnote w:id="74">
    <w:p w14:paraId="56E7CEDC" w14:textId="77777777" w:rsidR="00D37A9D" w:rsidRDefault="00D37A9D">
      <w:pPr>
        <w:pStyle w:val="aff4"/>
        <w:rPr>
          <w:sz w:val="18"/>
          <w:szCs w:val="18"/>
        </w:rPr>
      </w:pPr>
      <w:r>
        <w:rPr>
          <w:rStyle w:val="a8"/>
        </w:rPr>
        <w:footnoteRef/>
      </w:r>
      <w:r>
        <w:rPr>
          <w:sz w:val="18"/>
          <w:szCs w:val="18"/>
        </w:rPr>
        <w:t>http</w:t>
      </w:r>
      <w:r>
        <w:rPr>
          <w:sz w:val="18"/>
          <w:szCs w:val="18"/>
          <w:lang w:val="uk-UA"/>
        </w:rPr>
        <w:t>://</w:t>
      </w:r>
      <w:r>
        <w:rPr>
          <w:sz w:val="18"/>
          <w:szCs w:val="18"/>
        </w:rPr>
        <w:t>www</w:t>
      </w:r>
      <w:r>
        <w:rPr>
          <w:sz w:val="18"/>
          <w:szCs w:val="18"/>
          <w:lang w:val="uk-UA"/>
        </w:rPr>
        <w:t>.</w:t>
      </w:r>
      <w:r>
        <w:rPr>
          <w:sz w:val="18"/>
          <w:szCs w:val="18"/>
        </w:rPr>
        <w:t>infoworld</w:t>
      </w:r>
      <w:r>
        <w:rPr>
          <w:sz w:val="18"/>
          <w:szCs w:val="18"/>
          <w:lang w:val="uk-UA"/>
        </w:rPr>
        <w:t>.</w:t>
      </w:r>
      <w:r>
        <w:rPr>
          <w:sz w:val="18"/>
          <w:szCs w:val="18"/>
        </w:rPr>
        <w:t>com</w:t>
      </w:r>
      <w:r>
        <w:rPr>
          <w:sz w:val="18"/>
          <w:szCs w:val="18"/>
          <w:lang w:val="uk-UA"/>
        </w:rPr>
        <w:t>/</w:t>
      </w:r>
      <w:r>
        <w:rPr>
          <w:sz w:val="18"/>
          <w:szCs w:val="18"/>
        </w:rPr>
        <w:t>article</w:t>
      </w:r>
      <w:r>
        <w:rPr>
          <w:sz w:val="18"/>
          <w:szCs w:val="18"/>
          <w:lang w:val="uk-UA"/>
        </w:rPr>
        <w:t>/03/07/16/</w:t>
      </w:r>
      <w:r>
        <w:rPr>
          <w:sz w:val="18"/>
          <w:szCs w:val="18"/>
        </w:rPr>
        <w:t>HNjupiter</w:t>
      </w:r>
      <w:r>
        <w:rPr>
          <w:sz w:val="18"/>
          <w:szCs w:val="18"/>
          <w:lang w:val="uk-UA"/>
        </w:rPr>
        <w:t>_1.</w:t>
      </w:r>
      <w:r>
        <w:rPr>
          <w:sz w:val="18"/>
          <w:szCs w:val="18"/>
        </w:rPr>
        <w:t>html</w:t>
      </w:r>
    </w:p>
  </w:footnote>
  <w:footnote w:id="75">
    <w:p w14:paraId="15F7A9B6" w14:textId="77777777" w:rsidR="00D37A9D" w:rsidRDefault="00D37A9D">
      <w:pPr>
        <w:pStyle w:val="aff4"/>
        <w:rPr>
          <w:sz w:val="18"/>
          <w:szCs w:val="18"/>
          <w:lang w:val="en-US"/>
        </w:rPr>
      </w:pPr>
      <w:r>
        <w:rPr>
          <w:rStyle w:val="a8"/>
        </w:rPr>
        <w:footnoteRef/>
      </w:r>
      <w:r>
        <w:rPr>
          <w:sz w:val="18"/>
          <w:szCs w:val="18"/>
          <w:lang w:val="en-US"/>
        </w:rPr>
        <w:t>http://www.toptechnews.com/fullpage/fullpage.xhtml?dest=%2Fnews%2FOpenOffi ce-org-2-0-Release-Delayed%2Fstory.xhtml%3Fstory_id%3D03100339S</w:t>
      </w:r>
      <w:r>
        <w:rPr>
          <w:sz w:val="18"/>
          <w:szCs w:val="18"/>
          <w:lang w:val="uk-UA"/>
        </w:rPr>
        <w:t xml:space="preserve"> </w:t>
      </w:r>
      <w:r>
        <w:rPr>
          <w:sz w:val="18"/>
          <w:szCs w:val="18"/>
          <w:lang w:val="en-US"/>
        </w:rPr>
        <w:t>MZN</w:t>
      </w:r>
    </w:p>
  </w:footnote>
  <w:footnote w:id="76">
    <w:p w14:paraId="59367226" w14:textId="77777777" w:rsidR="00D37A9D" w:rsidRDefault="00D37A9D">
      <w:pPr>
        <w:pStyle w:val="aff4"/>
        <w:rPr>
          <w:rStyle w:val="A50"/>
          <w:lang w:val="uk-UA"/>
        </w:rPr>
      </w:pPr>
      <w:r>
        <w:rPr>
          <w:rStyle w:val="a8"/>
        </w:rPr>
        <w:footnoteRef/>
      </w:r>
      <w:r>
        <w:t xml:space="preserve"> </w:t>
      </w:r>
      <w:r>
        <w:rPr>
          <w:sz w:val="18"/>
          <w:szCs w:val="18"/>
        </w:rPr>
        <w:t xml:space="preserve">Стрічка новин </w:t>
      </w:r>
      <w:r>
        <w:rPr>
          <w:rStyle w:val="A40"/>
          <w:b w:val="0"/>
          <w:i w:val="0"/>
          <w:iCs w:val="0"/>
          <w:sz w:val="18"/>
          <w:szCs w:val="18"/>
          <w:lang w:val="uk-UA"/>
        </w:rPr>
        <w:t xml:space="preserve">FOSS </w:t>
      </w:r>
      <w:r>
        <w:rPr>
          <w:rStyle w:val="A40"/>
          <w:b w:val="0"/>
          <w:sz w:val="18"/>
          <w:szCs w:val="18"/>
          <w:lang w:val="uk-UA"/>
        </w:rPr>
        <w:t>News</w:t>
      </w:r>
      <w:r>
        <w:rPr>
          <w:rStyle w:val="A40"/>
          <w:sz w:val="18"/>
          <w:szCs w:val="18"/>
          <w:lang w:val="uk-UA"/>
        </w:rPr>
        <w:t xml:space="preserve"> </w:t>
      </w:r>
      <w:r>
        <w:rPr>
          <w:sz w:val="18"/>
          <w:szCs w:val="18"/>
        </w:rPr>
        <w:t xml:space="preserve">за  10-24.11.2008, </w:t>
      </w:r>
      <w:r>
        <w:rPr>
          <w:rStyle w:val="A50"/>
          <w:lang w:val="uk-UA"/>
        </w:rPr>
        <w:t>www.root.ua</w:t>
      </w:r>
    </w:p>
  </w:footnote>
  <w:footnote w:id="77">
    <w:p w14:paraId="18C5FD24" w14:textId="77777777" w:rsidR="00D37A9D" w:rsidRPr="00E11F1C" w:rsidRDefault="00D37A9D">
      <w:pPr>
        <w:pStyle w:val="aff4"/>
        <w:rPr>
          <w:lang w:val="uk-UA"/>
        </w:rPr>
      </w:pPr>
      <w:r>
        <w:rPr>
          <w:rStyle w:val="a8"/>
        </w:rPr>
        <w:footnoteRef/>
      </w:r>
      <w:r>
        <w:rPr>
          <w:lang w:val="en-US"/>
        </w:rPr>
        <w:t>http</w:t>
      </w:r>
      <w:r>
        <w:rPr>
          <w:lang w:val="uk-UA"/>
        </w:rPr>
        <w:t>://</w:t>
      </w:r>
      <w:r>
        <w:rPr>
          <w:lang w:val="en-US"/>
        </w:rPr>
        <w:t>www</w:t>
      </w:r>
      <w:r>
        <w:rPr>
          <w:lang w:val="uk-UA"/>
        </w:rPr>
        <w:t>.</w:t>
      </w:r>
      <w:r>
        <w:rPr>
          <w:lang w:val="en-US"/>
        </w:rPr>
        <w:t>microsoft</w:t>
      </w:r>
      <w:r>
        <w:rPr>
          <w:lang w:val="uk-UA"/>
        </w:rPr>
        <w:t>.</w:t>
      </w:r>
      <w:r>
        <w:rPr>
          <w:lang w:val="en-US"/>
        </w:rPr>
        <w:t>com</w:t>
      </w:r>
      <w:r>
        <w:rPr>
          <w:lang w:val="uk-UA"/>
        </w:rPr>
        <w:t>/</w:t>
      </w:r>
      <w:r>
        <w:rPr>
          <w:lang w:val="en-US"/>
        </w:rPr>
        <w:t>windowsserversystem</w:t>
      </w:r>
      <w:r>
        <w:rPr>
          <w:lang w:val="uk-UA"/>
        </w:rPr>
        <w:t>/</w:t>
      </w:r>
      <w:r>
        <w:rPr>
          <w:lang w:val="en-US"/>
        </w:rPr>
        <w:t>facts</w:t>
      </w:r>
      <w:r>
        <w:rPr>
          <w:lang w:val="uk-UA"/>
        </w:rPr>
        <w:t>/</w:t>
      </w:r>
      <w:r>
        <w:rPr>
          <w:lang w:val="en-US"/>
        </w:rPr>
        <w:t>default</w:t>
      </w:r>
      <w:r>
        <w:rPr>
          <w:lang w:val="uk-UA"/>
        </w:rPr>
        <w:t>.</w:t>
      </w:r>
      <w:r>
        <w:rPr>
          <w:lang w:val="en-US"/>
        </w:rPr>
        <w:t>mspx</w:t>
      </w:r>
    </w:p>
  </w:footnote>
  <w:footnote w:id="78">
    <w:p w14:paraId="7E8CFFAD" w14:textId="77777777" w:rsidR="00D37A9D" w:rsidRDefault="00D37A9D">
      <w:pPr>
        <w:spacing w:before="0" w:after="0"/>
        <w:rPr>
          <w:sz w:val="20"/>
        </w:rPr>
      </w:pPr>
      <w:r>
        <w:rPr>
          <w:rStyle w:val="a8"/>
        </w:rPr>
        <w:footnoteRef/>
      </w:r>
      <w:r>
        <w:rPr>
          <w:sz w:val="20"/>
        </w:rPr>
        <w:t>http://www.ibm.com/developerworks/views/linux/projects.jsp</w:t>
      </w:r>
    </w:p>
    <w:p w14:paraId="0239997F" w14:textId="77777777" w:rsidR="00D37A9D" w:rsidRDefault="00D37A9D">
      <w:pPr>
        <w:pStyle w:val="aff4"/>
        <w:rPr>
          <w:lang w:val="uk-UA"/>
        </w:rPr>
      </w:pPr>
    </w:p>
  </w:footnote>
  <w:footnote w:id="79">
    <w:p w14:paraId="76C2442C" w14:textId="77777777" w:rsidR="00D37A9D" w:rsidRPr="00E11F1C" w:rsidRDefault="00D37A9D">
      <w:pPr>
        <w:pStyle w:val="aff4"/>
        <w:rPr>
          <w:lang w:val="uk-UA"/>
        </w:rPr>
      </w:pPr>
      <w:r>
        <w:rPr>
          <w:rStyle w:val="a8"/>
        </w:rPr>
        <w:footnoteRef/>
      </w:r>
      <w:r>
        <w:rPr>
          <w:lang w:val="en-GB"/>
        </w:rPr>
        <w:t>http</w:t>
      </w:r>
      <w:r w:rsidRPr="00E11F1C">
        <w:rPr>
          <w:lang w:val="uk-UA"/>
        </w:rPr>
        <w:t>://</w:t>
      </w:r>
      <w:r>
        <w:rPr>
          <w:lang w:val="en-GB"/>
        </w:rPr>
        <w:t>www</w:t>
      </w:r>
      <w:r w:rsidRPr="00E11F1C">
        <w:rPr>
          <w:lang w:val="uk-UA"/>
        </w:rPr>
        <w:t>.</w:t>
      </w:r>
      <w:r>
        <w:rPr>
          <w:lang w:val="en-US"/>
        </w:rPr>
        <w:t>mi</w:t>
      </w:r>
      <w:r w:rsidRPr="00E11F1C">
        <w:rPr>
          <w:lang w:val="uk-UA"/>
        </w:rPr>
        <w:t>2</w:t>
      </w:r>
      <w:r>
        <w:rPr>
          <w:lang w:val="en-US"/>
        </w:rPr>
        <w:t>g</w:t>
      </w:r>
      <w:r w:rsidRPr="00E11F1C">
        <w:rPr>
          <w:lang w:val="uk-UA"/>
        </w:rPr>
        <w:t>.</w:t>
      </w:r>
      <w:r>
        <w:rPr>
          <w:lang w:val="en-US"/>
        </w:rPr>
        <w:t>com</w:t>
      </w:r>
    </w:p>
  </w:footnote>
  <w:footnote w:id="80">
    <w:p w14:paraId="15BE3E2E" w14:textId="77777777" w:rsidR="00D37A9D" w:rsidRPr="00E11F1C" w:rsidRDefault="00D37A9D">
      <w:pPr>
        <w:pStyle w:val="aff4"/>
        <w:rPr>
          <w:sz w:val="18"/>
          <w:szCs w:val="18"/>
          <w:lang w:val="uk-UA"/>
        </w:rPr>
      </w:pPr>
      <w:r>
        <w:rPr>
          <w:rStyle w:val="a8"/>
        </w:rPr>
        <w:footnoteRef/>
      </w:r>
      <w:r w:rsidRPr="00E11F1C">
        <w:rPr>
          <w:lang w:val="uk-UA"/>
        </w:rPr>
        <w:t xml:space="preserve"> </w:t>
      </w:r>
      <w:r>
        <w:rPr>
          <w:sz w:val="18"/>
          <w:szCs w:val="18"/>
        </w:rPr>
        <w:t>http</w:t>
      </w:r>
      <w:r w:rsidRPr="00E11F1C">
        <w:rPr>
          <w:sz w:val="18"/>
          <w:szCs w:val="18"/>
          <w:lang w:val="uk-UA"/>
        </w:rPr>
        <w:t>://</w:t>
      </w:r>
      <w:r>
        <w:rPr>
          <w:sz w:val="18"/>
          <w:szCs w:val="18"/>
        </w:rPr>
        <w:t>www</w:t>
      </w:r>
      <w:r w:rsidRPr="00E11F1C">
        <w:rPr>
          <w:sz w:val="18"/>
          <w:szCs w:val="18"/>
          <w:lang w:val="uk-UA"/>
        </w:rPr>
        <w:t>.</w:t>
      </w:r>
      <w:r>
        <w:rPr>
          <w:sz w:val="18"/>
          <w:szCs w:val="18"/>
        </w:rPr>
        <w:t>elashkin</w:t>
      </w:r>
      <w:r w:rsidRPr="00E11F1C">
        <w:rPr>
          <w:sz w:val="18"/>
          <w:szCs w:val="18"/>
          <w:lang w:val="uk-UA"/>
        </w:rPr>
        <w:t>.</w:t>
      </w:r>
      <w:r>
        <w:rPr>
          <w:sz w:val="18"/>
          <w:szCs w:val="18"/>
        </w:rPr>
        <w:t>com</w:t>
      </w:r>
    </w:p>
  </w:footnote>
  <w:footnote w:id="81">
    <w:p w14:paraId="3E642E5F" w14:textId="77777777" w:rsidR="00D37A9D" w:rsidRDefault="00D37A9D">
      <w:pPr>
        <w:pStyle w:val="aff4"/>
      </w:pPr>
      <w:r>
        <w:rPr>
          <w:rStyle w:val="a8"/>
        </w:rPr>
        <w:footnoteRef/>
      </w:r>
      <w:r>
        <w:t>КомпьютерПресс, № 11, 2005</w:t>
      </w:r>
    </w:p>
  </w:footnote>
  <w:footnote w:id="82">
    <w:p w14:paraId="2453CD2D" w14:textId="77777777" w:rsidR="00D37A9D" w:rsidRDefault="00D37A9D">
      <w:pPr>
        <w:pStyle w:val="aff4"/>
        <w:rPr>
          <w:bCs/>
        </w:rPr>
      </w:pPr>
      <w:r>
        <w:rPr>
          <w:rStyle w:val="a8"/>
        </w:rPr>
        <w:footnoteRef/>
      </w:r>
      <w:r>
        <w:rPr>
          <w:bCs/>
        </w:rPr>
        <w:t>http</w:t>
      </w:r>
      <w:r>
        <w:rPr>
          <w:bCs/>
          <w:lang w:val="uk-UA"/>
        </w:rPr>
        <w:t>://</w:t>
      </w:r>
      <w:r>
        <w:rPr>
          <w:bCs/>
        </w:rPr>
        <w:t>www</w:t>
      </w:r>
      <w:r>
        <w:rPr>
          <w:bCs/>
          <w:lang w:val="uk-UA"/>
        </w:rPr>
        <w:t>.</w:t>
      </w:r>
      <w:r>
        <w:rPr>
          <w:bCs/>
        </w:rPr>
        <w:t>soreon</w:t>
      </w:r>
      <w:r>
        <w:rPr>
          <w:bCs/>
          <w:lang w:val="uk-UA"/>
        </w:rPr>
        <w:t>.</w:t>
      </w:r>
      <w:r>
        <w:rPr>
          <w:bCs/>
        </w:rPr>
        <w:t>de</w:t>
      </w:r>
    </w:p>
  </w:footnote>
  <w:footnote w:id="83">
    <w:p w14:paraId="3DF308F2" w14:textId="77777777" w:rsidR="00D37A9D" w:rsidRDefault="00D37A9D">
      <w:pPr>
        <w:pStyle w:val="aff4"/>
        <w:rPr>
          <w:bCs/>
          <w:lang w:val="uk-UA"/>
        </w:rPr>
      </w:pPr>
      <w:r>
        <w:rPr>
          <w:rStyle w:val="a8"/>
        </w:rPr>
        <w:footnoteRef/>
      </w:r>
      <w:r>
        <w:rPr>
          <w:bCs/>
        </w:rPr>
        <w:t>http</w:t>
      </w:r>
      <w:r>
        <w:rPr>
          <w:bCs/>
          <w:lang w:val="uk-UA"/>
        </w:rPr>
        <w:t>://</w:t>
      </w:r>
      <w:r>
        <w:rPr>
          <w:bCs/>
        </w:rPr>
        <w:t>www</w:t>
      </w:r>
      <w:r>
        <w:rPr>
          <w:bCs/>
          <w:lang w:val="uk-UA"/>
        </w:rPr>
        <w:t>.</w:t>
      </w:r>
      <w:r>
        <w:rPr>
          <w:bCs/>
        </w:rPr>
        <w:t>cybersource</w:t>
      </w:r>
      <w:r>
        <w:rPr>
          <w:bCs/>
          <w:lang w:val="uk-UA"/>
        </w:rPr>
        <w:t>.</w:t>
      </w:r>
      <w:r>
        <w:rPr>
          <w:bCs/>
        </w:rPr>
        <w:t>com</w:t>
      </w:r>
      <w:r>
        <w:rPr>
          <w:bCs/>
          <w:lang w:val="uk-UA"/>
        </w:rPr>
        <w:t>.</w:t>
      </w:r>
      <w:r>
        <w:rPr>
          <w:bCs/>
        </w:rPr>
        <w:t>au</w:t>
      </w:r>
      <w:r>
        <w:rPr>
          <w:bCs/>
          <w:lang w:val="uk-UA"/>
        </w:rPr>
        <w:t>/</w:t>
      </w:r>
    </w:p>
  </w:footnote>
  <w:footnote w:id="84">
    <w:p w14:paraId="2FAAFE56" w14:textId="77777777" w:rsidR="00D37A9D" w:rsidRPr="00E11F1C" w:rsidRDefault="00D37A9D">
      <w:pPr>
        <w:pStyle w:val="aff4"/>
        <w:rPr>
          <w:lang w:val="uk-UA"/>
        </w:rPr>
      </w:pPr>
      <w:r>
        <w:rPr>
          <w:rStyle w:val="a8"/>
        </w:rPr>
        <w:footnoteRef/>
      </w:r>
      <w:r w:rsidRPr="00430279">
        <w:t>http</w:t>
      </w:r>
      <w:r w:rsidRPr="00430279">
        <w:rPr>
          <w:lang w:val="uk-UA"/>
        </w:rPr>
        <w:t>://</w:t>
      </w:r>
      <w:r w:rsidRPr="00430279">
        <w:t>www</w:t>
      </w:r>
      <w:r w:rsidRPr="00430279">
        <w:rPr>
          <w:lang w:val="uk-UA"/>
        </w:rPr>
        <w:t>.</w:t>
      </w:r>
      <w:r w:rsidRPr="00430279">
        <w:t>elashkin</w:t>
      </w:r>
      <w:r w:rsidRPr="00430279">
        <w:rPr>
          <w:lang w:val="uk-UA"/>
        </w:rPr>
        <w:t>.</w:t>
      </w:r>
      <w:r w:rsidRPr="00430279">
        <w:t>com</w:t>
      </w:r>
    </w:p>
  </w:footnote>
  <w:footnote w:id="85">
    <w:p w14:paraId="4DEBFB96" w14:textId="77777777" w:rsidR="00D37A9D" w:rsidRPr="00E11F1C" w:rsidRDefault="00D37A9D">
      <w:pPr>
        <w:pStyle w:val="aff4"/>
        <w:rPr>
          <w:sz w:val="18"/>
          <w:szCs w:val="18"/>
          <w:lang w:val="uk-UA"/>
        </w:rPr>
      </w:pPr>
      <w:r>
        <w:rPr>
          <w:rStyle w:val="a8"/>
        </w:rPr>
        <w:footnoteRef/>
      </w:r>
      <w:r>
        <w:rPr>
          <w:sz w:val="18"/>
          <w:szCs w:val="18"/>
          <w:lang w:val="en-US"/>
        </w:rPr>
        <w:t>www</w:t>
      </w:r>
      <w:r w:rsidRPr="00E11F1C">
        <w:rPr>
          <w:sz w:val="18"/>
          <w:szCs w:val="18"/>
          <w:lang w:val="uk-UA"/>
        </w:rPr>
        <w:t>.</w:t>
      </w:r>
      <w:r>
        <w:rPr>
          <w:sz w:val="18"/>
          <w:szCs w:val="18"/>
          <w:lang w:val="en-US"/>
        </w:rPr>
        <w:t>bsa</w:t>
      </w:r>
      <w:r w:rsidRPr="00E11F1C">
        <w:rPr>
          <w:sz w:val="18"/>
          <w:szCs w:val="18"/>
          <w:lang w:val="uk-UA"/>
        </w:rPr>
        <w:t>.</w:t>
      </w:r>
      <w:r>
        <w:rPr>
          <w:sz w:val="18"/>
          <w:szCs w:val="18"/>
          <w:lang w:val="en-US"/>
        </w:rPr>
        <w:t>org</w:t>
      </w:r>
    </w:p>
  </w:footnote>
  <w:footnote w:id="86">
    <w:p w14:paraId="711F9B3B" w14:textId="77777777" w:rsidR="00D37A9D" w:rsidRPr="00E11F1C" w:rsidRDefault="00D37A9D">
      <w:pPr>
        <w:pStyle w:val="aff4"/>
        <w:rPr>
          <w:rFonts w:eastAsia="Calibri"/>
          <w:lang w:val="uk-UA"/>
        </w:rPr>
      </w:pPr>
      <w:r>
        <w:rPr>
          <w:rStyle w:val="a8"/>
        </w:rPr>
        <w:footnoteRef/>
      </w:r>
      <w:r>
        <w:rPr>
          <w:rFonts w:eastAsia="Calibri"/>
          <w:lang w:val="en-US"/>
        </w:rPr>
        <w:t>http</w:t>
      </w:r>
      <w:r w:rsidRPr="00E11F1C">
        <w:rPr>
          <w:rFonts w:eastAsia="Calibri"/>
          <w:lang w:val="uk-UA"/>
        </w:rPr>
        <w:t>://</w:t>
      </w:r>
      <w:r>
        <w:rPr>
          <w:rFonts w:eastAsia="Calibri"/>
          <w:lang w:val="en-US"/>
        </w:rPr>
        <w:t>www</w:t>
      </w:r>
      <w:r w:rsidRPr="00E11F1C">
        <w:rPr>
          <w:rFonts w:eastAsia="Calibri"/>
          <w:lang w:val="uk-UA"/>
        </w:rPr>
        <w:t>.</w:t>
      </w:r>
      <w:r>
        <w:rPr>
          <w:rFonts w:eastAsia="Calibri"/>
          <w:lang w:val="en-US"/>
        </w:rPr>
        <w:t>technograd</w:t>
      </w:r>
      <w:r w:rsidRPr="00E11F1C">
        <w:rPr>
          <w:rFonts w:eastAsia="Calibri"/>
          <w:lang w:val="uk-UA"/>
        </w:rPr>
        <w:t>.</w:t>
      </w:r>
      <w:r>
        <w:rPr>
          <w:rFonts w:eastAsia="Calibri"/>
          <w:lang w:val="en-US"/>
        </w:rPr>
        <w:t>com</w:t>
      </w:r>
      <w:r w:rsidRPr="00E11F1C">
        <w:rPr>
          <w:rFonts w:eastAsia="Calibri"/>
          <w:lang w:val="uk-UA"/>
        </w:rPr>
        <w:t>/</w:t>
      </w:r>
      <w:r>
        <w:rPr>
          <w:rFonts w:eastAsia="Calibri"/>
          <w:lang w:val="en-US"/>
        </w:rPr>
        <w:t>news</w:t>
      </w:r>
      <w:r w:rsidRPr="00E11F1C">
        <w:rPr>
          <w:rFonts w:eastAsia="Calibri"/>
          <w:lang w:val="uk-UA"/>
        </w:rPr>
        <w:t>/18627</w:t>
      </w:r>
    </w:p>
  </w:footnote>
  <w:footnote w:id="87">
    <w:p w14:paraId="64931C4B" w14:textId="77777777" w:rsidR="00D37A9D" w:rsidRPr="00E11F1C" w:rsidRDefault="00D37A9D">
      <w:pPr>
        <w:pStyle w:val="aff4"/>
        <w:rPr>
          <w:lang w:val="uk-UA"/>
        </w:rPr>
      </w:pPr>
      <w:r>
        <w:rPr>
          <w:rStyle w:val="a8"/>
        </w:rPr>
        <w:footnoteRef/>
      </w:r>
      <w:r w:rsidRPr="00E11F1C">
        <w:rPr>
          <w:lang w:val="uk-UA"/>
        </w:rPr>
        <w:t xml:space="preserve"> </w:t>
      </w:r>
      <w:r>
        <w:rPr>
          <w:lang w:val="en-US"/>
        </w:rPr>
        <w:t>http</w:t>
      </w:r>
      <w:r w:rsidRPr="00E11F1C">
        <w:rPr>
          <w:lang w:val="uk-UA"/>
        </w:rPr>
        <w:t>://</w:t>
      </w:r>
      <w:r>
        <w:rPr>
          <w:lang w:val="en-US"/>
        </w:rPr>
        <w:t>www</w:t>
      </w:r>
      <w:r w:rsidRPr="00E11F1C">
        <w:rPr>
          <w:lang w:val="uk-UA"/>
        </w:rPr>
        <w:t>.</w:t>
      </w:r>
      <w:r>
        <w:rPr>
          <w:lang w:val="en-US"/>
        </w:rPr>
        <w:t>osor</w:t>
      </w:r>
      <w:r w:rsidRPr="00E11F1C">
        <w:rPr>
          <w:lang w:val="uk-UA"/>
        </w:rPr>
        <w:t>.</w:t>
      </w:r>
      <w:r>
        <w:rPr>
          <w:lang w:val="en-US"/>
        </w:rPr>
        <w:t>eu</w:t>
      </w:r>
      <w:r w:rsidRPr="00E11F1C">
        <w:rPr>
          <w:lang w:val="uk-UA"/>
        </w:rPr>
        <w:t>/</w:t>
      </w:r>
      <w:r>
        <w:rPr>
          <w:lang w:val="en-US"/>
        </w:rPr>
        <w:t>expert</w:t>
      </w:r>
      <w:r w:rsidRPr="00E11F1C">
        <w:rPr>
          <w:lang w:val="uk-UA"/>
        </w:rPr>
        <w:t>-</w:t>
      </w:r>
      <w:r>
        <w:rPr>
          <w:lang w:val="en-US"/>
        </w:rPr>
        <w:t>studies</w:t>
      </w:r>
    </w:p>
  </w:footnote>
  <w:footnote w:id="88">
    <w:p w14:paraId="7AB15ECE" w14:textId="77777777" w:rsidR="00D37A9D" w:rsidRPr="00E11F1C" w:rsidRDefault="00D37A9D">
      <w:pPr>
        <w:pStyle w:val="aff4"/>
        <w:rPr>
          <w:rFonts w:eastAsia="DejaVuSansCondensed"/>
          <w:sz w:val="18"/>
          <w:szCs w:val="18"/>
          <w:lang w:val="uk-UA"/>
        </w:rPr>
      </w:pPr>
      <w:r>
        <w:rPr>
          <w:rStyle w:val="a8"/>
        </w:rPr>
        <w:footnoteRef/>
      </w:r>
      <w:r>
        <w:rPr>
          <w:rFonts w:eastAsia="DejaVuSansCondensed"/>
          <w:sz w:val="18"/>
          <w:szCs w:val="18"/>
          <w:lang w:val="en-US"/>
        </w:rPr>
        <w:t>http</w:t>
      </w:r>
      <w:r w:rsidRPr="00E11F1C">
        <w:rPr>
          <w:rFonts w:eastAsia="DejaVuSansCondensed"/>
          <w:sz w:val="18"/>
          <w:szCs w:val="18"/>
          <w:lang w:val="uk-UA"/>
        </w:rPr>
        <w:t>:/</w:t>
      </w:r>
      <w:r>
        <w:rPr>
          <w:rFonts w:eastAsia="DejaVuSansCondensed"/>
          <w:sz w:val="18"/>
          <w:szCs w:val="18"/>
          <w:lang w:val="en-US"/>
        </w:rPr>
        <w:t>ru</w:t>
      </w:r>
      <w:r w:rsidRPr="00E11F1C">
        <w:rPr>
          <w:rFonts w:eastAsia="DejaVuSansCondensed"/>
          <w:sz w:val="18"/>
          <w:szCs w:val="18"/>
          <w:lang w:val="uk-UA"/>
        </w:rPr>
        <w:t>.</w:t>
      </w:r>
      <w:r>
        <w:rPr>
          <w:rFonts w:eastAsia="DejaVuSansCondensed"/>
          <w:sz w:val="18"/>
          <w:szCs w:val="18"/>
          <w:lang w:val="en-US"/>
        </w:rPr>
        <w:t>wikipedia</w:t>
      </w:r>
      <w:r w:rsidRPr="00E11F1C">
        <w:rPr>
          <w:rFonts w:eastAsia="DejaVuSansCondensed"/>
          <w:sz w:val="18"/>
          <w:szCs w:val="18"/>
          <w:lang w:val="uk-UA"/>
        </w:rPr>
        <w:t>.</w:t>
      </w:r>
      <w:r>
        <w:rPr>
          <w:rFonts w:eastAsia="DejaVuSansCondensed"/>
          <w:sz w:val="18"/>
          <w:szCs w:val="18"/>
          <w:lang w:val="en-US"/>
        </w:rPr>
        <w:t>org</w:t>
      </w:r>
      <w:r w:rsidRPr="00E11F1C">
        <w:rPr>
          <w:rFonts w:eastAsia="DejaVuSansCondensed"/>
          <w:sz w:val="18"/>
          <w:szCs w:val="18"/>
          <w:lang w:val="uk-UA"/>
        </w:rPr>
        <w:t>/</w:t>
      </w:r>
      <w:r>
        <w:rPr>
          <w:rFonts w:eastAsia="DejaVuSansCondensed"/>
          <w:sz w:val="18"/>
          <w:szCs w:val="18"/>
          <w:lang w:val="en-US"/>
        </w:rPr>
        <w:t>wiki</w:t>
      </w:r>
      <w:r w:rsidRPr="00E11F1C">
        <w:rPr>
          <w:rFonts w:eastAsia="DejaVuSansCondensed"/>
          <w:sz w:val="18"/>
          <w:szCs w:val="18"/>
          <w:lang w:val="uk-UA"/>
        </w:rPr>
        <w:t>/Инфраструктура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4ED24" w14:textId="77777777" w:rsidR="00D37A9D" w:rsidRDefault="00D37A9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27B53" w14:textId="77777777" w:rsidR="00D37A9D" w:rsidRDefault="00D37A9D">
    <w:pPr>
      <w:pStyle w:val="4"/>
      <w:numPr>
        <w:ilvl w:val="3"/>
        <w:numId w:val="1"/>
      </w:numPr>
    </w:pPr>
    <w:r>
      <w:t xml:space="preserve">Розділ 1. Аналіз проблем розвитку інфраструктури  </w:t>
    </w:r>
  </w:p>
  <w:p w14:paraId="704217B6" w14:textId="77777777" w:rsidR="00D37A9D" w:rsidRDefault="00D37A9D">
    <w:pPr>
      <w:pStyle w:val="4"/>
      <w:numPr>
        <w:ilvl w:val="3"/>
        <w:numId w:val="1"/>
      </w:numPr>
    </w:pPr>
    <w:proofErr w:type="spellStart"/>
    <w:r>
      <w:t>порграмного</w:t>
    </w:r>
    <w:proofErr w:type="spellEnd"/>
    <w:r>
      <w:t xml:space="preserve"> забезпечення в Україні</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F096D" w14:textId="77777777" w:rsidR="00D37A9D" w:rsidRDefault="00D37A9D">
    <w:pPr>
      <w:pStyle w:val="4"/>
      <w:numPr>
        <w:ilvl w:val="3"/>
        <w:numId w:val="1"/>
      </w:numPr>
    </w:pPr>
    <w:r>
      <w:t>1.1. Філософія та шляхи розвитку програмного  забезпечення</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37DE6" w14:textId="77777777" w:rsidR="00D37A9D" w:rsidRDefault="00D37A9D"/>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F7AB0" w14:textId="77777777" w:rsidR="00D37A9D" w:rsidRDefault="00D37A9D" w:rsidP="007F25C7">
    <w:pPr>
      <w:pStyle w:val="4"/>
      <w:numPr>
        <w:ilvl w:val="3"/>
        <w:numId w:val="1"/>
      </w:numPr>
    </w:pPr>
    <w:r>
      <w:t xml:space="preserve">Розділ 1. Аналіз проблем розвитку інфраструктури </w:t>
    </w:r>
    <w:proofErr w:type="spellStart"/>
    <w:r>
      <w:t>порграмного</w:t>
    </w:r>
    <w:proofErr w:type="spellEnd"/>
    <w:r>
      <w:t xml:space="preserve"> забезпечення в Україні</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6328B" w14:textId="77777777" w:rsidR="00D37A9D" w:rsidRDefault="00D37A9D" w:rsidP="00F567D4">
    <w:pPr>
      <w:pStyle w:val="4"/>
      <w:numPr>
        <w:ilvl w:val="3"/>
        <w:numId w:val="1"/>
      </w:numPr>
      <w:tabs>
        <w:tab w:val="clear" w:pos="864"/>
        <w:tab w:val="num" w:pos="993"/>
      </w:tabs>
      <w:ind w:left="0" w:firstLine="0"/>
    </w:pPr>
    <w:r>
      <w:t>1.2. Особливості функціонування   та вдосконалення ринку програмного  забезпечення       в сучасних умова</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1B6D5" w14:textId="77777777" w:rsidR="00D37A9D" w:rsidRDefault="00D37A9D"/>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22034"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1.3. Вплив програмного забезпечення  на формування інфраструктури    інформаційного простору держави</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254A8" w14:textId="77777777" w:rsidR="00D37A9D" w:rsidRDefault="00D37A9D"/>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A9EAE"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 xml:space="preserve">1.4. </w:t>
    </w:r>
    <w:r w:rsidRPr="00151A93">
      <w:rPr>
        <w:rFonts w:ascii="Garamond" w:hAnsi="Garamond"/>
        <w:sz w:val="18"/>
        <w:szCs w:val="18"/>
      </w:rPr>
      <w:t xml:space="preserve">Загрози інформаційній безпеці державної  влади, пов’язані з програмним </w:t>
    </w:r>
    <w:r>
      <w:rPr>
        <w:rFonts w:ascii="Garamond" w:hAnsi="Garamond"/>
        <w:sz w:val="18"/>
        <w:szCs w:val="18"/>
      </w:rPr>
      <w:t xml:space="preserve">                </w:t>
    </w:r>
    <w:r w:rsidRPr="00151A93">
      <w:rPr>
        <w:rFonts w:ascii="Garamond" w:hAnsi="Garamond"/>
        <w:sz w:val="18"/>
        <w:szCs w:val="18"/>
      </w:rPr>
      <w:t>забезпечення</w:t>
    </w:r>
    <w:r>
      <w:rPr>
        <w:rFonts w:ascii="Garamond" w:hAnsi="Garamond"/>
        <w:sz w:val="18"/>
        <w:szCs w:val="18"/>
      </w:rPr>
      <w:t>м</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43D20" w14:textId="77777777" w:rsidR="00D37A9D" w:rsidRDefault="00D37A9D" w:rsidP="007F25C7">
    <w:pPr>
      <w:pStyle w:val="4"/>
      <w:numPr>
        <w:ilvl w:val="3"/>
        <w:numId w:val="1"/>
      </w:numPr>
    </w:pPr>
    <w:r>
      <w:t>Підсумки до розділу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784F3" w14:textId="77777777" w:rsidR="00D37A9D" w:rsidRDefault="00D37A9D"/>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7CF11"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Підсумки до розділу 1</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DFA1F" w14:textId="77777777" w:rsidR="00D37A9D" w:rsidRDefault="00D37A9D" w:rsidP="007F25C7">
    <w:pPr>
      <w:pStyle w:val="4"/>
      <w:numPr>
        <w:ilvl w:val="3"/>
        <w:numId w:val="1"/>
      </w:numPr>
    </w:pPr>
    <w:r>
      <w:t xml:space="preserve">Розділ 2. </w:t>
    </w:r>
    <w:r w:rsidRPr="00D01741">
      <w:rPr>
        <w:rFonts w:cs="Arial"/>
      </w:rPr>
      <w:t xml:space="preserve">Аналіз стану використання </w:t>
    </w:r>
    <w:r>
      <w:rPr>
        <w:rFonts w:cs="Arial"/>
      </w:rPr>
      <w:t xml:space="preserve">вільного </w:t>
    </w:r>
    <w:r w:rsidRPr="00D01741">
      <w:rPr>
        <w:rFonts w:cs="Arial"/>
      </w:rPr>
      <w:t>програмного забезпечення в країнах світу</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F986D"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 xml:space="preserve">2.1. </w:t>
    </w:r>
    <w:r w:rsidRPr="00DB4B4C">
      <w:rPr>
        <w:rFonts w:ascii="Garamond" w:hAnsi="Garamond"/>
        <w:sz w:val="18"/>
        <w:szCs w:val="18"/>
      </w:rPr>
      <w:t>Нормативні умови поширення вільного ПЗ</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929A0"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 xml:space="preserve">2.2. </w:t>
    </w:r>
    <w:r w:rsidRPr="00DB4B4C">
      <w:rPr>
        <w:rFonts w:ascii="Garamond" w:hAnsi="Garamond"/>
        <w:sz w:val="18"/>
        <w:szCs w:val="18"/>
      </w:rPr>
      <w:t>Стан поширення вільного ПЗ у світі</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B7590"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 xml:space="preserve">2.3. </w:t>
    </w:r>
    <w:r w:rsidRPr="00DB4B4C">
      <w:rPr>
        <w:rFonts w:ascii="Garamond" w:hAnsi="Garamond"/>
        <w:sz w:val="18"/>
        <w:szCs w:val="18"/>
      </w:rPr>
      <w:t xml:space="preserve">Світовий досвід реалізації державної політики з впровадження  ВПЗ </w:t>
    </w:r>
  </w:p>
  <w:p w14:paraId="3919DA2C" w14:textId="77777777" w:rsidR="00D37A9D" w:rsidRDefault="00D37A9D">
    <w:pPr>
      <w:pStyle w:val="211"/>
      <w:pBdr>
        <w:bottom w:val="single" w:sz="4" w:space="1" w:color="000000"/>
      </w:pBdr>
      <w:spacing w:before="0" w:after="0" w:line="240" w:lineRule="auto"/>
      <w:ind w:left="0"/>
      <w:jc w:val="center"/>
      <w:rPr>
        <w:rFonts w:ascii="Garamond" w:hAnsi="Garamond"/>
        <w:sz w:val="18"/>
        <w:szCs w:val="18"/>
      </w:rPr>
    </w:pPr>
    <w:r w:rsidRPr="00DB4B4C">
      <w:rPr>
        <w:rFonts w:ascii="Garamond" w:hAnsi="Garamond"/>
        <w:sz w:val="18"/>
        <w:szCs w:val="18"/>
      </w:rPr>
      <w:t>у державному секторі</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64C1B"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 xml:space="preserve">2.4. </w:t>
    </w:r>
    <w:r w:rsidRPr="00715EFB">
      <w:rPr>
        <w:rFonts w:ascii="Garamond" w:hAnsi="Garamond"/>
        <w:bCs/>
        <w:iCs/>
        <w:kern w:val="1"/>
        <w:sz w:val="18"/>
        <w:szCs w:val="18"/>
      </w:rPr>
      <w:t>Переваги і проблеми використання ВПЗ у державних органах</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DAF39"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sz w:val="18"/>
        <w:szCs w:val="18"/>
      </w:rPr>
      <w:t>Підсумки до розділу 2</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BE7CF" w14:textId="77777777" w:rsidR="00D37A9D" w:rsidRDefault="00D37A9D" w:rsidP="00715EFB">
    <w:pPr>
      <w:pStyle w:val="4"/>
      <w:numPr>
        <w:ilvl w:val="3"/>
        <w:numId w:val="1"/>
      </w:numPr>
      <w:tabs>
        <w:tab w:val="clear" w:pos="864"/>
        <w:tab w:val="num" w:pos="1134"/>
      </w:tabs>
      <w:ind w:left="0" w:hanging="13"/>
    </w:pPr>
    <w:r>
      <w:t xml:space="preserve">Розділ 3. </w:t>
    </w:r>
    <w:proofErr w:type="spellStart"/>
    <w:r w:rsidRPr="00715EFB">
      <w:rPr>
        <w:rFonts w:cs="Arial"/>
        <w:lang w:val="ru-RU"/>
      </w:rPr>
      <w:t>Аналіз</w:t>
    </w:r>
    <w:proofErr w:type="spellEnd"/>
    <w:r w:rsidRPr="00715EFB">
      <w:rPr>
        <w:rFonts w:cs="Arial"/>
        <w:lang w:val="ru-RU"/>
      </w:rPr>
      <w:t xml:space="preserve"> </w:t>
    </w:r>
    <w:proofErr w:type="spellStart"/>
    <w:r w:rsidRPr="00715EFB">
      <w:rPr>
        <w:rFonts w:cs="Arial"/>
        <w:lang w:val="ru-RU"/>
      </w:rPr>
      <w:t>базових</w:t>
    </w:r>
    <w:proofErr w:type="spellEnd"/>
    <w:r w:rsidRPr="00715EFB">
      <w:rPr>
        <w:rFonts w:cs="Arial"/>
        <w:lang w:val="ru-RU"/>
      </w:rPr>
      <w:t xml:space="preserve"> </w:t>
    </w:r>
    <w:proofErr w:type="spellStart"/>
    <w:r w:rsidRPr="00715EFB">
      <w:rPr>
        <w:rFonts w:cs="Arial"/>
        <w:lang w:val="ru-RU"/>
      </w:rPr>
      <w:t>рішень</w:t>
    </w:r>
    <w:proofErr w:type="spellEnd"/>
    <w:r w:rsidRPr="00715EFB">
      <w:rPr>
        <w:rFonts w:cs="Arial"/>
        <w:lang w:val="ru-RU"/>
      </w:rPr>
      <w:t xml:space="preserve"> </w:t>
    </w:r>
    <w:proofErr w:type="spellStart"/>
    <w:r w:rsidRPr="00715EFB">
      <w:rPr>
        <w:rFonts w:cs="Arial"/>
        <w:lang w:val="ru-RU"/>
      </w:rPr>
      <w:t>вільного</w:t>
    </w:r>
    <w:proofErr w:type="spellEnd"/>
    <w:r w:rsidRPr="00715EFB">
      <w:rPr>
        <w:rFonts w:cs="Arial"/>
        <w:lang w:val="ru-RU"/>
      </w:rPr>
      <w:t xml:space="preserve"> </w:t>
    </w:r>
    <w:proofErr w:type="spellStart"/>
    <w:r w:rsidRPr="00715EFB">
      <w:rPr>
        <w:rFonts w:cs="Arial"/>
        <w:lang w:val="ru-RU"/>
      </w:rPr>
      <w:t>програмного</w:t>
    </w:r>
    <w:proofErr w:type="spellEnd"/>
    <w:r w:rsidRPr="00715EFB">
      <w:rPr>
        <w:rFonts w:cs="Arial"/>
        <w:lang w:val="ru-RU"/>
      </w:rPr>
      <w:t xml:space="preserve"> </w:t>
    </w:r>
    <w:proofErr w:type="spellStart"/>
    <w:r w:rsidRPr="00715EFB">
      <w:rPr>
        <w:rFonts w:cs="Arial"/>
        <w:lang w:val="ru-RU"/>
      </w:rPr>
      <w:t>забезпечення</w:t>
    </w:r>
    <w:proofErr w:type="spellEnd"/>
    <w:r w:rsidRPr="00715EFB">
      <w:rPr>
        <w:rFonts w:cs="Arial"/>
        <w:lang w:val="ru-RU"/>
      </w:rPr>
      <w:t xml:space="preserve"> як </w:t>
    </w:r>
    <w:proofErr w:type="spellStart"/>
    <w:r w:rsidRPr="00715EFB">
      <w:rPr>
        <w:rFonts w:cs="Arial"/>
        <w:lang w:val="ru-RU"/>
      </w:rPr>
      <w:t>альтернативних</w:t>
    </w:r>
    <w:proofErr w:type="spellEnd"/>
    <w:r w:rsidRPr="00715EFB">
      <w:rPr>
        <w:rFonts w:cs="Arial"/>
        <w:lang w:val="ru-RU"/>
      </w:rPr>
      <w:t xml:space="preserve"> </w:t>
    </w:r>
    <w:proofErr w:type="spellStart"/>
    <w:r w:rsidRPr="00715EFB">
      <w:rPr>
        <w:rFonts w:cs="Arial"/>
        <w:lang w:val="ru-RU"/>
      </w:rPr>
      <w:t>пропрієтарному</w:t>
    </w:r>
    <w:proofErr w:type="spellEnd"/>
    <w:r w:rsidRPr="00715EFB">
      <w:rPr>
        <w:rFonts w:cs="Arial"/>
        <w:lang w:val="ru-RU"/>
      </w:rPr>
      <w:t xml:space="preserve"> </w:t>
    </w:r>
    <w:proofErr w:type="spellStart"/>
    <w:r w:rsidRPr="00715EFB">
      <w:rPr>
        <w:rFonts w:cs="Arial"/>
        <w:lang w:val="ru-RU"/>
      </w:rPr>
      <w:t>програмному</w:t>
    </w:r>
    <w:proofErr w:type="spellEnd"/>
    <w:r w:rsidRPr="00715EFB">
      <w:rPr>
        <w:rFonts w:cs="Arial"/>
        <w:lang w:val="ru-RU"/>
      </w:rPr>
      <w:t xml:space="preserve"> </w:t>
    </w:r>
    <w:proofErr w:type="spellStart"/>
    <w:r w:rsidRPr="00715EFB">
      <w:rPr>
        <w:rFonts w:cs="Arial"/>
        <w:lang w:val="ru-RU"/>
      </w:rPr>
      <w:t>забезпеченню</w:t>
    </w:r>
    <w:proofErr w:type="spellEnd"/>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6BC8F"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bCs/>
        <w:color w:val="000000"/>
        <w:sz w:val="18"/>
        <w:szCs w:val="18"/>
      </w:rPr>
      <w:t xml:space="preserve">3.1. </w:t>
    </w:r>
    <w:r w:rsidRPr="00715EFB">
      <w:rPr>
        <w:rFonts w:ascii="Garamond" w:hAnsi="Garamond"/>
        <w:bCs/>
        <w:color w:val="000000"/>
        <w:sz w:val="18"/>
        <w:szCs w:val="18"/>
      </w:rPr>
      <w:t xml:space="preserve">Запропоновані на ринку базові рішення вільного ПЗ, які можуть розглядатися як            альтернатива </w:t>
    </w:r>
    <w:proofErr w:type="spellStart"/>
    <w:r w:rsidRPr="00715EFB">
      <w:rPr>
        <w:rFonts w:ascii="Garamond" w:hAnsi="Garamond"/>
        <w:bCs/>
        <w:color w:val="000000"/>
        <w:sz w:val="18"/>
        <w:szCs w:val="18"/>
      </w:rPr>
      <w:t>пропрієтарному</w:t>
    </w:r>
    <w:proofErr w:type="spellEnd"/>
    <w:r w:rsidRPr="00715EFB">
      <w:rPr>
        <w:rFonts w:ascii="Garamond" w:hAnsi="Garamond"/>
        <w:bCs/>
        <w:color w:val="000000"/>
        <w:sz w:val="18"/>
        <w:szCs w:val="18"/>
      </w:rPr>
      <w:t xml:space="preserve"> ПЗ</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70D43"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bCs/>
        <w:color w:val="000000"/>
        <w:sz w:val="18"/>
        <w:szCs w:val="18"/>
      </w:rPr>
      <w:t xml:space="preserve">3.2. </w:t>
    </w:r>
    <w:r w:rsidRPr="008E0E16">
      <w:rPr>
        <w:rFonts w:ascii="Garamond" w:hAnsi="Garamond"/>
        <w:sz w:val="18"/>
        <w:szCs w:val="18"/>
      </w:rPr>
      <w:t xml:space="preserve">Порівняльний аналіз використання базових рішень вільного та </w:t>
    </w:r>
    <w:proofErr w:type="spellStart"/>
    <w:r w:rsidRPr="008E0E16">
      <w:rPr>
        <w:rFonts w:ascii="Garamond" w:hAnsi="Garamond"/>
        <w:sz w:val="18"/>
        <w:szCs w:val="18"/>
      </w:rPr>
      <w:t>пропрієтарного</w:t>
    </w:r>
    <w:proofErr w:type="spellEnd"/>
    <w:r w:rsidRPr="008E0E16">
      <w:rPr>
        <w:rFonts w:ascii="Garamond" w:hAnsi="Garamond"/>
        <w:sz w:val="18"/>
        <w:szCs w:val="18"/>
      </w:rPr>
      <w:t xml:space="preserve"> ПЗ</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37121" w14:textId="77777777" w:rsidR="00D37A9D" w:rsidRDefault="00D37A9D"/>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9CCE3"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sidRPr="008E0E16">
      <w:rPr>
        <w:rFonts w:ascii="Garamond" w:hAnsi="Garamond"/>
        <w:sz w:val="18"/>
        <w:szCs w:val="18"/>
      </w:rPr>
      <w:t>П</w:t>
    </w:r>
    <w:r>
      <w:rPr>
        <w:rFonts w:ascii="Garamond" w:hAnsi="Garamond"/>
        <w:sz w:val="18"/>
        <w:szCs w:val="18"/>
      </w:rPr>
      <w:t>ідсумки до розділу 3</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0A7F" w14:textId="77777777" w:rsidR="00D37A9D" w:rsidRDefault="00D37A9D" w:rsidP="00715EFB">
    <w:pPr>
      <w:pStyle w:val="4"/>
      <w:numPr>
        <w:ilvl w:val="3"/>
        <w:numId w:val="1"/>
      </w:numPr>
      <w:tabs>
        <w:tab w:val="clear" w:pos="864"/>
        <w:tab w:val="num" w:pos="1134"/>
      </w:tabs>
      <w:ind w:left="0" w:hanging="13"/>
    </w:pPr>
    <w:r>
      <w:t xml:space="preserve">Розділ 4. </w:t>
    </w:r>
    <w:proofErr w:type="spellStart"/>
    <w:r w:rsidRPr="002572A5">
      <w:rPr>
        <w:rFonts w:cs="Arial"/>
        <w:lang w:val="ru-RU"/>
      </w:rPr>
      <w:t>Дослідження</w:t>
    </w:r>
    <w:proofErr w:type="spellEnd"/>
    <w:r w:rsidRPr="002572A5">
      <w:rPr>
        <w:rFonts w:cs="Arial"/>
        <w:lang w:val="ru-RU"/>
      </w:rPr>
      <w:t xml:space="preserve"> </w:t>
    </w:r>
    <w:proofErr w:type="spellStart"/>
    <w:r w:rsidRPr="002572A5">
      <w:rPr>
        <w:rFonts w:cs="Arial"/>
        <w:lang w:val="ru-RU"/>
      </w:rPr>
      <w:t>вітчизняного</w:t>
    </w:r>
    <w:proofErr w:type="spellEnd"/>
    <w:r w:rsidRPr="002572A5">
      <w:rPr>
        <w:rFonts w:cs="Arial"/>
        <w:lang w:val="ru-RU"/>
      </w:rPr>
      <w:t xml:space="preserve"> ринку </w:t>
    </w:r>
    <w:proofErr w:type="spellStart"/>
    <w:r w:rsidRPr="002572A5">
      <w:rPr>
        <w:rFonts w:cs="Arial"/>
        <w:lang w:val="ru-RU"/>
      </w:rPr>
      <w:t>надання</w:t>
    </w:r>
    <w:proofErr w:type="spellEnd"/>
    <w:r w:rsidRPr="002572A5">
      <w:rPr>
        <w:rFonts w:cs="Arial"/>
        <w:lang w:val="ru-RU"/>
      </w:rPr>
      <w:t xml:space="preserve"> </w:t>
    </w:r>
    <w:proofErr w:type="spellStart"/>
    <w:r w:rsidRPr="002572A5">
      <w:rPr>
        <w:rFonts w:cs="Arial"/>
        <w:lang w:val="ru-RU"/>
      </w:rPr>
      <w:t>послуг</w:t>
    </w:r>
    <w:proofErr w:type="spellEnd"/>
    <w:r w:rsidRPr="002572A5">
      <w:rPr>
        <w:rFonts w:cs="Arial"/>
        <w:lang w:val="ru-RU"/>
      </w:rPr>
      <w:t xml:space="preserve"> з </w:t>
    </w:r>
    <w:proofErr w:type="spellStart"/>
    <w:r w:rsidRPr="002572A5">
      <w:rPr>
        <w:rFonts w:cs="Arial"/>
        <w:lang w:val="ru-RU"/>
      </w:rPr>
      <w:t>розроблення</w:t>
    </w:r>
    <w:proofErr w:type="spellEnd"/>
    <w:r w:rsidRPr="002572A5">
      <w:rPr>
        <w:rFonts w:cs="Arial"/>
        <w:lang w:val="ru-RU"/>
      </w:rPr>
      <w:t xml:space="preserve">, поставки та </w:t>
    </w:r>
    <w:proofErr w:type="spellStart"/>
    <w:r w:rsidRPr="002572A5">
      <w:rPr>
        <w:rFonts w:cs="Arial"/>
        <w:lang w:val="ru-RU"/>
      </w:rPr>
      <w:t>супроводу</w:t>
    </w:r>
    <w:proofErr w:type="spellEnd"/>
    <w:r w:rsidRPr="002572A5">
      <w:rPr>
        <w:rFonts w:cs="Arial"/>
        <w:lang w:val="ru-RU"/>
      </w:rPr>
      <w:t xml:space="preserve"> </w:t>
    </w:r>
    <w:proofErr w:type="spellStart"/>
    <w:r w:rsidRPr="002572A5">
      <w:rPr>
        <w:rFonts w:cs="Arial"/>
        <w:lang w:val="ru-RU"/>
      </w:rPr>
      <w:t>вільного</w:t>
    </w:r>
    <w:proofErr w:type="spellEnd"/>
    <w:r w:rsidRPr="002572A5">
      <w:rPr>
        <w:rFonts w:cs="Arial"/>
        <w:lang w:val="ru-RU"/>
      </w:rPr>
      <w:t xml:space="preserve"> </w:t>
    </w:r>
    <w:proofErr w:type="spellStart"/>
    <w:r w:rsidRPr="002572A5">
      <w:rPr>
        <w:rFonts w:cs="Arial"/>
        <w:lang w:val="ru-RU"/>
      </w:rPr>
      <w:t>пз</w:t>
    </w:r>
    <w:proofErr w:type="spellEnd"/>
    <w:r w:rsidRPr="002572A5">
      <w:rPr>
        <w:rFonts w:cs="Arial"/>
        <w:lang w:val="ru-RU"/>
      </w:rPr>
      <w:t xml:space="preserve"> в </w:t>
    </w:r>
    <w:proofErr w:type="spellStart"/>
    <w:r w:rsidRPr="002572A5">
      <w:rPr>
        <w:rFonts w:cs="Arial"/>
        <w:lang w:val="ru-RU"/>
      </w:rPr>
      <w:t>Україні</w:t>
    </w:r>
    <w:proofErr w:type="spellEnd"/>
    <w:r w:rsidRPr="002572A5">
      <w:rPr>
        <w:rFonts w:cs="Arial"/>
        <w:lang w:val="ru-RU"/>
      </w:rPr>
      <w:t xml:space="preserve"> з </w:t>
    </w:r>
    <w:proofErr w:type="spellStart"/>
    <w:r w:rsidRPr="002572A5">
      <w:rPr>
        <w:rFonts w:cs="Arial"/>
        <w:lang w:val="ru-RU"/>
      </w:rPr>
      <w:t>урахуванням</w:t>
    </w:r>
    <w:proofErr w:type="spellEnd"/>
    <w:r w:rsidRPr="002572A5">
      <w:rPr>
        <w:rFonts w:cs="Arial"/>
        <w:lang w:val="ru-RU"/>
      </w:rPr>
      <w:t xml:space="preserve"> </w:t>
    </w:r>
    <w:proofErr w:type="spellStart"/>
    <w:r w:rsidRPr="002572A5">
      <w:rPr>
        <w:rFonts w:cs="Arial"/>
        <w:lang w:val="ru-RU"/>
      </w:rPr>
      <w:t>економічного</w:t>
    </w:r>
    <w:proofErr w:type="spellEnd"/>
    <w:r w:rsidRPr="002572A5">
      <w:rPr>
        <w:rFonts w:cs="Arial"/>
        <w:lang w:val="ru-RU"/>
      </w:rPr>
      <w:t xml:space="preserve">, </w:t>
    </w:r>
    <w:proofErr w:type="spellStart"/>
    <w:r w:rsidRPr="002572A5">
      <w:rPr>
        <w:rFonts w:cs="Arial"/>
        <w:lang w:val="ru-RU"/>
      </w:rPr>
      <w:t>технічного</w:t>
    </w:r>
    <w:proofErr w:type="spellEnd"/>
    <w:r w:rsidRPr="002572A5">
      <w:rPr>
        <w:rFonts w:cs="Arial"/>
        <w:lang w:val="ru-RU"/>
      </w:rPr>
      <w:t xml:space="preserve"> та </w:t>
    </w:r>
    <w:proofErr w:type="spellStart"/>
    <w:r w:rsidRPr="002572A5">
      <w:rPr>
        <w:rFonts w:cs="Arial"/>
        <w:lang w:val="ru-RU"/>
      </w:rPr>
      <w:t>організаційного</w:t>
    </w:r>
    <w:proofErr w:type="spellEnd"/>
    <w:r w:rsidRPr="002572A5">
      <w:rPr>
        <w:rFonts w:cs="Arial"/>
        <w:lang w:val="ru-RU"/>
      </w:rPr>
      <w:t xml:space="preserve"> </w:t>
    </w:r>
    <w:proofErr w:type="spellStart"/>
    <w:r w:rsidRPr="002572A5">
      <w:rPr>
        <w:rFonts w:cs="Arial"/>
        <w:lang w:val="ru-RU"/>
      </w:rPr>
      <w:t>аспектів</w:t>
    </w:r>
    <w:proofErr w:type="spellEnd"/>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58014"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bCs/>
        <w:sz w:val="18"/>
        <w:szCs w:val="18"/>
      </w:rPr>
      <w:t xml:space="preserve">4.1. </w:t>
    </w:r>
    <w:r w:rsidRPr="002572A5">
      <w:rPr>
        <w:rFonts w:ascii="Garamond" w:hAnsi="Garamond"/>
        <w:bCs/>
        <w:sz w:val="18"/>
        <w:szCs w:val="18"/>
      </w:rPr>
      <w:t>Аналіз основних чинників, що впливають на ринок  програмного забезпечення</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02C76"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bCs/>
        <w:sz w:val="18"/>
        <w:szCs w:val="18"/>
      </w:rPr>
      <w:t xml:space="preserve">4.2. </w:t>
    </w:r>
    <w:r w:rsidRPr="002572A5">
      <w:rPr>
        <w:rFonts w:ascii="Garamond" w:hAnsi="Garamond"/>
        <w:sz w:val="18"/>
        <w:szCs w:val="18"/>
      </w:rPr>
      <w:t>Загальний огляд ринку вільного програмного забезпечення в Україні</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048EC"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bCs/>
        <w:sz w:val="18"/>
        <w:szCs w:val="18"/>
      </w:rPr>
      <w:t xml:space="preserve">4.3. </w:t>
    </w:r>
    <w:r w:rsidRPr="002572A5">
      <w:rPr>
        <w:rFonts w:ascii="Garamond" w:hAnsi="Garamond"/>
        <w:bCs/>
        <w:sz w:val="18"/>
        <w:szCs w:val="18"/>
      </w:rPr>
      <w:t>Можливі державні рішення в напрямку застосування  вільного ПЗ для розвитку         вітчизняного ІТ-ринку в цілому та його</w:t>
    </w:r>
    <w:r>
      <w:rPr>
        <w:rFonts w:ascii="Garamond" w:hAnsi="Garamond"/>
        <w:bCs/>
        <w:sz w:val="18"/>
        <w:szCs w:val="18"/>
      </w:rPr>
      <w:t xml:space="preserve"> </w:t>
    </w:r>
    <w:r w:rsidRPr="002572A5">
      <w:rPr>
        <w:rFonts w:ascii="Garamond" w:hAnsi="Garamond"/>
        <w:bCs/>
        <w:sz w:val="18"/>
        <w:szCs w:val="18"/>
      </w:rPr>
      <w:t>державного сектору зокрема</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DC5A9" w14:textId="77777777" w:rsidR="00D37A9D" w:rsidRDefault="00D37A9D" w:rsidP="00715EFB">
    <w:pPr>
      <w:pStyle w:val="4"/>
      <w:numPr>
        <w:ilvl w:val="3"/>
        <w:numId w:val="1"/>
      </w:numPr>
      <w:tabs>
        <w:tab w:val="clear" w:pos="864"/>
        <w:tab w:val="num" w:pos="1134"/>
      </w:tabs>
      <w:ind w:left="0" w:hanging="13"/>
    </w:pPr>
    <w:r>
      <w:t xml:space="preserve">5.1. </w:t>
    </w:r>
    <w:r w:rsidRPr="009D63E6">
      <w:t>Заходи щодо створення інфраструктури вільного програмного</w:t>
    </w:r>
    <w:r>
      <w:rPr>
        <w:b/>
        <w:sz w:val="32"/>
        <w:szCs w:val="32"/>
      </w:rPr>
      <w:t xml:space="preserve"> </w:t>
    </w:r>
    <w:r w:rsidRPr="009D63E6">
      <w:t>з</w:t>
    </w:r>
    <w:proofErr w:type="spellStart"/>
    <w:r w:rsidRPr="002572A5">
      <w:rPr>
        <w:rFonts w:cs="Arial"/>
        <w:lang w:val="ru-RU"/>
      </w:rPr>
      <w:t>а</w:t>
    </w:r>
    <w:r>
      <w:rPr>
        <w:rFonts w:cs="Arial"/>
        <w:lang w:val="ru-RU"/>
      </w:rPr>
      <w:t>без</w:t>
    </w:r>
    <w:r w:rsidRPr="002572A5">
      <w:rPr>
        <w:rFonts w:cs="Arial"/>
        <w:lang w:val="ru-RU"/>
      </w:rPr>
      <w:t>пе</w:t>
    </w:r>
    <w:r>
      <w:rPr>
        <w:rFonts w:cs="Arial"/>
        <w:lang w:val="ru-RU"/>
      </w:rPr>
      <w:t>чення</w:t>
    </w:r>
    <w:proofErr w:type="spellEnd"/>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6AE19" w14:textId="77777777" w:rsidR="00D37A9D" w:rsidRDefault="00D37A9D" w:rsidP="00715EFB">
    <w:pPr>
      <w:pStyle w:val="211"/>
      <w:pBdr>
        <w:bottom w:val="single" w:sz="4" w:space="1" w:color="000000"/>
      </w:pBdr>
      <w:spacing w:before="0" w:after="0" w:line="240" w:lineRule="auto"/>
      <w:ind w:left="0"/>
      <w:jc w:val="center"/>
      <w:rPr>
        <w:rFonts w:ascii="Garamond" w:hAnsi="Garamond" w:cs="Arial"/>
        <w:sz w:val="18"/>
        <w:szCs w:val="18"/>
      </w:rPr>
    </w:pPr>
    <w:r>
      <w:rPr>
        <w:rFonts w:ascii="Garamond" w:hAnsi="Garamond"/>
        <w:bCs/>
        <w:sz w:val="18"/>
        <w:szCs w:val="18"/>
      </w:rPr>
      <w:t xml:space="preserve">Розділ 5. </w:t>
    </w:r>
    <w:r w:rsidRPr="002572A5">
      <w:rPr>
        <w:rFonts w:ascii="Garamond" w:hAnsi="Garamond" w:cs="Arial"/>
        <w:sz w:val="18"/>
        <w:szCs w:val="18"/>
      </w:rPr>
      <w:t xml:space="preserve">Заходи, спрямовані на розвиток інфраструктури вільного програмного </w:t>
    </w:r>
  </w:p>
  <w:p w14:paraId="6801C9C0" w14:textId="77777777" w:rsidR="00D37A9D" w:rsidRDefault="00D37A9D" w:rsidP="00715EFB">
    <w:pPr>
      <w:pStyle w:val="211"/>
      <w:pBdr>
        <w:bottom w:val="single" w:sz="4" w:space="1" w:color="000000"/>
      </w:pBdr>
      <w:spacing w:before="0" w:after="0" w:line="240" w:lineRule="auto"/>
      <w:ind w:left="0"/>
      <w:jc w:val="center"/>
      <w:rPr>
        <w:rFonts w:ascii="Garamond" w:hAnsi="Garamond"/>
        <w:sz w:val="18"/>
        <w:szCs w:val="18"/>
      </w:rPr>
    </w:pPr>
    <w:r w:rsidRPr="002572A5">
      <w:rPr>
        <w:rFonts w:ascii="Garamond" w:hAnsi="Garamond" w:cs="Arial"/>
        <w:sz w:val="18"/>
        <w:szCs w:val="18"/>
      </w:rPr>
      <w:t>забезпечення</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DB5B8" w14:textId="77777777" w:rsidR="00D37A9D" w:rsidRDefault="00D37A9D" w:rsidP="00715EFB">
    <w:pPr>
      <w:pStyle w:val="4"/>
      <w:numPr>
        <w:ilvl w:val="3"/>
        <w:numId w:val="1"/>
      </w:numPr>
      <w:tabs>
        <w:tab w:val="clear" w:pos="864"/>
        <w:tab w:val="num" w:pos="1134"/>
      </w:tabs>
      <w:ind w:left="0" w:hanging="13"/>
    </w:pPr>
    <w:r>
      <w:t xml:space="preserve">5.2. </w:t>
    </w:r>
    <w:r w:rsidRPr="009D63E6">
      <w:rPr>
        <w:bCs w:val="0"/>
      </w:rPr>
      <w:t xml:space="preserve">Заходи щодо створення інфраструктури для </w:t>
    </w:r>
    <w:r w:rsidRPr="009D63E6">
      <w:t xml:space="preserve">впровадження </w:t>
    </w:r>
    <w:r w:rsidRPr="009D63E6">
      <w:rPr>
        <w:bCs w:val="0"/>
      </w:rPr>
      <w:t>ВПЗ</w:t>
    </w:r>
    <w:r w:rsidRPr="009D63E6">
      <w:t xml:space="preserve"> в органах державної влади</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524E8" w14:textId="77777777" w:rsidR="00D37A9D" w:rsidRDefault="00D37A9D" w:rsidP="00715EFB">
    <w:pPr>
      <w:pStyle w:val="4"/>
      <w:numPr>
        <w:ilvl w:val="3"/>
        <w:numId w:val="1"/>
      </w:numPr>
      <w:tabs>
        <w:tab w:val="clear" w:pos="864"/>
        <w:tab w:val="num" w:pos="1134"/>
      </w:tabs>
      <w:ind w:left="0" w:hanging="13"/>
    </w:pPr>
    <w:r w:rsidRPr="009D63E6">
      <w:t>Післямова</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43E40" w14:textId="77777777" w:rsidR="00D37A9D" w:rsidRPr="009D63E6" w:rsidRDefault="00D37A9D" w:rsidP="00715EFB">
    <w:pPr>
      <w:pStyle w:val="211"/>
      <w:pBdr>
        <w:bottom w:val="single" w:sz="4" w:space="1" w:color="000000"/>
      </w:pBdr>
      <w:spacing w:before="0" w:after="0" w:line="240" w:lineRule="auto"/>
      <w:ind w:left="0"/>
      <w:jc w:val="center"/>
      <w:rPr>
        <w:rFonts w:ascii="Garamond" w:hAnsi="Garamond"/>
        <w:sz w:val="18"/>
        <w:szCs w:val="18"/>
      </w:rPr>
    </w:pPr>
    <w:r w:rsidRPr="009D63E6">
      <w:rPr>
        <w:rFonts w:ascii="Garamond" w:hAnsi="Garamond" w:cs="Arial"/>
        <w:sz w:val="18"/>
        <w:szCs w:val="18"/>
      </w:rPr>
      <w:t>Список</w:t>
    </w:r>
    <w:r>
      <w:rPr>
        <w:rFonts w:ascii="Garamond" w:hAnsi="Garamond" w:cs="Arial"/>
        <w:b/>
        <w:sz w:val="18"/>
        <w:szCs w:val="18"/>
      </w:rPr>
      <w:t xml:space="preserve"> </w:t>
    </w:r>
    <w:r w:rsidRPr="009D63E6">
      <w:rPr>
        <w:rFonts w:ascii="Garamond" w:hAnsi="Garamond" w:cs="Arial"/>
        <w:sz w:val="18"/>
        <w:szCs w:val="18"/>
      </w:rPr>
      <w:t>використаних джерел</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41C92" w14:textId="77777777" w:rsidR="00D37A9D" w:rsidRDefault="00D37A9D">
    <w:pPr>
      <w:pStyle w:val="af6"/>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933DA" w14:textId="77777777" w:rsidR="00D37A9D" w:rsidRDefault="00D37A9D" w:rsidP="009D63E6">
    <w:pPr>
      <w:pStyle w:val="1f"/>
    </w:pPr>
    <w:r w:rsidRPr="009D63E6">
      <w:rPr>
        <w:rFonts w:ascii="Garamond" w:hAnsi="Garamond" w:cs="Arial"/>
        <w:b w:val="0"/>
        <w:sz w:val="18"/>
        <w:szCs w:val="18"/>
      </w:rPr>
      <w:t>Список</w:t>
    </w:r>
    <w:r>
      <w:rPr>
        <w:rFonts w:ascii="Garamond" w:hAnsi="Garamond" w:cs="Arial"/>
        <w:b w:val="0"/>
        <w:sz w:val="18"/>
        <w:szCs w:val="18"/>
      </w:rPr>
      <w:t xml:space="preserve"> </w:t>
    </w:r>
    <w:r w:rsidRPr="009D63E6">
      <w:rPr>
        <w:rFonts w:ascii="Garamond" w:hAnsi="Garamond" w:cs="Arial"/>
        <w:b w:val="0"/>
        <w:sz w:val="18"/>
        <w:szCs w:val="18"/>
      </w:rPr>
      <w:t>використаних дж</w:t>
    </w:r>
    <w:r>
      <w:rPr>
        <w:rFonts w:ascii="Garamond" w:hAnsi="Garamond" w:cs="Arial"/>
        <w:b w:val="0"/>
        <w:sz w:val="18"/>
        <w:szCs w:val="18"/>
      </w:rPr>
      <w:t>ерел</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97646" w14:textId="77777777" w:rsidR="00D37A9D" w:rsidRDefault="00D37A9D" w:rsidP="009D63E6">
    <w:pPr>
      <w:pStyle w:val="1f"/>
    </w:pPr>
    <w:r>
      <w:rPr>
        <w:rFonts w:ascii="Garamond" w:hAnsi="Garamond" w:cs="Arial"/>
        <w:b w:val="0"/>
        <w:sz w:val="18"/>
        <w:szCs w:val="18"/>
      </w:rPr>
      <w:t>Додатки</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7D58F" w14:textId="77777777" w:rsidR="00D37A9D" w:rsidRPr="009D63E6" w:rsidRDefault="00D37A9D" w:rsidP="00715EFB">
    <w:pPr>
      <w:pStyle w:val="211"/>
      <w:pBdr>
        <w:bottom w:val="single" w:sz="4" w:space="1" w:color="000000"/>
      </w:pBdr>
      <w:spacing w:before="0" w:after="0" w:line="240" w:lineRule="auto"/>
      <w:ind w:left="0"/>
      <w:jc w:val="center"/>
      <w:rPr>
        <w:rFonts w:ascii="Garamond" w:hAnsi="Garamond"/>
        <w:sz w:val="18"/>
        <w:szCs w:val="18"/>
      </w:rPr>
    </w:pPr>
    <w:r>
      <w:rPr>
        <w:rFonts w:ascii="Garamond" w:hAnsi="Garamond" w:cs="Arial"/>
        <w:sz w:val="18"/>
        <w:szCs w:val="18"/>
      </w:rPr>
      <w:t>Додатки</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C5BCF" w14:textId="77777777" w:rsidR="00D37A9D" w:rsidRDefault="00D37A9D">
    <w:pPr>
      <w:pStyle w:val="af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8060" w14:textId="77777777" w:rsidR="00D37A9D" w:rsidRDefault="00D37A9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CE66C" w14:textId="77777777" w:rsidR="00D37A9D" w:rsidRDefault="00D37A9D">
    <w:pPr>
      <w:pBdr>
        <w:bottom w:val="single" w:sz="4" w:space="1" w:color="000000"/>
      </w:pBdr>
      <w:autoSpaceDE w:val="0"/>
      <w:spacing w:before="0" w:after="0"/>
      <w:jc w:val="center"/>
      <w:rPr>
        <w:rFonts w:ascii="Garamond" w:hAnsi="Garamond"/>
        <w:sz w:val="20"/>
      </w:rPr>
    </w:pPr>
    <w:r>
      <w:rPr>
        <w:rFonts w:ascii="Garamond" w:hAnsi="Garamond"/>
        <w:sz w:val="20"/>
      </w:rPr>
      <w:t>Вступ</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23CEE" w14:textId="77777777" w:rsidR="00D37A9D" w:rsidRDefault="00D37A9D">
    <w:pPr>
      <w:pStyle w:val="af6"/>
      <w:pBdr>
        <w:bottom w:val="single" w:sz="4" w:space="1" w:color="000000"/>
      </w:pBdr>
      <w:tabs>
        <w:tab w:val="left" w:pos="6237"/>
      </w:tabs>
      <w:jc w:val="center"/>
      <w:rPr>
        <w:rFonts w:ascii="Garamond" w:hAnsi="Garamond"/>
        <w:sz w:val="20"/>
        <w:lang w:val="uk-UA"/>
      </w:rPr>
    </w:pPr>
    <w:r>
      <w:rPr>
        <w:rFonts w:ascii="Garamond" w:hAnsi="Garamond"/>
        <w:sz w:val="20"/>
        <w:lang w:val="uk-UA"/>
      </w:rPr>
      <w:t>Вступ</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2857A" w14:textId="77777777" w:rsidR="00D37A9D" w:rsidRDefault="00D37A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1"/>
    <w:lvl w:ilvl="0">
      <w:start w:val="1"/>
      <w:numFmt w:val="decimal"/>
      <w:lvlText w:val="%1."/>
      <w:lvlJc w:val="left"/>
      <w:pPr>
        <w:tabs>
          <w:tab w:val="num" w:pos="720"/>
        </w:tabs>
        <w:ind w:left="720" w:hanging="360"/>
      </w:pPr>
      <w:rPr>
        <w:rFonts w:ascii="Symbol" w:hAnsi="Symbol"/>
        <w:sz w:val="20"/>
        <w:szCs w:val="28"/>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4" w15:restartNumberingAfterBreak="0">
    <w:nsid w:val="00000005"/>
    <w:multiLevelType w:val="singleLevel"/>
    <w:tmpl w:val="00000005"/>
    <w:name w:val="WW8Num5"/>
    <w:lvl w:ilvl="0">
      <w:start w:val="1"/>
      <w:numFmt w:val="decimal"/>
      <w:lvlText w:val="%1."/>
      <w:lvlJc w:val="left"/>
      <w:pPr>
        <w:tabs>
          <w:tab w:val="num" w:pos="0"/>
        </w:tabs>
        <w:ind w:left="1174" w:hanging="360"/>
      </w:p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1800" w:hanging="360"/>
      </w:pPr>
      <w:rPr>
        <w:rFonts w:ascii="Symbol" w:hAnsi="Symbol"/>
      </w:rPr>
    </w:lvl>
  </w:abstractNum>
  <w:abstractNum w:abstractNumId="6" w15:restartNumberingAfterBreak="0">
    <w:nsid w:val="00000007"/>
    <w:multiLevelType w:val="singleLevel"/>
    <w:tmpl w:val="00000007"/>
    <w:name w:val="WW8Num7"/>
    <w:lvl w:ilvl="0">
      <w:start w:val="1"/>
      <w:numFmt w:val="bullet"/>
      <w:lvlText w:val=""/>
      <w:lvlJc w:val="left"/>
      <w:pPr>
        <w:tabs>
          <w:tab w:val="num" w:pos="0"/>
        </w:tabs>
        <w:ind w:left="720" w:hanging="360"/>
      </w:pPr>
      <w:rPr>
        <w:rFonts w:ascii="Symbol" w:hAnsi="Symbol"/>
      </w:rPr>
    </w:lvl>
  </w:abstractNum>
  <w:abstractNum w:abstractNumId="7"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9"/>
    <w:multiLevelType w:val="singleLevel"/>
    <w:tmpl w:val="00000009"/>
    <w:name w:val="WW8Num9"/>
    <w:lvl w:ilvl="0">
      <w:start w:val="1"/>
      <w:numFmt w:val="bullet"/>
      <w:lvlText w:val="•"/>
      <w:lvlJc w:val="left"/>
      <w:pPr>
        <w:tabs>
          <w:tab w:val="num" w:pos="0"/>
        </w:tabs>
        <w:ind w:left="720" w:hanging="360"/>
      </w:pPr>
      <w:rPr>
        <w:rFonts w:ascii="Times New Roman" w:hAnsi="Times New Roman" w:cs="Times New Roman"/>
        <w:sz w:val="28"/>
      </w:rPr>
    </w:lvl>
  </w:abstractNum>
  <w:abstractNum w:abstractNumId="9" w15:restartNumberingAfterBreak="0">
    <w:nsid w:val="0000000A"/>
    <w:multiLevelType w:val="singleLevel"/>
    <w:tmpl w:val="0000000A"/>
    <w:name w:val="WW8Num10"/>
    <w:lvl w:ilvl="0">
      <w:start w:val="1"/>
      <w:numFmt w:val="bullet"/>
      <w:lvlText w:val="•"/>
      <w:lvlJc w:val="left"/>
      <w:pPr>
        <w:tabs>
          <w:tab w:val="num" w:pos="0"/>
        </w:tabs>
        <w:ind w:left="720" w:hanging="360"/>
      </w:pPr>
      <w:rPr>
        <w:rFonts w:ascii="Times New Roman" w:hAnsi="Times New Roman" w:cs="Times New Roman"/>
        <w:sz w:val="28"/>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Symbol" w:hAnsi="Symbol"/>
      </w:rPr>
    </w:lvl>
  </w:abstractNum>
  <w:abstractNum w:abstractNumId="12" w15:restartNumberingAfterBreak="0">
    <w:nsid w:val="0000000D"/>
    <w:multiLevelType w:val="singleLevel"/>
    <w:tmpl w:val="0000000D"/>
    <w:name w:val="WW8Num13"/>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0E"/>
    <w:multiLevelType w:val="singleLevel"/>
    <w:tmpl w:val="0000000E"/>
    <w:name w:val="WW8Num15"/>
    <w:lvl w:ilvl="0">
      <w:start w:val="1"/>
      <w:numFmt w:val="bullet"/>
      <w:lvlText w:val=""/>
      <w:lvlJc w:val="left"/>
      <w:pPr>
        <w:tabs>
          <w:tab w:val="num" w:pos="0"/>
        </w:tabs>
        <w:ind w:left="720" w:hanging="360"/>
      </w:pPr>
      <w:rPr>
        <w:rFonts w:ascii="Symbol" w:hAnsi="Symbol"/>
      </w:rPr>
    </w:lvl>
  </w:abstractNum>
  <w:abstractNum w:abstractNumId="14" w15:restartNumberingAfterBreak="0">
    <w:nsid w:val="0000000F"/>
    <w:multiLevelType w:val="singleLevel"/>
    <w:tmpl w:val="0000000F"/>
    <w:name w:val="WW8Num16"/>
    <w:lvl w:ilvl="0">
      <w:start w:val="1"/>
      <w:numFmt w:val="bullet"/>
      <w:lvlText w:val=""/>
      <w:lvlJc w:val="left"/>
      <w:pPr>
        <w:tabs>
          <w:tab w:val="num" w:pos="0"/>
        </w:tabs>
        <w:ind w:left="720" w:hanging="360"/>
      </w:pPr>
      <w:rPr>
        <w:rFonts w:ascii="Symbol" w:hAnsi="Symbol"/>
      </w:rPr>
    </w:lvl>
  </w:abstractNum>
  <w:abstractNum w:abstractNumId="15" w15:restartNumberingAfterBreak="0">
    <w:nsid w:val="00000010"/>
    <w:multiLevelType w:val="singleLevel"/>
    <w:tmpl w:val="00000010"/>
    <w:name w:val="WW8Num17"/>
    <w:lvl w:ilvl="0">
      <w:start w:val="1"/>
      <w:numFmt w:val="bullet"/>
      <w:lvlText w:val=""/>
      <w:lvlJc w:val="left"/>
      <w:pPr>
        <w:tabs>
          <w:tab w:val="num" w:pos="0"/>
        </w:tabs>
        <w:ind w:left="720" w:hanging="360"/>
      </w:pPr>
      <w:rPr>
        <w:rFonts w:ascii="Symbol" w:hAnsi="Symbol"/>
      </w:rPr>
    </w:lvl>
  </w:abstractNum>
  <w:abstractNum w:abstractNumId="16" w15:restartNumberingAfterBreak="0">
    <w:nsid w:val="00000011"/>
    <w:multiLevelType w:val="singleLevel"/>
    <w:tmpl w:val="00000011"/>
    <w:name w:val="WW8Num18"/>
    <w:lvl w:ilvl="0">
      <w:start w:val="1"/>
      <w:numFmt w:val="bullet"/>
      <w:lvlText w:val=""/>
      <w:lvlJc w:val="left"/>
      <w:pPr>
        <w:tabs>
          <w:tab w:val="num" w:pos="0"/>
        </w:tabs>
        <w:ind w:left="1174" w:hanging="360"/>
      </w:pPr>
      <w:rPr>
        <w:rFonts w:ascii="Symbol" w:hAnsi="Symbol"/>
      </w:rPr>
    </w:lvl>
  </w:abstractNum>
  <w:abstractNum w:abstractNumId="17" w15:restartNumberingAfterBreak="0">
    <w:nsid w:val="00000012"/>
    <w:multiLevelType w:val="singleLevel"/>
    <w:tmpl w:val="00000012"/>
    <w:name w:val="WW8Num19"/>
    <w:lvl w:ilvl="0">
      <w:start w:val="1"/>
      <w:numFmt w:val="bullet"/>
      <w:lvlText w:val=""/>
      <w:lvlJc w:val="left"/>
      <w:pPr>
        <w:tabs>
          <w:tab w:val="num" w:pos="0"/>
        </w:tabs>
        <w:ind w:left="720" w:hanging="360"/>
      </w:pPr>
      <w:rPr>
        <w:rFonts w:ascii="Symbol" w:hAnsi="Symbol"/>
      </w:rPr>
    </w:lvl>
  </w:abstractNum>
  <w:abstractNum w:abstractNumId="18" w15:restartNumberingAfterBreak="0">
    <w:nsid w:val="00000013"/>
    <w:multiLevelType w:val="multilevel"/>
    <w:tmpl w:val="00000013"/>
    <w:name w:val="WW8Num20"/>
    <w:lvl w:ilvl="0">
      <w:start w:val="1"/>
      <w:numFmt w:val="decimal"/>
      <w:suff w:val="space"/>
      <w:lvlText w:val="%1)"/>
      <w:lvlJc w:val="center"/>
      <w:pPr>
        <w:tabs>
          <w:tab w:val="num" w:pos="0"/>
        </w:tabs>
        <w:ind w:left="1191" w:hanging="471"/>
      </w:pPr>
      <w:rPr>
        <w:b w:val="0"/>
        <w:i w:val="0"/>
        <w:sz w:val="24"/>
      </w:rPr>
    </w:lvl>
    <w:lvl w:ilvl="1">
      <w:start w:val="1"/>
      <w:numFmt w:val="decimal"/>
      <w:suff w:val="space"/>
      <w:lvlText w:val="%1.%2)"/>
      <w:lvlJc w:val="left"/>
      <w:pPr>
        <w:tabs>
          <w:tab w:val="num" w:pos="0"/>
        </w:tabs>
        <w:ind w:left="1854" w:hanging="1134"/>
      </w:pPr>
      <w:rPr>
        <w:rFonts w:ascii="Times New Roman" w:hAnsi="Times New Roman"/>
        <w:b w:val="0"/>
        <w:i w:val="0"/>
        <w:sz w:val="24"/>
      </w:rPr>
    </w:lvl>
    <w:lvl w:ilvl="2">
      <w:start w:val="1"/>
      <w:numFmt w:val="decimal"/>
      <w:suff w:val="space"/>
      <w:lvlText w:val="%1.%2.%3)"/>
      <w:lvlJc w:val="left"/>
      <w:pPr>
        <w:tabs>
          <w:tab w:val="num" w:pos="0"/>
        </w:tabs>
        <w:ind w:left="2307" w:hanging="1587"/>
      </w:pPr>
      <w:rPr>
        <w:rFonts w:ascii="Times New Roman" w:hAnsi="Times New Roman"/>
        <w:b w:val="0"/>
        <w:i w:val="0"/>
        <w:sz w:val="24"/>
      </w:rPr>
    </w:lvl>
    <w:lvl w:ilvl="3">
      <w:start w:val="1"/>
      <w:numFmt w:val="decimal"/>
      <w:suff w:val="space"/>
      <w:lvlText w:val="%1.%2.%3.%4)"/>
      <w:lvlJc w:val="left"/>
      <w:pPr>
        <w:tabs>
          <w:tab w:val="num" w:pos="0"/>
        </w:tabs>
        <w:ind w:left="2704" w:hanging="1984"/>
      </w:pPr>
      <w:rPr>
        <w:rFonts w:ascii="Times New Roman" w:hAnsi="Times New Roman"/>
        <w:b w:val="0"/>
        <w:i w:val="0"/>
        <w:sz w:val="24"/>
      </w:rPr>
    </w:lvl>
    <w:lvl w:ilvl="4">
      <w:start w:val="1"/>
      <w:numFmt w:val="decimal"/>
      <w:lvlText w:val="%1.%2.%3.%4.%5)"/>
      <w:lvlJc w:val="left"/>
      <w:pPr>
        <w:tabs>
          <w:tab w:val="num" w:pos="2931"/>
        </w:tabs>
        <w:ind w:left="2931" w:hanging="2211"/>
      </w:pPr>
      <w:rPr>
        <w:rFonts w:ascii="Times New Roman" w:hAnsi="Times New Roman"/>
        <w:b w:val="0"/>
        <w:i w:val="0"/>
        <w:sz w:val="24"/>
      </w:rPr>
    </w:lvl>
    <w:lvl w:ilvl="5">
      <w:start w:val="1"/>
      <w:numFmt w:val="decimal"/>
      <w:lvlText w:val="%1.%2.%3.%4.%5.%6"/>
      <w:lvlJc w:val="left"/>
      <w:pPr>
        <w:tabs>
          <w:tab w:val="num" w:pos="3109"/>
        </w:tabs>
        <w:ind w:left="2605" w:hanging="936"/>
      </w:pPr>
    </w:lvl>
    <w:lvl w:ilvl="6">
      <w:start w:val="3"/>
      <w:numFmt w:val="decimal"/>
      <w:lvlText w:val="%1.%2.%3.%4.%5.%6.%7."/>
      <w:lvlJc w:val="left"/>
      <w:pPr>
        <w:tabs>
          <w:tab w:val="num" w:pos="3469"/>
        </w:tabs>
        <w:ind w:left="3109" w:hanging="1080"/>
      </w:pPr>
    </w:lvl>
    <w:lvl w:ilvl="7">
      <w:start w:val="1"/>
      <w:numFmt w:val="decimal"/>
      <w:lvlText w:val="%1.%2.%3.%4.%5.%6.%7.%8."/>
      <w:lvlJc w:val="left"/>
      <w:pPr>
        <w:tabs>
          <w:tab w:val="num" w:pos="4189"/>
        </w:tabs>
        <w:ind w:left="3613" w:hanging="1224"/>
      </w:pPr>
    </w:lvl>
    <w:lvl w:ilvl="8">
      <w:start w:val="1"/>
      <w:numFmt w:val="decimal"/>
      <w:lvlText w:val="%1.%2.%3.%4.%5.%6.%7.%8.%9."/>
      <w:lvlJc w:val="left"/>
      <w:pPr>
        <w:tabs>
          <w:tab w:val="num" w:pos="4909"/>
        </w:tabs>
        <w:ind w:left="4189" w:hanging="1440"/>
      </w:pPr>
    </w:lvl>
  </w:abstractNum>
  <w:abstractNum w:abstractNumId="19" w15:restartNumberingAfterBreak="0">
    <w:nsid w:val="00000014"/>
    <w:multiLevelType w:val="singleLevel"/>
    <w:tmpl w:val="00000014"/>
    <w:name w:val="WW8Num21"/>
    <w:lvl w:ilvl="0">
      <w:start w:val="1"/>
      <w:numFmt w:val="bullet"/>
      <w:lvlText w:val=""/>
      <w:lvlJc w:val="left"/>
      <w:pPr>
        <w:tabs>
          <w:tab w:val="num" w:pos="0"/>
        </w:tabs>
        <w:ind w:left="720" w:hanging="360"/>
      </w:pPr>
      <w:rPr>
        <w:rFonts w:ascii="Symbol" w:hAnsi="Symbol"/>
      </w:rPr>
    </w:lvl>
  </w:abstractNum>
  <w:abstractNum w:abstractNumId="20" w15:restartNumberingAfterBreak="0">
    <w:nsid w:val="00000015"/>
    <w:multiLevelType w:val="singleLevel"/>
    <w:tmpl w:val="00000015"/>
    <w:name w:val="WW8Num22"/>
    <w:lvl w:ilvl="0">
      <w:start w:val="1"/>
      <w:numFmt w:val="decimal"/>
      <w:lvlText w:val="%1."/>
      <w:lvlJc w:val="left"/>
      <w:pPr>
        <w:tabs>
          <w:tab w:val="num" w:pos="360"/>
        </w:tabs>
        <w:ind w:left="360" w:hanging="360"/>
      </w:pPr>
    </w:lvl>
  </w:abstractNum>
  <w:abstractNum w:abstractNumId="21" w15:restartNumberingAfterBreak="0">
    <w:nsid w:val="00000016"/>
    <w:multiLevelType w:val="singleLevel"/>
    <w:tmpl w:val="00000016"/>
    <w:name w:val="WW8Num23"/>
    <w:lvl w:ilvl="0">
      <w:start w:val="1"/>
      <w:numFmt w:val="bullet"/>
      <w:lvlText w:val=""/>
      <w:lvlJc w:val="left"/>
      <w:pPr>
        <w:tabs>
          <w:tab w:val="num" w:pos="0"/>
        </w:tabs>
        <w:ind w:left="720" w:hanging="360"/>
      </w:pPr>
      <w:rPr>
        <w:rFonts w:ascii="Symbol" w:hAnsi="Symbol"/>
      </w:rPr>
    </w:lvl>
  </w:abstractNum>
  <w:abstractNum w:abstractNumId="22" w15:restartNumberingAfterBreak="0">
    <w:nsid w:val="00000017"/>
    <w:multiLevelType w:val="singleLevel"/>
    <w:tmpl w:val="00000017"/>
    <w:name w:val="WW8Num24"/>
    <w:lvl w:ilvl="0">
      <w:numFmt w:val="bullet"/>
      <w:lvlText w:val="-"/>
      <w:lvlJc w:val="left"/>
      <w:pPr>
        <w:tabs>
          <w:tab w:val="num" w:pos="1267"/>
        </w:tabs>
        <w:ind w:left="1191" w:hanging="284"/>
      </w:pPr>
      <w:rPr>
        <w:rFonts w:ascii="Times New Roman" w:hAnsi="Times New Roman" w:cs="Times New Roman"/>
      </w:rPr>
    </w:lvl>
  </w:abstractNum>
  <w:abstractNum w:abstractNumId="23" w15:restartNumberingAfterBreak="0">
    <w:nsid w:val="00000018"/>
    <w:multiLevelType w:val="singleLevel"/>
    <w:tmpl w:val="00000018"/>
    <w:name w:val="WW8Num25"/>
    <w:lvl w:ilvl="0">
      <w:start w:val="1"/>
      <w:numFmt w:val="decimal"/>
      <w:lvlText w:val="%1)"/>
      <w:lvlJc w:val="left"/>
      <w:pPr>
        <w:tabs>
          <w:tab w:val="num" w:pos="0"/>
        </w:tabs>
        <w:ind w:left="1174" w:hanging="360"/>
      </w:pPr>
    </w:lvl>
  </w:abstractNum>
  <w:abstractNum w:abstractNumId="24" w15:restartNumberingAfterBreak="0">
    <w:nsid w:val="00000019"/>
    <w:multiLevelType w:val="singleLevel"/>
    <w:tmpl w:val="00000019"/>
    <w:name w:val="WW8Num26"/>
    <w:lvl w:ilvl="0">
      <w:start w:val="1"/>
      <w:numFmt w:val="bullet"/>
      <w:lvlText w:val=""/>
      <w:lvlJc w:val="left"/>
      <w:pPr>
        <w:tabs>
          <w:tab w:val="num" w:pos="0"/>
        </w:tabs>
        <w:ind w:left="720" w:hanging="360"/>
      </w:pPr>
      <w:rPr>
        <w:rFonts w:ascii="Symbol" w:hAnsi="Symbol"/>
      </w:rPr>
    </w:lvl>
  </w:abstractNum>
  <w:abstractNum w:abstractNumId="25" w15:restartNumberingAfterBreak="0">
    <w:nsid w:val="0000001A"/>
    <w:multiLevelType w:val="singleLevel"/>
    <w:tmpl w:val="0000001A"/>
    <w:name w:val="WW8Num27"/>
    <w:lvl w:ilvl="0">
      <w:start w:val="1"/>
      <w:numFmt w:val="bullet"/>
      <w:lvlText w:val=""/>
      <w:lvlJc w:val="left"/>
      <w:pPr>
        <w:tabs>
          <w:tab w:val="num" w:pos="0"/>
        </w:tabs>
        <w:ind w:left="720" w:hanging="360"/>
      </w:pPr>
      <w:rPr>
        <w:rFonts w:ascii="Symbol" w:hAnsi="Symbol"/>
      </w:rPr>
    </w:lvl>
  </w:abstractNum>
  <w:abstractNum w:abstractNumId="26" w15:restartNumberingAfterBreak="0">
    <w:nsid w:val="0000001B"/>
    <w:multiLevelType w:val="singleLevel"/>
    <w:tmpl w:val="0000001B"/>
    <w:name w:val="WW8Num28"/>
    <w:lvl w:ilvl="0">
      <w:start w:val="1"/>
      <w:numFmt w:val="bullet"/>
      <w:lvlText w:val=""/>
      <w:lvlJc w:val="left"/>
      <w:pPr>
        <w:tabs>
          <w:tab w:val="num" w:pos="0"/>
        </w:tabs>
        <w:ind w:left="1174" w:hanging="360"/>
      </w:pPr>
      <w:rPr>
        <w:rFonts w:ascii="Symbol" w:hAnsi="Symbol"/>
      </w:rPr>
    </w:lvl>
  </w:abstractNum>
  <w:abstractNum w:abstractNumId="27" w15:restartNumberingAfterBreak="0">
    <w:nsid w:val="0000001C"/>
    <w:multiLevelType w:val="singleLevel"/>
    <w:tmpl w:val="0000001C"/>
    <w:name w:val="WW8Num31"/>
    <w:lvl w:ilvl="0">
      <w:start w:val="1"/>
      <w:numFmt w:val="bullet"/>
      <w:lvlText w:val=""/>
      <w:lvlJc w:val="left"/>
      <w:pPr>
        <w:tabs>
          <w:tab w:val="num" w:pos="0"/>
        </w:tabs>
        <w:ind w:left="720" w:hanging="360"/>
      </w:pPr>
      <w:rPr>
        <w:rFonts w:ascii="Symbol" w:hAnsi="Symbol"/>
      </w:rPr>
    </w:lvl>
  </w:abstractNum>
  <w:abstractNum w:abstractNumId="28" w15:restartNumberingAfterBreak="0">
    <w:nsid w:val="0000001D"/>
    <w:multiLevelType w:val="singleLevel"/>
    <w:tmpl w:val="0000001D"/>
    <w:name w:val="WW8Num32"/>
    <w:lvl w:ilvl="0">
      <w:start w:val="1"/>
      <w:numFmt w:val="bullet"/>
      <w:lvlText w:val=""/>
      <w:lvlJc w:val="left"/>
      <w:pPr>
        <w:tabs>
          <w:tab w:val="num" w:pos="0"/>
        </w:tabs>
        <w:ind w:left="720" w:hanging="360"/>
      </w:pPr>
      <w:rPr>
        <w:rFonts w:ascii="Symbol" w:hAnsi="Symbol"/>
      </w:rPr>
    </w:lvl>
  </w:abstractNum>
  <w:abstractNum w:abstractNumId="29" w15:restartNumberingAfterBreak="0">
    <w:nsid w:val="0000001E"/>
    <w:multiLevelType w:val="singleLevel"/>
    <w:tmpl w:val="0000001E"/>
    <w:name w:val="WW8Num33"/>
    <w:lvl w:ilvl="0">
      <w:start w:val="1"/>
      <w:numFmt w:val="bullet"/>
      <w:lvlText w:val=""/>
      <w:lvlJc w:val="left"/>
      <w:pPr>
        <w:tabs>
          <w:tab w:val="num" w:pos="0"/>
        </w:tabs>
        <w:ind w:left="720" w:hanging="360"/>
      </w:pPr>
      <w:rPr>
        <w:rFonts w:ascii="Symbol" w:hAnsi="Symbol"/>
      </w:rPr>
    </w:lvl>
  </w:abstractNum>
  <w:abstractNum w:abstractNumId="30" w15:restartNumberingAfterBreak="0">
    <w:nsid w:val="0000001F"/>
    <w:multiLevelType w:val="singleLevel"/>
    <w:tmpl w:val="0000001F"/>
    <w:name w:val="WW8Num34"/>
    <w:lvl w:ilvl="0">
      <w:start w:val="1"/>
      <w:numFmt w:val="decimal"/>
      <w:lvlText w:val="%1."/>
      <w:lvlJc w:val="left"/>
      <w:pPr>
        <w:tabs>
          <w:tab w:val="num" w:pos="360"/>
        </w:tabs>
        <w:ind w:left="360" w:hanging="360"/>
      </w:pPr>
      <w:rPr>
        <w:color w:val="auto"/>
      </w:rPr>
    </w:lvl>
  </w:abstractNum>
  <w:abstractNum w:abstractNumId="31" w15:restartNumberingAfterBreak="0">
    <w:nsid w:val="00000020"/>
    <w:multiLevelType w:val="singleLevel"/>
    <w:tmpl w:val="00000020"/>
    <w:name w:val="WW8Num35"/>
    <w:lvl w:ilvl="0">
      <w:start w:val="1"/>
      <w:numFmt w:val="bullet"/>
      <w:lvlText w:val=""/>
      <w:lvlJc w:val="left"/>
      <w:pPr>
        <w:tabs>
          <w:tab w:val="num" w:pos="0"/>
        </w:tabs>
        <w:ind w:left="720" w:hanging="360"/>
      </w:pPr>
      <w:rPr>
        <w:rFonts w:ascii="Symbol" w:hAnsi="Symbol"/>
      </w:rPr>
    </w:lvl>
  </w:abstractNum>
  <w:abstractNum w:abstractNumId="32" w15:restartNumberingAfterBreak="0">
    <w:nsid w:val="00000021"/>
    <w:multiLevelType w:val="multilevel"/>
    <w:tmpl w:val="00000021"/>
    <w:name w:val="WW8Num36"/>
    <w:lvl w:ilvl="0">
      <w:start w:val="1"/>
      <w:numFmt w:val="decimal"/>
      <w:lvlText w:val="%1."/>
      <w:lvlJc w:val="left"/>
      <w:pPr>
        <w:tabs>
          <w:tab w:val="num" w:pos="0"/>
        </w:tabs>
        <w:ind w:left="630" w:hanging="630"/>
      </w:pPr>
    </w:lvl>
    <w:lvl w:ilvl="1">
      <w:start w:val="1"/>
      <w:numFmt w:val="decimal"/>
      <w:lvlText w:val="%1.%2."/>
      <w:lvlJc w:val="left"/>
      <w:pPr>
        <w:tabs>
          <w:tab w:val="num" w:pos="0"/>
        </w:tabs>
        <w:ind w:left="857" w:hanging="630"/>
      </w:pPr>
    </w:lvl>
    <w:lvl w:ilvl="2">
      <w:start w:val="1"/>
      <w:numFmt w:val="decimal"/>
      <w:lvlText w:val="%1.%2.%3."/>
      <w:lvlJc w:val="left"/>
      <w:pPr>
        <w:tabs>
          <w:tab w:val="num" w:pos="0"/>
        </w:tabs>
        <w:ind w:left="1174" w:hanging="720"/>
      </w:pPr>
    </w:lvl>
    <w:lvl w:ilvl="3">
      <w:start w:val="1"/>
      <w:numFmt w:val="decimal"/>
      <w:lvlText w:val="%1.%2.%3.%4."/>
      <w:lvlJc w:val="left"/>
      <w:pPr>
        <w:tabs>
          <w:tab w:val="num" w:pos="0"/>
        </w:tabs>
        <w:ind w:left="1401" w:hanging="720"/>
      </w:pPr>
    </w:lvl>
    <w:lvl w:ilvl="4">
      <w:start w:val="1"/>
      <w:numFmt w:val="decimal"/>
      <w:lvlText w:val="%1.%2.%3.%4.%5."/>
      <w:lvlJc w:val="left"/>
      <w:pPr>
        <w:tabs>
          <w:tab w:val="num" w:pos="0"/>
        </w:tabs>
        <w:ind w:left="1988" w:hanging="1080"/>
      </w:pPr>
    </w:lvl>
    <w:lvl w:ilvl="5">
      <w:start w:val="1"/>
      <w:numFmt w:val="decimal"/>
      <w:lvlText w:val="%1.%2.%3.%4.%5.%6."/>
      <w:lvlJc w:val="left"/>
      <w:pPr>
        <w:tabs>
          <w:tab w:val="num" w:pos="0"/>
        </w:tabs>
        <w:ind w:left="2215" w:hanging="1080"/>
      </w:pPr>
    </w:lvl>
    <w:lvl w:ilvl="6">
      <w:start w:val="1"/>
      <w:numFmt w:val="decimal"/>
      <w:lvlText w:val="%1.%2.%3.%4.%5.%6.%7."/>
      <w:lvlJc w:val="left"/>
      <w:pPr>
        <w:tabs>
          <w:tab w:val="num" w:pos="0"/>
        </w:tabs>
        <w:ind w:left="2802" w:hanging="1440"/>
      </w:pPr>
    </w:lvl>
    <w:lvl w:ilvl="7">
      <w:start w:val="1"/>
      <w:numFmt w:val="decimal"/>
      <w:lvlText w:val="%1.%2.%3.%4.%5.%6.%7.%8."/>
      <w:lvlJc w:val="left"/>
      <w:pPr>
        <w:tabs>
          <w:tab w:val="num" w:pos="0"/>
        </w:tabs>
        <w:ind w:left="3029" w:hanging="1440"/>
      </w:pPr>
    </w:lvl>
    <w:lvl w:ilvl="8">
      <w:start w:val="1"/>
      <w:numFmt w:val="decimal"/>
      <w:lvlText w:val="%1.%2.%3.%4.%5.%6.%7.%8.%9."/>
      <w:lvlJc w:val="left"/>
      <w:pPr>
        <w:tabs>
          <w:tab w:val="num" w:pos="0"/>
        </w:tabs>
        <w:ind w:left="3616" w:hanging="1800"/>
      </w:pPr>
    </w:lvl>
  </w:abstractNum>
  <w:abstractNum w:abstractNumId="33" w15:restartNumberingAfterBreak="0">
    <w:nsid w:val="00000022"/>
    <w:multiLevelType w:val="singleLevel"/>
    <w:tmpl w:val="00000022"/>
    <w:name w:val="WW8Num37"/>
    <w:lvl w:ilvl="0">
      <w:start w:val="1"/>
      <w:numFmt w:val="bullet"/>
      <w:lvlText w:val=""/>
      <w:lvlJc w:val="left"/>
      <w:pPr>
        <w:tabs>
          <w:tab w:val="num" w:pos="0"/>
        </w:tabs>
        <w:ind w:left="720" w:hanging="360"/>
      </w:pPr>
      <w:rPr>
        <w:rFonts w:ascii="Symbol" w:hAnsi="Symbol"/>
      </w:rPr>
    </w:lvl>
  </w:abstractNum>
  <w:abstractNum w:abstractNumId="34" w15:restartNumberingAfterBreak="0">
    <w:nsid w:val="00000023"/>
    <w:multiLevelType w:val="singleLevel"/>
    <w:tmpl w:val="00000023"/>
    <w:name w:val="WW8Num38"/>
    <w:lvl w:ilvl="0">
      <w:start w:val="1"/>
      <w:numFmt w:val="bullet"/>
      <w:lvlText w:val=""/>
      <w:lvlJc w:val="left"/>
      <w:pPr>
        <w:tabs>
          <w:tab w:val="num" w:pos="0"/>
        </w:tabs>
        <w:ind w:left="720" w:hanging="360"/>
      </w:pPr>
      <w:rPr>
        <w:rFonts w:ascii="Symbol" w:hAnsi="Symbol"/>
      </w:rPr>
    </w:lvl>
  </w:abstractNum>
  <w:abstractNum w:abstractNumId="35" w15:restartNumberingAfterBreak="0">
    <w:nsid w:val="00000024"/>
    <w:multiLevelType w:val="singleLevel"/>
    <w:tmpl w:val="00000024"/>
    <w:name w:val="WW8Num39"/>
    <w:lvl w:ilvl="0">
      <w:start w:val="1"/>
      <w:numFmt w:val="bullet"/>
      <w:lvlText w:val=""/>
      <w:lvlJc w:val="left"/>
      <w:pPr>
        <w:tabs>
          <w:tab w:val="num" w:pos="0"/>
        </w:tabs>
        <w:ind w:left="720" w:hanging="360"/>
      </w:pPr>
      <w:rPr>
        <w:rFonts w:ascii="Symbol" w:hAnsi="Symbol"/>
      </w:rPr>
    </w:lvl>
  </w:abstractNum>
  <w:abstractNum w:abstractNumId="36" w15:restartNumberingAfterBreak="0">
    <w:nsid w:val="00000025"/>
    <w:multiLevelType w:val="singleLevel"/>
    <w:tmpl w:val="00000025"/>
    <w:name w:val="WW8Num40"/>
    <w:lvl w:ilvl="0">
      <w:start w:val="1"/>
      <w:numFmt w:val="bullet"/>
      <w:lvlText w:val=""/>
      <w:lvlJc w:val="left"/>
      <w:pPr>
        <w:tabs>
          <w:tab w:val="num" w:pos="0"/>
        </w:tabs>
        <w:ind w:left="1174" w:hanging="360"/>
      </w:pPr>
      <w:rPr>
        <w:rFonts w:ascii="Symbol" w:hAnsi="Symbol"/>
      </w:rPr>
    </w:lvl>
  </w:abstractNum>
  <w:abstractNum w:abstractNumId="37" w15:restartNumberingAfterBreak="0">
    <w:nsid w:val="00000026"/>
    <w:multiLevelType w:val="singleLevel"/>
    <w:tmpl w:val="00000026"/>
    <w:name w:val="WW8Num41"/>
    <w:lvl w:ilvl="0">
      <w:start w:val="1"/>
      <w:numFmt w:val="bullet"/>
      <w:lvlText w:val=""/>
      <w:lvlJc w:val="left"/>
      <w:pPr>
        <w:tabs>
          <w:tab w:val="num" w:pos="0"/>
        </w:tabs>
        <w:ind w:left="720" w:hanging="360"/>
      </w:pPr>
      <w:rPr>
        <w:rFonts w:ascii="Symbol" w:hAnsi="Symbol"/>
      </w:rPr>
    </w:lvl>
  </w:abstractNum>
  <w:abstractNum w:abstractNumId="38" w15:restartNumberingAfterBreak="0">
    <w:nsid w:val="00000027"/>
    <w:multiLevelType w:val="singleLevel"/>
    <w:tmpl w:val="00000027"/>
    <w:name w:val="WW8Num42"/>
    <w:lvl w:ilvl="0">
      <w:start w:val="1"/>
      <w:numFmt w:val="bullet"/>
      <w:lvlText w:val="•"/>
      <w:lvlJc w:val="left"/>
      <w:pPr>
        <w:tabs>
          <w:tab w:val="num" w:pos="0"/>
        </w:tabs>
        <w:ind w:left="720" w:hanging="360"/>
      </w:pPr>
      <w:rPr>
        <w:rFonts w:ascii="Times New Roman" w:hAnsi="Times New Roman" w:cs="Times New Roman"/>
        <w:sz w:val="28"/>
      </w:rPr>
    </w:lvl>
  </w:abstractNum>
  <w:abstractNum w:abstractNumId="39" w15:restartNumberingAfterBreak="0">
    <w:nsid w:val="00000028"/>
    <w:multiLevelType w:val="singleLevel"/>
    <w:tmpl w:val="00000028"/>
    <w:name w:val="WW8Num43"/>
    <w:lvl w:ilvl="0">
      <w:start w:val="1"/>
      <w:numFmt w:val="bullet"/>
      <w:lvlText w:val=""/>
      <w:lvlJc w:val="left"/>
      <w:pPr>
        <w:tabs>
          <w:tab w:val="num" w:pos="0"/>
        </w:tabs>
        <w:ind w:left="720" w:hanging="360"/>
      </w:pPr>
      <w:rPr>
        <w:rFonts w:ascii="Symbol" w:hAnsi="Symbol"/>
      </w:rPr>
    </w:lvl>
  </w:abstractNum>
  <w:abstractNum w:abstractNumId="40" w15:restartNumberingAfterBreak="0">
    <w:nsid w:val="00000029"/>
    <w:multiLevelType w:val="singleLevel"/>
    <w:tmpl w:val="00000029"/>
    <w:name w:val="WW8Num44"/>
    <w:lvl w:ilvl="0">
      <w:start w:val="1"/>
      <w:numFmt w:val="bullet"/>
      <w:lvlText w:val="•"/>
      <w:lvlJc w:val="left"/>
      <w:pPr>
        <w:tabs>
          <w:tab w:val="num" w:pos="0"/>
        </w:tabs>
        <w:ind w:left="720" w:hanging="360"/>
      </w:pPr>
      <w:rPr>
        <w:rFonts w:ascii="Times New Roman" w:hAnsi="Times New Roman" w:cs="Times New Roman"/>
        <w:sz w:val="28"/>
      </w:rPr>
    </w:lvl>
  </w:abstractNum>
  <w:abstractNum w:abstractNumId="41" w15:restartNumberingAfterBreak="0">
    <w:nsid w:val="0000002A"/>
    <w:multiLevelType w:val="singleLevel"/>
    <w:tmpl w:val="0000002A"/>
    <w:name w:val="WW8Num45"/>
    <w:lvl w:ilvl="0">
      <w:start w:val="1"/>
      <w:numFmt w:val="bullet"/>
      <w:lvlText w:val=""/>
      <w:lvlJc w:val="left"/>
      <w:pPr>
        <w:tabs>
          <w:tab w:val="num" w:pos="1429"/>
        </w:tabs>
        <w:ind w:left="1429" w:hanging="360"/>
      </w:pPr>
      <w:rPr>
        <w:rFonts w:ascii="Symbol" w:hAnsi="Symbol" w:cs="Symbol"/>
      </w:rPr>
    </w:lvl>
  </w:abstractNum>
  <w:abstractNum w:abstractNumId="42" w15:restartNumberingAfterBreak="0">
    <w:nsid w:val="0000002B"/>
    <w:multiLevelType w:val="singleLevel"/>
    <w:tmpl w:val="0000002B"/>
    <w:name w:val="WW8Num46"/>
    <w:lvl w:ilvl="0">
      <w:start w:val="1"/>
      <w:numFmt w:val="bullet"/>
      <w:lvlText w:val=""/>
      <w:lvlJc w:val="left"/>
      <w:pPr>
        <w:tabs>
          <w:tab w:val="num" w:pos="0"/>
        </w:tabs>
        <w:ind w:left="1174" w:hanging="360"/>
      </w:pPr>
      <w:rPr>
        <w:rFonts w:ascii="Symbol" w:hAnsi="Symbol"/>
      </w:rPr>
    </w:lvl>
  </w:abstractNum>
  <w:abstractNum w:abstractNumId="43" w15:restartNumberingAfterBreak="0">
    <w:nsid w:val="0000002C"/>
    <w:multiLevelType w:val="singleLevel"/>
    <w:tmpl w:val="0000002C"/>
    <w:name w:val="WW8Num47"/>
    <w:lvl w:ilvl="0">
      <w:start w:val="1"/>
      <w:numFmt w:val="bullet"/>
      <w:lvlText w:val=""/>
      <w:lvlJc w:val="left"/>
      <w:pPr>
        <w:tabs>
          <w:tab w:val="num" w:pos="0"/>
        </w:tabs>
        <w:ind w:left="720" w:hanging="360"/>
      </w:pPr>
      <w:rPr>
        <w:rFonts w:ascii="Symbol" w:hAnsi="Symbol"/>
      </w:rPr>
    </w:lvl>
  </w:abstractNum>
  <w:abstractNum w:abstractNumId="44" w15:restartNumberingAfterBreak="0">
    <w:nsid w:val="0000002D"/>
    <w:multiLevelType w:val="singleLevel"/>
    <w:tmpl w:val="0000002D"/>
    <w:name w:val="WW8Num48"/>
    <w:lvl w:ilvl="0">
      <w:start w:val="1"/>
      <w:numFmt w:val="bullet"/>
      <w:lvlText w:val=""/>
      <w:lvlJc w:val="left"/>
      <w:pPr>
        <w:tabs>
          <w:tab w:val="num" w:pos="0"/>
        </w:tabs>
        <w:ind w:left="720" w:hanging="360"/>
      </w:pPr>
      <w:rPr>
        <w:rFonts w:ascii="Symbol" w:hAnsi="Symbol"/>
      </w:rPr>
    </w:lvl>
  </w:abstractNum>
  <w:abstractNum w:abstractNumId="45" w15:restartNumberingAfterBreak="0">
    <w:nsid w:val="0000002E"/>
    <w:multiLevelType w:val="singleLevel"/>
    <w:tmpl w:val="0000002E"/>
    <w:name w:val="WW8Num49"/>
    <w:lvl w:ilvl="0">
      <w:start w:val="1"/>
      <w:numFmt w:val="bullet"/>
      <w:lvlText w:val=""/>
      <w:lvlJc w:val="left"/>
      <w:pPr>
        <w:tabs>
          <w:tab w:val="num" w:pos="0"/>
        </w:tabs>
        <w:ind w:left="720" w:hanging="360"/>
      </w:pPr>
      <w:rPr>
        <w:rFonts w:ascii="Symbol" w:hAnsi="Symbol"/>
      </w:rPr>
    </w:lvl>
  </w:abstractNum>
  <w:abstractNum w:abstractNumId="46" w15:restartNumberingAfterBreak="0">
    <w:nsid w:val="0000002F"/>
    <w:multiLevelType w:val="singleLevel"/>
    <w:tmpl w:val="0000002F"/>
    <w:name w:val="WW8Num50"/>
    <w:lvl w:ilvl="0">
      <w:start w:val="1"/>
      <w:numFmt w:val="decimal"/>
      <w:lvlText w:val="%1)"/>
      <w:lvlJc w:val="left"/>
      <w:pPr>
        <w:tabs>
          <w:tab w:val="num" w:pos="0"/>
        </w:tabs>
        <w:ind w:left="814" w:hanging="360"/>
      </w:pPr>
    </w:lvl>
  </w:abstractNum>
  <w:abstractNum w:abstractNumId="47" w15:restartNumberingAfterBreak="0">
    <w:nsid w:val="00000030"/>
    <w:multiLevelType w:val="singleLevel"/>
    <w:tmpl w:val="00000030"/>
    <w:name w:val="WW8Num51"/>
    <w:lvl w:ilvl="0">
      <w:start w:val="1"/>
      <w:numFmt w:val="decimal"/>
      <w:lvlText w:val="%1)"/>
      <w:lvlJc w:val="left"/>
      <w:pPr>
        <w:tabs>
          <w:tab w:val="num" w:pos="0"/>
        </w:tabs>
        <w:ind w:left="720" w:hanging="360"/>
      </w:pPr>
    </w:lvl>
  </w:abstractNum>
  <w:abstractNum w:abstractNumId="48" w15:restartNumberingAfterBreak="0">
    <w:nsid w:val="00000031"/>
    <w:multiLevelType w:val="singleLevel"/>
    <w:tmpl w:val="00000031"/>
    <w:name w:val="WW8Num52"/>
    <w:lvl w:ilvl="0">
      <w:start w:val="1"/>
      <w:numFmt w:val="bullet"/>
      <w:lvlText w:val=""/>
      <w:lvlJc w:val="left"/>
      <w:pPr>
        <w:tabs>
          <w:tab w:val="num" w:pos="0"/>
        </w:tabs>
        <w:ind w:left="720" w:hanging="360"/>
      </w:pPr>
      <w:rPr>
        <w:rFonts w:ascii="Symbol" w:hAnsi="Symbol"/>
      </w:rPr>
    </w:lvl>
  </w:abstractNum>
  <w:abstractNum w:abstractNumId="49" w15:restartNumberingAfterBreak="0">
    <w:nsid w:val="00000032"/>
    <w:multiLevelType w:val="singleLevel"/>
    <w:tmpl w:val="00000032"/>
    <w:name w:val="WW8Num53"/>
    <w:lvl w:ilvl="0">
      <w:start w:val="1"/>
      <w:numFmt w:val="bullet"/>
      <w:lvlText w:val=""/>
      <w:lvlJc w:val="left"/>
      <w:pPr>
        <w:tabs>
          <w:tab w:val="num" w:pos="0"/>
        </w:tabs>
        <w:ind w:left="720" w:hanging="360"/>
      </w:pPr>
      <w:rPr>
        <w:rFonts w:ascii="Symbol" w:hAnsi="Symbol"/>
      </w:rPr>
    </w:lvl>
  </w:abstractNum>
  <w:abstractNum w:abstractNumId="50" w15:restartNumberingAfterBreak="0">
    <w:nsid w:val="00000033"/>
    <w:multiLevelType w:val="singleLevel"/>
    <w:tmpl w:val="00000033"/>
    <w:name w:val="WW8Num54"/>
    <w:lvl w:ilvl="0">
      <w:start w:val="1"/>
      <w:numFmt w:val="decimal"/>
      <w:lvlText w:val="%1."/>
      <w:lvlJc w:val="left"/>
      <w:pPr>
        <w:tabs>
          <w:tab w:val="num" w:pos="360"/>
        </w:tabs>
        <w:ind w:left="360" w:hanging="360"/>
      </w:pPr>
      <w:rPr>
        <w:color w:val="auto"/>
      </w:rPr>
    </w:lvl>
  </w:abstractNum>
  <w:abstractNum w:abstractNumId="51" w15:restartNumberingAfterBreak="0">
    <w:nsid w:val="00000034"/>
    <w:multiLevelType w:val="singleLevel"/>
    <w:tmpl w:val="00000034"/>
    <w:name w:val="WW8Num55"/>
    <w:lvl w:ilvl="0">
      <w:start w:val="1"/>
      <w:numFmt w:val="bullet"/>
      <w:lvlText w:val=""/>
      <w:lvlJc w:val="left"/>
      <w:pPr>
        <w:tabs>
          <w:tab w:val="num" w:pos="0"/>
        </w:tabs>
        <w:ind w:left="1174" w:hanging="360"/>
      </w:pPr>
      <w:rPr>
        <w:rFonts w:ascii="Symbol" w:hAnsi="Symbol"/>
      </w:rPr>
    </w:lvl>
  </w:abstractNum>
  <w:abstractNum w:abstractNumId="52" w15:restartNumberingAfterBreak="0">
    <w:nsid w:val="00000035"/>
    <w:multiLevelType w:val="singleLevel"/>
    <w:tmpl w:val="00000035"/>
    <w:name w:val="WW8Num56"/>
    <w:lvl w:ilvl="0">
      <w:start w:val="1"/>
      <w:numFmt w:val="bullet"/>
      <w:lvlText w:val=""/>
      <w:lvlJc w:val="left"/>
      <w:pPr>
        <w:tabs>
          <w:tab w:val="num" w:pos="0"/>
        </w:tabs>
        <w:ind w:left="720" w:hanging="360"/>
      </w:pPr>
      <w:rPr>
        <w:rFonts w:ascii="Symbol" w:hAnsi="Symbol"/>
      </w:rPr>
    </w:lvl>
  </w:abstractNum>
  <w:abstractNum w:abstractNumId="53" w15:restartNumberingAfterBreak="0">
    <w:nsid w:val="00000036"/>
    <w:multiLevelType w:val="singleLevel"/>
    <w:tmpl w:val="00000036"/>
    <w:name w:val="WW8Num57"/>
    <w:lvl w:ilvl="0">
      <w:start w:val="1"/>
      <w:numFmt w:val="bullet"/>
      <w:lvlText w:val=""/>
      <w:lvlJc w:val="left"/>
      <w:pPr>
        <w:tabs>
          <w:tab w:val="num" w:pos="0"/>
        </w:tabs>
        <w:ind w:left="720" w:hanging="360"/>
      </w:pPr>
      <w:rPr>
        <w:rFonts w:ascii="Symbol" w:hAnsi="Symbol"/>
      </w:rPr>
    </w:lvl>
  </w:abstractNum>
  <w:abstractNum w:abstractNumId="54" w15:restartNumberingAfterBreak="0">
    <w:nsid w:val="00000037"/>
    <w:multiLevelType w:val="singleLevel"/>
    <w:tmpl w:val="00000037"/>
    <w:name w:val="WW8Num58"/>
    <w:lvl w:ilvl="0">
      <w:start w:val="1"/>
      <w:numFmt w:val="decimal"/>
      <w:lvlText w:val="%1."/>
      <w:lvlJc w:val="left"/>
      <w:pPr>
        <w:tabs>
          <w:tab w:val="num" w:pos="0"/>
        </w:tabs>
        <w:ind w:left="720" w:hanging="360"/>
      </w:pPr>
      <w:rPr>
        <w:b w:val="0"/>
        <w:i w:val="0"/>
        <w:sz w:val="24"/>
      </w:rPr>
    </w:lvl>
  </w:abstractNum>
  <w:abstractNum w:abstractNumId="55" w15:restartNumberingAfterBreak="0">
    <w:nsid w:val="00000038"/>
    <w:multiLevelType w:val="multilevel"/>
    <w:tmpl w:val="00000038"/>
    <w:name w:val="WW8Num59"/>
    <w:lvl w:ilvl="0">
      <w:start w:val="1"/>
      <w:numFmt w:val="decimal"/>
      <w:lvlText w:val="%1."/>
      <w:lvlJc w:val="left"/>
      <w:pPr>
        <w:tabs>
          <w:tab w:val="num" w:pos="0"/>
        </w:tabs>
        <w:ind w:left="360" w:hanging="360"/>
      </w:pPr>
    </w:lvl>
    <w:lvl w:ilvl="1">
      <w:start w:val="1"/>
      <w:numFmt w:val="decimal"/>
      <w:lvlText w:val="%1.%2."/>
      <w:lvlJc w:val="left"/>
      <w:pPr>
        <w:tabs>
          <w:tab w:val="num" w:pos="0"/>
        </w:tabs>
        <w:ind w:left="819" w:hanging="360"/>
      </w:pPr>
    </w:lvl>
    <w:lvl w:ilvl="2">
      <w:start w:val="1"/>
      <w:numFmt w:val="decimal"/>
      <w:lvlText w:val="%1.%2.%3."/>
      <w:lvlJc w:val="left"/>
      <w:pPr>
        <w:tabs>
          <w:tab w:val="num" w:pos="0"/>
        </w:tabs>
        <w:ind w:left="1638" w:hanging="720"/>
      </w:pPr>
    </w:lvl>
    <w:lvl w:ilvl="3">
      <w:start w:val="1"/>
      <w:numFmt w:val="decimal"/>
      <w:lvlText w:val="%1.%2.%3.%4."/>
      <w:lvlJc w:val="left"/>
      <w:pPr>
        <w:tabs>
          <w:tab w:val="num" w:pos="0"/>
        </w:tabs>
        <w:ind w:left="2097" w:hanging="720"/>
      </w:pPr>
    </w:lvl>
    <w:lvl w:ilvl="4">
      <w:start w:val="1"/>
      <w:numFmt w:val="decimal"/>
      <w:lvlText w:val="%1.%2.%3.%4.%5."/>
      <w:lvlJc w:val="left"/>
      <w:pPr>
        <w:tabs>
          <w:tab w:val="num" w:pos="0"/>
        </w:tabs>
        <w:ind w:left="2916" w:hanging="1080"/>
      </w:pPr>
    </w:lvl>
    <w:lvl w:ilvl="5">
      <w:start w:val="1"/>
      <w:numFmt w:val="decimal"/>
      <w:lvlText w:val="%1.%2.%3.%4.%5.%6."/>
      <w:lvlJc w:val="left"/>
      <w:pPr>
        <w:tabs>
          <w:tab w:val="num" w:pos="0"/>
        </w:tabs>
        <w:ind w:left="3375" w:hanging="1080"/>
      </w:pPr>
    </w:lvl>
    <w:lvl w:ilvl="6">
      <w:start w:val="1"/>
      <w:numFmt w:val="decimal"/>
      <w:lvlText w:val="%1.%2.%3.%4.%5.%6.%7."/>
      <w:lvlJc w:val="left"/>
      <w:pPr>
        <w:tabs>
          <w:tab w:val="num" w:pos="0"/>
        </w:tabs>
        <w:ind w:left="4194" w:hanging="1440"/>
      </w:pPr>
    </w:lvl>
    <w:lvl w:ilvl="7">
      <w:start w:val="1"/>
      <w:numFmt w:val="decimal"/>
      <w:lvlText w:val="%1.%2.%3.%4.%5.%6.%7.%8."/>
      <w:lvlJc w:val="left"/>
      <w:pPr>
        <w:tabs>
          <w:tab w:val="num" w:pos="0"/>
        </w:tabs>
        <w:ind w:left="4653" w:hanging="1440"/>
      </w:pPr>
    </w:lvl>
    <w:lvl w:ilvl="8">
      <w:start w:val="1"/>
      <w:numFmt w:val="decimal"/>
      <w:lvlText w:val="%1.%2.%3.%4.%5.%6.%7.%8.%9."/>
      <w:lvlJc w:val="left"/>
      <w:pPr>
        <w:tabs>
          <w:tab w:val="num" w:pos="0"/>
        </w:tabs>
        <w:ind w:left="5472" w:hanging="1800"/>
      </w:pPr>
    </w:lvl>
  </w:abstractNum>
  <w:abstractNum w:abstractNumId="56" w15:restartNumberingAfterBreak="0">
    <w:nsid w:val="00000039"/>
    <w:multiLevelType w:val="singleLevel"/>
    <w:tmpl w:val="00000039"/>
    <w:name w:val="WW8Num60"/>
    <w:lvl w:ilvl="0">
      <w:start w:val="1"/>
      <w:numFmt w:val="bullet"/>
      <w:lvlText w:val=""/>
      <w:lvlJc w:val="left"/>
      <w:pPr>
        <w:tabs>
          <w:tab w:val="num" w:pos="0"/>
        </w:tabs>
        <w:ind w:left="720" w:hanging="360"/>
      </w:pPr>
      <w:rPr>
        <w:rFonts w:ascii="Symbol" w:hAnsi="Symbol"/>
      </w:rPr>
    </w:lvl>
  </w:abstractNum>
  <w:abstractNum w:abstractNumId="57" w15:restartNumberingAfterBreak="0">
    <w:nsid w:val="0000003A"/>
    <w:multiLevelType w:val="singleLevel"/>
    <w:tmpl w:val="0000003A"/>
    <w:name w:val="WW8Num61"/>
    <w:lvl w:ilvl="0">
      <w:start w:val="1"/>
      <w:numFmt w:val="bullet"/>
      <w:lvlText w:val=""/>
      <w:lvlJc w:val="left"/>
      <w:pPr>
        <w:tabs>
          <w:tab w:val="num" w:pos="0"/>
        </w:tabs>
        <w:ind w:left="720" w:hanging="360"/>
      </w:pPr>
      <w:rPr>
        <w:rFonts w:ascii="Symbol" w:hAnsi="Symbol"/>
      </w:rPr>
    </w:lvl>
  </w:abstractNum>
  <w:abstractNum w:abstractNumId="58" w15:restartNumberingAfterBreak="0">
    <w:nsid w:val="0000003B"/>
    <w:multiLevelType w:val="singleLevel"/>
    <w:tmpl w:val="0000003B"/>
    <w:name w:val="WW8Num62"/>
    <w:lvl w:ilvl="0">
      <w:start w:val="1"/>
      <w:numFmt w:val="bullet"/>
      <w:lvlText w:val=""/>
      <w:lvlJc w:val="left"/>
      <w:pPr>
        <w:tabs>
          <w:tab w:val="num" w:pos="0"/>
        </w:tabs>
        <w:ind w:left="720" w:hanging="360"/>
      </w:pPr>
      <w:rPr>
        <w:rFonts w:ascii="Symbol" w:hAnsi="Symbol"/>
      </w:rPr>
    </w:lvl>
  </w:abstractNum>
  <w:abstractNum w:abstractNumId="59" w15:restartNumberingAfterBreak="0">
    <w:nsid w:val="0000003C"/>
    <w:multiLevelType w:val="singleLevel"/>
    <w:tmpl w:val="0000003C"/>
    <w:name w:val="WW8Num63"/>
    <w:lvl w:ilvl="0">
      <w:start w:val="1"/>
      <w:numFmt w:val="decimal"/>
      <w:lvlText w:val="%1."/>
      <w:lvlJc w:val="left"/>
      <w:pPr>
        <w:tabs>
          <w:tab w:val="num" w:pos="752"/>
        </w:tabs>
        <w:ind w:left="752" w:hanging="360"/>
      </w:pPr>
      <w:rPr>
        <w:b w:val="0"/>
        <w:sz w:val="20"/>
      </w:rPr>
    </w:lvl>
  </w:abstractNum>
  <w:abstractNum w:abstractNumId="60" w15:restartNumberingAfterBreak="0">
    <w:nsid w:val="0000003D"/>
    <w:multiLevelType w:val="singleLevel"/>
    <w:tmpl w:val="0000003D"/>
    <w:name w:val="WW8Num64"/>
    <w:lvl w:ilvl="0">
      <w:start w:val="1"/>
      <w:numFmt w:val="bullet"/>
      <w:lvlText w:val=""/>
      <w:lvlJc w:val="left"/>
      <w:pPr>
        <w:tabs>
          <w:tab w:val="num" w:pos="0"/>
        </w:tabs>
        <w:ind w:left="720" w:hanging="360"/>
      </w:pPr>
      <w:rPr>
        <w:rFonts w:ascii="Symbol" w:hAnsi="Symbol"/>
      </w:rPr>
    </w:lvl>
  </w:abstractNum>
  <w:abstractNum w:abstractNumId="61" w15:restartNumberingAfterBreak="0">
    <w:nsid w:val="0000003E"/>
    <w:multiLevelType w:val="singleLevel"/>
    <w:tmpl w:val="0000003E"/>
    <w:name w:val="WW8Num66"/>
    <w:lvl w:ilvl="0">
      <w:start w:val="1"/>
      <w:numFmt w:val="decimal"/>
      <w:lvlText w:val="%1)"/>
      <w:lvlJc w:val="left"/>
      <w:pPr>
        <w:tabs>
          <w:tab w:val="num" w:pos="0"/>
        </w:tabs>
        <w:ind w:left="720" w:hanging="360"/>
      </w:pPr>
    </w:lvl>
  </w:abstractNum>
  <w:abstractNum w:abstractNumId="62" w15:restartNumberingAfterBreak="0">
    <w:nsid w:val="0000003F"/>
    <w:multiLevelType w:val="singleLevel"/>
    <w:tmpl w:val="0000003F"/>
    <w:name w:val="WW8Num68"/>
    <w:lvl w:ilvl="0">
      <w:start w:val="1"/>
      <w:numFmt w:val="bullet"/>
      <w:lvlText w:val=""/>
      <w:lvlJc w:val="left"/>
      <w:pPr>
        <w:tabs>
          <w:tab w:val="num" w:pos="0"/>
        </w:tabs>
        <w:ind w:left="720" w:hanging="360"/>
      </w:pPr>
      <w:rPr>
        <w:rFonts w:ascii="Symbol" w:hAnsi="Symbol"/>
      </w:rPr>
    </w:lvl>
  </w:abstractNum>
  <w:abstractNum w:abstractNumId="63" w15:restartNumberingAfterBreak="0">
    <w:nsid w:val="00000040"/>
    <w:multiLevelType w:val="singleLevel"/>
    <w:tmpl w:val="00000040"/>
    <w:name w:val="WW8Num69"/>
    <w:lvl w:ilvl="0">
      <w:start w:val="1"/>
      <w:numFmt w:val="bullet"/>
      <w:lvlText w:val=""/>
      <w:lvlJc w:val="left"/>
      <w:pPr>
        <w:tabs>
          <w:tab w:val="num" w:pos="0"/>
        </w:tabs>
        <w:ind w:left="720" w:hanging="360"/>
      </w:pPr>
      <w:rPr>
        <w:rFonts w:ascii="Symbol" w:hAnsi="Symbol"/>
      </w:rPr>
    </w:lvl>
  </w:abstractNum>
  <w:abstractNum w:abstractNumId="64" w15:restartNumberingAfterBreak="0">
    <w:nsid w:val="00000041"/>
    <w:multiLevelType w:val="singleLevel"/>
    <w:tmpl w:val="00000041"/>
    <w:name w:val="WW8Num70"/>
    <w:lvl w:ilvl="0">
      <w:start w:val="5"/>
      <w:numFmt w:val="bullet"/>
      <w:lvlText w:val="—"/>
      <w:lvlJc w:val="left"/>
      <w:pPr>
        <w:tabs>
          <w:tab w:val="num" w:pos="0"/>
        </w:tabs>
        <w:ind w:left="720" w:hanging="360"/>
      </w:pPr>
      <w:rPr>
        <w:rFonts w:ascii="Times New Roman" w:hAnsi="Times New Roman" w:cs="Times New Roman"/>
      </w:rPr>
    </w:lvl>
  </w:abstractNum>
  <w:abstractNum w:abstractNumId="65" w15:restartNumberingAfterBreak="0">
    <w:nsid w:val="00000042"/>
    <w:multiLevelType w:val="singleLevel"/>
    <w:tmpl w:val="00000042"/>
    <w:name w:val="WW8Num71"/>
    <w:lvl w:ilvl="0">
      <w:start w:val="1"/>
      <w:numFmt w:val="decimal"/>
      <w:lvlText w:val="%1)"/>
      <w:lvlJc w:val="left"/>
      <w:pPr>
        <w:tabs>
          <w:tab w:val="num" w:pos="0"/>
        </w:tabs>
        <w:ind w:left="720" w:hanging="360"/>
      </w:pPr>
    </w:lvl>
  </w:abstractNum>
  <w:abstractNum w:abstractNumId="66" w15:restartNumberingAfterBreak="0">
    <w:nsid w:val="00000043"/>
    <w:multiLevelType w:val="singleLevel"/>
    <w:tmpl w:val="00000043"/>
    <w:name w:val="WW8Num72"/>
    <w:lvl w:ilvl="0">
      <w:start w:val="1"/>
      <w:numFmt w:val="bullet"/>
      <w:lvlText w:val="•"/>
      <w:lvlJc w:val="left"/>
      <w:pPr>
        <w:tabs>
          <w:tab w:val="num" w:pos="0"/>
        </w:tabs>
        <w:ind w:left="1265" w:hanging="360"/>
      </w:pPr>
      <w:rPr>
        <w:rFonts w:ascii="Times New Roman" w:hAnsi="Times New Roman" w:cs="Times New Roman"/>
        <w:sz w:val="28"/>
      </w:rPr>
    </w:lvl>
  </w:abstractNum>
  <w:abstractNum w:abstractNumId="67" w15:restartNumberingAfterBreak="0">
    <w:nsid w:val="00000044"/>
    <w:multiLevelType w:val="singleLevel"/>
    <w:tmpl w:val="00000044"/>
    <w:name w:val="WW8Num73"/>
    <w:lvl w:ilvl="0">
      <w:start w:val="1"/>
      <w:numFmt w:val="bullet"/>
      <w:lvlText w:val=""/>
      <w:lvlJc w:val="left"/>
      <w:pPr>
        <w:tabs>
          <w:tab w:val="num" w:pos="0"/>
        </w:tabs>
        <w:ind w:left="720" w:hanging="360"/>
      </w:pPr>
      <w:rPr>
        <w:rFonts w:ascii="Symbol" w:hAnsi="Symbol"/>
      </w:rPr>
    </w:lvl>
  </w:abstractNum>
  <w:abstractNum w:abstractNumId="68" w15:restartNumberingAfterBreak="0">
    <w:nsid w:val="00000045"/>
    <w:multiLevelType w:val="singleLevel"/>
    <w:tmpl w:val="00000045"/>
    <w:name w:val="WW8Num74"/>
    <w:lvl w:ilvl="0">
      <w:start w:val="1"/>
      <w:numFmt w:val="bullet"/>
      <w:lvlText w:val=""/>
      <w:lvlJc w:val="left"/>
      <w:pPr>
        <w:tabs>
          <w:tab w:val="num" w:pos="0"/>
        </w:tabs>
        <w:ind w:left="720" w:hanging="360"/>
      </w:pPr>
      <w:rPr>
        <w:rFonts w:ascii="Symbol" w:hAnsi="Symbol"/>
      </w:rPr>
    </w:lvl>
  </w:abstractNum>
  <w:abstractNum w:abstractNumId="69" w15:restartNumberingAfterBreak="0">
    <w:nsid w:val="00000046"/>
    <w:multiLevelType w:val="singleLevel"/>
    <w:tmpl w:val="00000046"/>
    <w:name w:val="WW8Num75"/>
    <w:lvl w:ilvl="0">
      <w:start w:val="1"/>
      <w:numFmt w:val="bullet"/>
      <w:lvlText w:val=""/>
      <w:lvlJc w:val="left"/>
      <w:pPr>
        <w:tabs>
          <w:tab w:val="num" w:pos="0"/>
        </w:tabs>
        <w:ind w:left="720" w:hanging="360"/>
      </w:pPr>
      <w:rPr>
        <w:rFonts w:ascii="Symbol" w:hAnsi="Symbol"/>
      </w:rPr>
    </w:lvl>
  </w:abstractNum>
  <w:abstractNum w:abstractNumId="70" w15:restartNumberingAfterBreak="0">
    <w:nsid w:val="00000047"/>
    <w:multiLevelType w:val="singleLevel"/>
    <w:tmpl w:val="00000047"/>
    <w:name w:val="WW8Num76"/>
    <w:lvl w:ilvl="0">
      <w:start w:val="1"/>
      <w:numFmt w:val="bullet"/>
      <w:lvlText w:val="•"/>
      <w:lvlJc w:val="left"/>
      <w:pPr>
        <w:tabs>
          <w:tab w:val="num" w:pos="0"/>
        </w:tabs>
        <w:ind w:left="720" w:hanging="360"/>
      </w:pPr>
      <w:rPr>
        <w:rFonts w:ascii="Times New Roman" w:hAnsi="Times New Roman" w:cs="Times New Roman"/>
        <w:sz w:val="28"/>
      </w:rPr>
    </w:lvl>
  </w:abstractNum>
  <w:abstractNum w:abstractNumId="71" w15:restartNumberingAfterBreak="0">
    <w:nsid w:val="00000048"/>
    <w:multiLevelType w:val="singleLevel"/>
    <w:tmpl w:val="00000048"/>
    <w:name w:val="WW8Num77"/>
    <w:lvl w:ilvl="0">
      <w:start w:val="1"/>
      <w:numFmt w:val="bullet"/>
      <w:lvlText w:val=""/>
      <w:lvlJc w:val="left"/>
      <w:pPr>
        <w:tabs>
          <w:tab w:val="num" w:pos="0"/>
        </w:tabs>
        <w:ind w:left="720" w:hanging="360"/>
      </w:pPr>
      <w:rPr>
        <w:rFonts w:ascii="Symbol" w:hAnsi="Symbol"/>
      </w:rPr>
    </w:lvl>
  </w:abstractNum>
  <w:abstractNum w:abstractNumId="72" w15:restartNumberingAfterBreak="0">
    <w:nsid w:val="00000049"/>
    <w:multiLevelType w:val="singleLevel"/>
    <w:tmpl w:val="00000049"/>
    <w:name w:val="WW8Num78"/>
    <w:lvl w:ilvl="0">
      <w:start w:val="1"/>
      <w:numFmt w:val="bullet"/>
      <w:lvlText w:val=""/>
      <w:lvlJc w:val="left"/>
      <w:pPr>
        <w:tabs>
          <w:tab w:val="num" w:pos="0"/>
        </w:tabs>
        <w:ind w:left="720" w:hanging="360"/>
      </w:pPr>
      <w:rPr>
        <w:rFonts w:ascii="Symbol" w:hAnsi="Symbol"/>
      </w:rPr>
    </w:lvl>
  </w:abstractNum>
  <w:abstractNum w:abstractNumId="73" w15:restartNumberingAfterBreak="0">
    <w:nsid w:val="0000004A"/>
    <w:multiLevelType w:val="singleLevel"/>
    <w:tmpl w:val="0000004A"/>
    <w:name w:val="WW8Num79"/>
    <w:lvl w:ilvl="0">
      <w:start w:val="1"/>
      <w:numFmt w:val="bullet"/>
      <w:lvlText w:val=""/>
      <w:lvlJc w:val="left"/>
      <w:pPr>
        <w:tabs>
          <w:tab w:val="num" w:pos="0"/>
        </w:tabs>
        <w:ind w:left="720" w:hanging="360"/>
      </w:pPr>
      <w:rPr>
        <w:rFonts w:ascii="Symbol" w:hAnsi="Symbol"/>
      </w:rPr>
    </w:lvl>
  </w:abstractNum>
  <w:abstractNum w:abstractNumId="74" w15:restartNumberingAfterBreak="0">
    <w:nsid w:val="0000004B"/>
    <w:multiLevelType w:val="singleLevel"/>
    <w:tmpl w:val="0000004B"/>
    <w:name w:val="WW8Num80"/>
    <w:lvl w:ilvl="0">
      <w:start w:val="1"/>
      <w:numFmt w:val="bullet"/>
      <w:lvlText w:val="•"/>
      <w:lvlJc w:val="left"/>
      <w:pPr>
        <w:tabs>
          <w:tab w:val="num" w:pos="0"/>
        </w:tabs>
        <w:ind w:left="1174" w:hanging="360"/>
      </w:pPr>
      <w:rPr>
        <w:rFonts w:ascii="Times New Roman" w:hAnsi="Times New Roman" w:cs="Times New Roman"/>
        <w:sz w:val="28"/>
      </w:rPr>
    </w:lvl>
  </w:abstractNum>
  <w:abstractNum w:abstractNumId="75" w15:restartNumberingAfterBreak="0">
    <w:nsid w:val="0000004C"/>
    <w:multiLevelType w:val="singleLevel"/>
    <w:tmpl w:val="0000004C"/>
    <w:name w:val="WW8Num81"/>
    <w:lvl w:ilvl="0">
      <w:numFmt w:val="bullet"/>
      <w:lvlText w:val="-"/>
      <w:lvlJc w:val="left"/>
      <w:pPr>
        <w:tabs>
          <w:tab w:val="num" w:pos="644"/>
        </w:tabs>
        <w:ind w:left="641" w:hanging="357"/>
      </w:pPr>
      <w:rPr>
        <w:rFonts w:ascii="OpenSymbol" w:hAnsi="OpenSymbol"/>
      </w:rPr>
    </w:lvl>
  </w:abstractNum>
  <w:abstractNum w:abstractNumId="76" w15:restartNumberingAfterBreak="0">
    <w:nsid w:val="0000004D"/>
    <w:multiLevelType w:val="singleLevel"/>
    <w:tmpl w:val="0000004D"/>
    <w:name w:val="WW8Num82"/>
    <w:lvl w:ilvl="0">
      <w:start w:val="1"/>
      <w:numFmt w:val="bullet"/>
      <w:lvlText w:val="•"/>
      <w:lvlJc w:val="left"/>
      <w:pPr>
        <w:tabs>
          <w:tab w:val="num" w:pos="0"/>
        </w:tabs>
        <w:ind w:left="720" w:hanging="360"/>
      </w:pPr>
      <w:rPr>
        <w:rFonts w:ascii="Times New Roman" w:hAnsi="Times New Roman" w:cs="Times New Roman"/>
        <w:sz w:val="28"/>
      </w:rPr>
    </w:lvl>
  </w:abstractNum>
  <w:abstractNum w:abstractNumId="77" w15:restartNumberingAfterBreak="0">
    <w:nsid w:val="0000004E"/>
    <w:multiLevelType w:val="singleLevel"/>
    <w:tmpl w:val="0000004E"/>
    <w:name w:val="WW8Num83"/>
    <w:lvl w:ilvl="0">
      <w:start w:val="1"/>
      <w:numFmt w:val="decimal"/>
      <w:lvlText w:val="%1)"/>
      <w:lvlJc w:val="left"/>
      <w:pPr>
        <w:tabs>
          <w:tab w:val="num" w:pos="0"/>
        </w:tabs>
        <w:ind w:left="720" w:hanging="360"/>
      </w:pPr>
    </w:lvl>
  </w:abstractNum>
  <w:abstractNum w:abstractNumId="78" w15:restartNumberingAfterBreak="0">
    <w:nsid w:val="0000004F"/>
    <w:multiLevelType w:val="singleLevel"/>
    <w:tmpl w:val="0000004F"/>
    <w:name w:val="WW8Num84"/>
    <w:lvl w:ilvl="0">
      <w:start w:val="1"/>
      <w:numFmt w:val="bullet"/>
      <w:lvlText w:val="•"/>
      <w:lvlJc w:val="left"/>
      <w:pPr>
        <w:tabs>
          <w:tab w:val="num" w:pos="0"/>
        </w:tabs>
        <w:ind w:left="720" w:hanging="360"/>
      </w:pPr>
      <w:rPr>
        <w:rFonts w:ascii="Times New Roman" w:hAnsi="Times New Roman" w:cs="Times New Roman"/>
        <w:sz w:val="28"/>
      </w:rPr>
    </w:lvl>
  </w:abstractNum>
  <w:abstractNum w:abstractNumId="79" w15:restartNumberingAfterBreak="0">
    <w:nsid w:val="00000050"/>
    <w:multiLevelType w:val="multilevel"/>
    <w:tmpl w:val="00000050"/>
    <w:name w:val="WW8StyleNum"/>
    <w:lvl w:ilvl="0">
      <w:start w:val="1"/>
      <w:numFmt w:val="decimal"/>
      <w:lvlText w:val="%1."/>
      <w:lvlJc w:val="left"/>
      <w:pPr>
        <w:tabs>
          <w:tab w:val="num" w:pos="227"/>
        </w:tabs>
        <w:ind w:left="227" w:hanging="227"/>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0" w15:restartNumberingAfterBreak="0">
    <w:nsid w:val="1A845E44"/>
    <w:multiLevelType w:val="hybridMultilevel"/>
    <w:tmpl w:val="3E024B5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1" w15:restartNumberingAfterBreak="0">
    <w:nsid w:val="30916379"/>
    <w:multiLevelType w:val="hybridMultilevel"/>
    <w:tmpl w:val="B622D7F0"/>
    <w:lvl w:ilvl="0" w:tplc="BAC0DB5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2" w15:restartNumberingAfterBreak="0">
    <w:nsid w:val="35CD39EA"/>
    <w:multiLevelType w:val="hybridMultilevel"/>
    <w:tmpl w:val="11B48A28"/>
    <w:lvl w:ilvl="0" w:tplc="83E089CA">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16cid:durableId="1195732682">
    <w:abstractNumId w:val="0"/>
  </w:num>
  <w:num w:numId="2" w16cid:durableId="2898543">
    <w:abstractNumId w:val="1"/>
  </w:num>
  <w:num w:numId="3" w16cid:durableId="716777040">
    <w:abstractNumId w:val="2"/>
  </w:num>
  <w:num w:numId="4" w16cid:durableId="660039377">
    <w:abstractNumId w:val="3"/>
  </w:num>
  <w:num w:numId="5" w16cid:durableId="946736426">
    <w:abstractNumId w:val="4"/>
  </w:num>
  <w:num w:numId="6" w16cid:durableId="1199585029">
    <w:abstractNumId w:val="5"/>
  </w:num>
  <w:num w:numId="7" w16cid:durableId="74861606">
    <w:abstractNumId w:val="6"/>
  </w:num>
  <w:num w:numId="8" w16cid:durableId="1526363079">
    <w:abstractNumId w:val="7"/>
  </w:num>
  <w:num w:numId="9" w16cid:durableId="1292444663">
    <w:abstractNumId w:val="8"/>
  </w:num>
  <w:num w:numId="10" w16cid:durableId="255133561">
    <w:abstractNumId w:val="9"/>
  </w:num>
  <w:num w:numId="11" w16cid:durableId="1261527000">
    <w:abstractNumId w:val="10"/>
  </w:num>
  <w:num w:numId="12" w16cid:durableId="210000149">
    <w:abstractNumId w:val="11"/>
  </w:num>
  <w:num w:numId="13" w16cid:durableId="635528507">
    <w:abstractNumId w:val="12"/>
  </w:num>
  <w:num w:numId="14" w16cid:durableId="1237128811">
    <w:abstractNumId w:val="13"/>
  </w:num>
  <w:num w:numId="15" w16cid:durableId="205457407">
    <w:abstractNumId w:val="14"/>
  </w:num>
  <w:num w:numId="16" w16cid:durableId="1531601742">
    <w:abstractNumId w:val="15"/>
  </w:num>
  <w:num w:numId="17" w16cid:durableId="405807182">
    <w:abstractNumId w:val="16"/>
  </w:num>
  <w:num w:numId="18" w16cid:durableId="1150555996">
    <w:abstractNumId w:val="17"/>
  </w:num>
  <w:num w:numId="19" w16cid:durableId="1017848849">
    <w:abstractNumId w:val="19"/>
  </w:num>
  <w:num w:numId="20" w16cid:durableId="1873686924">
    <w:abstractNumId w:val="20"/>
  </w:num>
  <w:num w:numId="21" w16cid:durableId="738092635">
    <w:abstractNumId w:val="21"/>
  </w:num>
  <w:num w:numId="22" w16cid:durableId="653604507">
    <w:abstractNumId w:val="23"/>
  </w:num>
  <w:num w:numId="23" w16cid:durableId="2069764672">
    <w:abstractNumId w:val="24"/>
  </w:num>
  <w:num w:numId="24" w16cid:durableId="478770524">
    <w:abstractNumId w:val="25"/>
  </w:num>
  <w:num w:numId="25" w16cid:durableId="1750155990">
    <w:abstractNumId w:val="26"/>
  </w:num>
  <w:num w:numId="26" w16cid:durableId="1946424591">
    <w:abstractNumId w:val="27"/>
  </w:num>
  <w:num w:numId="27" w16cid:durableId="500392136">
    <w:abstractNumId w:val="28"/>
  </w:num>
  <w:num w:numId="28" w16cid:durableId="722754282">
    <w:abstractNumId w:val="29"/>
  </w:num>
  <w:num w:numId="29" w16cid:durableId="271977595">
    <w:abstractNumId w:val="30"/>
  </w:num>
  <w:num w:numId="30" w16cid:durableId="557278468">
    <w:abstractNumId w:val="31"/>
  </w:num>
  <w:num w:numId="31" w16cid:durableId="1459253938">
    <w:abstractNumId w:val="32"/>
  </w:num>
  <w:num w:numId="32" w16cid:durableId="1634025014">
    <w:abstractNumId w:val="33"/>
  </w:num>
  <w:num w:numId="33" w16cid:durableId="1114321399">
    <w:abstractNumId w:val="34"/>
  </w:num>
  <w:num w:numId="34" w16cid:durableId="1668897583">
    <w:abstractNumId w:val="35"/>
  </w:num>
  <w:num w:numId="35" w16cid:durableId="151526721">
    <w:abstractNumId w:val="36"/>
  </w:num>
  <w:num w:numId="36" w16cid:durableId="2053771810">
    <w:abstractNumId w:val="37"/>
  </w:num>
  <w:num w:numId="37" w16cid:durableId="600457224">
    <w:abstractNumId w:val="38"/>
  </w:num>
  <w:num w:numId="38" w16cid:durableId="2050689481">
    <w:abstractNumId w:val="39"/>
  </w:num>
  <w:num w:numId="39" w16cid:durableId="1029187677">
    <w:abstractNumId w:val="40"/>
  </w:num>
  <w:num w:numId="40" w16cid:durableId="1593776255">
    <w:abstractNumId w:val="42"/>
  </w:num>
  <w:num w:numId="41" w16cid:durableId="1274172562">
    <w:abstractNumId w:val="43"/>
  </w:num>
  <w:num w:numId="42" w16cid:durableId="1216553032">
    <w:abstractNumId w:val="44"/>
  </w:num>
  <w:num w:numId="43" w16cid:durableId="447355319">
    <w:abstractNumId w:val="45"/>
  </w:num>
  <w:num w:numId="44" w16cid:durableId="1302032035">
    <w:abstractNumId w:val="46"/>
  </w:num>
  <w:num w:numId="45" w16cid:durableId="179048723">
    <w:abstractNumId w:val="47"/>
  </w:num>
  <w:num w:numId="46" w16cid:durableId="863441116">
    <w:abstractNumId w:val="48"/>
  </w:num>
  <w:num w:numId="47" w16cid:durableId="1990086522">
    <w:abstractNumId w:val="49"/>
  </w:num>
  <w:num w:numId="48" w16cid:durableId="297027876">
    <w:abstractNumId w:val="50"/>
  </w:num>
  <w:num w:numId="49" w16cid:durableId="926814624">
    <w:abstractNumId w:val="51"/>
  </w:num>
  <w:num w:numId="50" w16cid:durableId="1501852760">
    <w:abstractNumId w:val="52"/>
  </w:num>
  <w:num w:numId="51" w16cid:durableId="1808236121">
    <w:abstractNumId w:val="53"/>
  </w:num>
  <w:num w:numId="52" w16cid:durableId="2130198397">
    <w:abstractNumId w:val="54"/>
  </w:num>
  <w:num w:numId="53" w16cid:durableId="2031032702">
    <w:abstractNumId w:val="55"/>
  </w:num>
  <w:num w:numId="54" w16cid:durableId="2003775495">
    <w:abstractNumId w:val="56"/>
  </w:num>
  <w:num w:numId="55" w16cid:durableId="2104689804">
    <w:abstractNumId w:val="57"/>
  </w:num>
  <w:num w:numId="56" w16cid:durableId="390807846">
    <w:abstractNumId w:val="58"/>
  </w:num>
  <w:num w:numId="57" w16cid:durableId="1160999666">
    <w:abstractNumId w:val="59"/>
  </w:num>
  <w:num w:numId="58" w16cid:durableId="138571961">
    <w:abstractNumId w:val="60"/>
  </w:num>
  <w:num w:numId="59" w16cid:durableId="2143452594">
    <w:abstractNumId w:val="61"/>
  </w:num>
  <w:num w:numId="60" w16cid:durableId="888809153">
    <w:abstractNumId w:val="62"/>
  </w:num>
  <w:num w:numId="61" w16cid:durableId="879441884">
    <w:abstractNumId w:val="63"/>
  </w:num>
  <w:num w:numId="62" w16cid:durableId="1243684043">
    <w:abstractNumId w:val="64"/>
  </w:num>
  <w:num w:numId="63" w16cid:durableId="1724788634">
    <w:abstractNumId w:val="65"/>
  </w:num>
  <w:num w:numId="64" w16cid:durableId="1403600972">
    <w:abstractNumId w:val="66"/>
  </w:num>
  <w:num w:numId="65" w16cid:durableId="1561868283">
    <w:abstractNumId w:val="67"/>
  </w:num>
  <w:num w:numId="66" w16cid:durableId="1301886934">
    <w:abstractNumId w:val="68"/>
  </w:num>
  <w:num w:numId="67" w16cid:durableId="857623864">
    <w:abstractNumId w:val="69"/>
  </w:num>
  <w:num w:numId="68" w16cid:durableId="777068535">
    <w:abstractNumId w:val="70"/>
  </w:num>
  <w:num w:numId="69" w16cid:durableId="1115710989">
    <w:abstractNumId w:val="71"/>
  </w:num>
  <w:num w:numId="70" w16cid:durableId="1930652832">
    <w:abstractNumId w:val="72"/>
  </w:num>
  <w:num w:numId="71" w16cid:durableId="1090010390">
    <w:abstractNumId w:val="73"/>
  </w:num>
  <w:num w:numId="72" w16cid:durableId="1223760368">
    <w:abstractNumId w:val="74"/>
  </w:num>
  <w:num w:numId="73" w16cid:durableId="1605263093">
    <w:abstractNumId w:val="76"/>
  </w:num>
  <w:num w:numId="74" w16cid:durableId="1403211292">
    <w:abstractNumId w:val="77"/>
  </w:num>
  <w:num w:numId="75" w16cid:durableId="1279485076">
    <w:abstractNumId w:val="78"/>
  </w:num>
  <w:num w:numId="76" w16cid:durableId="559098502">
    <w:abstractNumId w:val="80"/>
  </w:num>
  <w:num w:numId="77" w16cid:durableId="1189829756">
    <w:abstractNumId w:val="81"/>
  </w:num>
  <w:num w:numId="78" w16cid:durableId="1803693311">
    <w:abstractNumId w:val="8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mirrorMargins/>
  <w:hideSpellingErrors/>
  <w:hideGrammaticalErrors/>
  <w:proofState w:spelling="clean" w:grammar="clean"/>
  <w:stylePaneFormatFilter w:val="0100" w:allStyles="0"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709"/>
  <w:autoHyphenation/>
  <w:hyphenationZone w:val="425"/>
  <w:defaultTableStyle w:val="a"/>
  <w:evenAndOddHeaders/>
  <w:characterSpacingControl w:val="doNotCompress"/>
  <w:hdrShapeDefaults>
    <o:shapedefaults v:ext="edit" spidmax="216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11F1C"/>
    <w:rsid w:val="0000352E"/>
    <w:rsid w:val="00003A60"/>
    <w:rsid w:val="00033D86"/>
    <w:rsid w:val="00050E8F"/>
    <w:rsid w:val="00066F7E"/>
    <w:rsid w:val="000B0AE4"/>
    <w:rsid w:val="000C6CA0"/>
    <w:rsid w:val="00151A93"/>
    <w:rsid w:val="00167010"/>
    <w:rsid w:val="001A4945"/>
    <w:rsid w:val="001A63F1"/>
    <w:rsid w:val="001B1B15"/>
    <w:rsid w:val="001D20C5"/>
    <w:rsid w:val="002018EB"/>
    <w:rsid w:val="00241753"/>
    <w:rsid w:val="002572A5"/>
    <w:rsid w:val="002675D5"/>
    <w:rsid w:val="002741BA"/>
    <w:rsid w:val="002F0DAA"/>
    <w:rsid w:val="00301421"/>
    <w:rsid w:val="003061C4"/>
    <w:rsid w:val="003131FE"/>
    <w:rsid w:val="003230FA"/>
    <w:rsid w:val="00354CB7"/>
    <w:rsid w:val="0038773F"/>
    <w:rsid w:val="00430279"/>
    <w:rsid w:val="004313CA"/>
    <w:rsid w:val="00467A89"/>
    <w:rsid w:val="004C734A"/>
    <w:rsid w:val="004F1C93"/>
    <w:rsid w:val="004F5071"/>
    <w:rsid w:val="00505F19"/>
    <w:rsid w:val="00511C21"/>
    <w:rsid w:val="0051541B"/>
    <w:rsid w:val="00530C59"/>
    <w:rsid w:val="005336B1"/>
    <w:rsid w:val="005450AA"/>
    <w:rsid w:val="005A6833"/>
    <w:rsid w:val="005B7C64"/>
    <w:rsid w:val="005E4AD4"/>
    <w:rsid w:val="005E733F"/>
    <w:rsid w:val="005F237D"/>
    <w:rsid w:val="006057B9"/>
    <w:rsid w:val="00627BDC"/>
    <w:rsid w:val="00636B79"/>
    <w:rsid w:val="0064013E"/>
    <w:rsid w:val="006420BE"/>
    <w:rsid w:val="0069544F"/>
    <w:rsid w:val="006B11AE"/>
    <w:rsid w:val="006C050D"/>
    <w:rsid w:val="006D0274"/>
    <w:rsid w:val="00707CB3"/>
    <w:rsid w:val="00715EFB"/>
    <w:rsid w:val="007758D8"/>
    <w:rsid w:val="007A0035"/>
    <w:rsid w:val="007D4E3B"/>
    <w:rsid w:val="007D799B"/>
    <w:rsid w:val="007F25C7"/>
    <w:rsid w:val="007F3C14"/>
    <w:rsid w:val="00800334"/>
    <w:rsid w:val="00800A82"/>
    <w:rsid w:val="00813895"/>
    <w:rsid w:val="00814D85"/>
    <w:rsid w:val="00867489"/>
    <w:rsid w:val="00896372"/>
    <w:rsid w:val="008E0E16"/>
    <w:rsid w:val="00987AEA"/>
    <w:rsid w:val="009C51B5"/>
    <w:rsid w:val="009D2EC4"/>
    <w:rsid w:val="009D63E6"/>
    <w:rsid w:val="00A26A33"/>
    <w:rsid w:val="00A63CCA"/>
    <w:rsid w:val="00A75FBE"/>
    <w:rsid w:val="00A841C6"/>
    <w:rsid w:val="00AC498B"/>
    <w:rsid w:val="00B10332"/>
    <w:rsid w:val="00BB5229"/>
    <w:rsid w:val="00BF537D"/>
    <w:rsid w:val="00C13C89"/>
    <w:rsid w:val="00C62320"/>
    <w:rsid w:val="00CF3219"/>
    <w:rsid w:val="00D01741"/>
    <w:rsid w:val="00D07E38"/>
    <w:rsid w:val="00D37A9D"/>
    <w:rsid w:val="00D42CC4"/>
    <w:rsid w:val="00D54F74"/>
    <w:rsid w:val="00D55625"/>
    <w:rsid w:val="00D71343"/>
    <w:rsid w:val="00D72A37"/>
    <w:rsid w:val="00DB2D9F"/>
    <w:rsid w:val="00DB4B4C"/>
    <w:rsid w:val="00DC4BED"/>
    <w:rsid w:val="00DD44BC"/>
    <w:rsid w:val="00DE215E"/>
    <w:rsid w:val="00E11F1C"/>
    <w:rsid w:val="00E24151"/>
    <w:rsid w:val="00F357B9"/>
    <w:rsid w:val="00F43F3F"/>
    <w:rsid w:val="00F567D4"/>
    <w:rsid w:val="00F772FC"/>
    <w:rsid w:val="00FA3590"/>
    <w:rsid w:val="00FC7A3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163"/>
    <o:shapelayout v:ext="edit">
      <o:idmap v:ext="edit" data="2"/>
    </o:shapelayout>
  </w:shapeDefaults>
  <w:doNotEmbedSmartTags/>
  <w:decimalSymbol w:val=","/>
  <w:listSeparator w:val=";"/>
  <w14:docId w14:val="2940C3C8"/>
  <w15:docId w15:val="{6E884833-929F-4703-9BAD-94F40EEDB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15EFB"/>
    <w:pPr>
      <w:spacing w:before="100" w:after="100"/>
    </w:pPr>
    <w:rPr>
      <w:sz w:val="24"/>
      <w:lang w:eastAsia="ar-SA"/>
    </w:rPr>
  </w:style>
  <w:style w:type="paragraph" w:styleId="1">
    <w:name w:val="heading 1"/>
    <w:basedOn w:val="a"/>
    <w:next w:val="a"/>
    <w:qFormat/>
    <w:rsid w:val="00530C59"/>
    <w:pPr>
      <w:keepNext/>
      <w:tabs>
        <w:tab w:val="num" w:pos="432"/>
      </w:tabs>
      <w:spacing w:before="0" w:after="0"/>
      <w:ind w:left="432" w:hanging="432"/>
      <w:jc w:val="center"/>
      <w:outlineLvl w:val="0"/>
    </w:pPr>
    <w:rPr>
      <w:b/>
    </w:rPr>
  </w:style>
  <w:style w:type="paragraph" w:styleId="2">
    <w:name w:val="heading 2"/>
    <w:basedOn w:val="a"/>
    <w:next w:val="a"/>
    <w:qFormat/>
    <w:rsid w:val="00530C59"/>
    <w:pPr>
      <w:keepNext/>
      <w:tabs>
        <w:tab w:val="num" w:pos="576"/>
      </w:tabs>
      <w:spacing w:before="0" w:after="0"/>
      <w:ind w:left="576" w:hanging="576"/>
      <w:jc w:val="center"/>
      <w:outlineLvl w:val="1"/>
    </w:pPr>
    <w:rPr>
      <w:b/>
      <w:sz w:val="32"/>
    </w:rPr>
  </w:style>
  <w:style w:type="paragraph" w:styleId="3">
    <w:name w:val="heading 3"/>
    <w:basedOn w:val="a"/>
    <w:next w:val="a"/>
    <w:qFormat/>
    <w:rsid w:val="00530C59"/>
    <w:pPr>
      <w:keepNext/>
      <w:tabs>
        <w:tab w:val="num" w:pos="720"/>
      </w:tabs>
      <w:spacing w:before="0" w:after="0"/>
      <w:ind w:left="720" w:hanging="720"/>
      <w:jc w:val="center"/>
      <w:outlineLvl w:val="2"/>
    </w:pPr>
    <w:rPr>
      <w:sz w:val="28"/>
    </w:rPr>
  </w:style>
  <w:style w:type="paragraph" w:styleId="4">
    <w:name w:val="heading 4"/>
    <w:basedOn w:val="a"/>
    <w:next w:val="a"/>
    <w:qFormat/>
    <w:rsid w:val="00530C59"/>
    <w:pPr>
      <w:pBdr>
        <w:bottom w:val="single" w:sz="4" w:space="1" w:color="000000"/>
      </w:pBdr>
      <w:tabs>
        <w:tab w:val="num" w:pos="864"/>
      </w:tabs>
      <w:spacing w:before="0" w:after="0"/>
      <w:ind w:left="864" w:hanging="864"/>
      <w:jc w:val="center"/>
      <w:outlineLvl w:val="3"/>
    </w:pPr>
    <w:rPr>
      <w:rFonts w:ascii="Garamond" w:hAnsi="Garamond"/>
      <w:bCs/>
      <w:sz w:val="18"/>
      <w:szCs w:val="18"/>
    </w:rPr>
  </w:style>
  <w:style w:type="paragraph" w:styleId="5">
    <w:name w:val="heading 5"/>
    <w:basedOn w:val="a"/>
    <w:next w:val="a"/>
    <w:qFormat/>
    <w:rsid w:val="00530C59"/>
    <w:pPr>
      <w:keepNext/>
      <w:tabs>
        <w:tab w:val="num" w:pos="1008"/>
      </w:tabs>
      <w:spacing w:before="0" w:after="0"/>
      <w:ind w:left="1008" w:hanging="1008"/>
      <w:jc w:val="center"/>
      <w:outlineLvl w:val="4"/>
    </w:pPr>
    <w:rPr>
      <w:b/>
      <w:sz w:val="28"/>
    </w:rPr>
  </w:style>
  <w:style w:type="paragraph" w:styleId="6">
    <w:name w:val="heading 6"/>
    <w:basedOn w:val="a"/>
    <w:next w:val="a"/>
    <w:qFormat/>
    <w:rsid w:val="00530C59"/>
    <w:pPr>
      <w:keepNext/>
      <w:tabs>
        <w:tab w:val="num" w:pos="1152"/>
      </w:tabs>
      <w:spacing w:before="0" w:after="0" w:line="360" w:lineRule="auto"/>
      <w:ind w:left="1152" w:hanging="1152"/>
      <w:outlineLvl w:val="5"/>
    </w:pPr>
    <w:rPr>
      <w:b/>
      <w:sz w:val="28"/>
    </w:rPr>
  </w:style>
  <w:style w:type="paragraph" w:styleId="7">
    <w:name w:val="heading 7"/>
    <w:basedOn w:val="a"/>
    <w:next w:val="a"/>
    <w:qFormat/>
    <w:rsid w:val="00530C59"/>
    <w:pPr>
      <w:keepNext/>
      <w:tabs>
        <w:tab w:val="num" w:pos="1296"/>
      </w:tabs>
      <w:ind w:left="1296" w:hanging="1296"/>
      <w:jc w:val="right"/>
      <w:outlineLvl w:val="6"/>
    </w:pPr>
    <w:rPr>
      <w:rFonts w:ascii="Times New Roman CYR" w:hAnsi="Times New Roman CYR"/>
      <w:sz w:val="28"/>
    </w:rPr>
  </w:style>
  <w:style w:type="paragraph" w:styleId="8">
    <w:name w:val="heading 8"/>
    <w:basedOn w:val="a"/>
    <w:next w:val="a"/>
    <w:qFormat/>
    <w:rsid w:val="00530C59"/>
    <w:pPr>
      <w:keepNext/>
      <w:tabs>
        <w:tab w:val="num" w:pos="1440"/>
      </w:tabs>
      <w:spacing w:before="0" w:after="0" w:line="360" w:lineRule="auto"/>
      <w:ind w:left="1560" w:hanging="1560"/>
      <w:jc w:val="both"/>
      <w:outlineLvl w:val="7"/>
    </w:pPr>
    <w:rPr>
      <w:sz w:val="28"/>
      <w:lang w:val="be-BY"/>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530C59"/>
    <w:rPr>
      <w:rFonts w:ascii="Symbol" w:hAnsi="Symbol"/>
      <w:sz w:val="20"/>
      <w:szCs w:val="28"/>
    </w:rPr>
  </w:style>
  <w:style w:type="character" w:customStyle="1" w:styleId="WW8Num3z0">
    <w:name w:val="WW8Num3z0"/>
    <w:rsid w:val="00530C59"/>
    <w:rPr>
      <w:rFonts w:ascii="Symbol" w:hAnsi="Symbol"/>
    </w:rPr>
  </w:style>
  <w:style w:type="character" w:customStyle="1" w:styleId="WW8Num3z1">
    <w:name w:val="WW8Num3z1"/>
    <w:rsid w:val="00530C59"/>
    <w:rPr>
      <w:rFonts w:ascii="Courier New" w:hAnsi="Courier New" w:cs="Courier New"/>
    </w:rPr>
  </w:style>
  <w:style w:type="character" w:customStyle="1" w:styleId="WW8Num3z2">
    <w:name w:val="WW8Num3z2"/>
    <w:rsid w:val="00530C59"/>
    <w:rPr>
      <w:rFonts w:ascii="Wingdings" w:hAnsi="Wingdings"/>
    </w:rPr>
  </w:style>
  <w:style w:type="character" w:customStyle="1" w:styleId="WW8Num4z0">
    <w:name w:val="WW8Num4z0"/>
    <w:rsid w:val="00530C59"/>
    <w:rPr>
      <w:rFonts w:ascii="Symbol" w:hAnsi="Symbol"/>
    </w:rPr>
  </w:style>
  <w:style w:type="character" w:customStyle="1" w:styleId="WW8Num4z1">
    <w:name w:val="WW8Num4z1"/>
    <w:rsid w:val="00530C59"/>
    <w:rPr>
      <w:rFonts w:ascii="Courier New" w:hAnsi="Courier New" w:cs="Courier New"/>
    </w:rPr>
  </w:style>
  <w:style w:type="character" w:customStyle="1" w:styleId="WW8Num4z2">
    <w:name w:val="WW8Num4z2"/>
    <w:rsid w:val="00530C59"/>
    <w:rPr>
      <w:rFonts w:ascii="Wingdings" w:hAnsi="Wingdings"/>
    </w:rPr>
  </w:style>
  <w:style w:type="character" w:customStyle="1" w:styleId="WW8Num6z0">
    <w:name w:val="WW8Num6z0"/>
    <w:rsid w:val="00530C59"/>
    <w:rPr>
      <w:rFonts w:ascii="Symbol" w:hAnsi="Symbol"/>
    </w:rPr>
  </w:style>
  <w:style w:type="character" w:customStyle="1" w:styleId="WW8Num6z1">
    <w:name w:val="WW8Num6z1"/>
    <w:rsid w:val="00530C59"/>
    <w:rPr>
      <w:rFonts w:ascii="Courier New" w:hAnsi="Courier New" w:cs="Courier New"/>
    </w:rPr>
  </w:style>
  <w:style w:type="character" w:customStyle="1" w:styleId="WW8Num6z2">
    <w:name w:val="WW8Num6z2"/>
    <w:rsid w:val="00530C59"/>
    <w:rPr>
      <w:rFonts w:ascii="Wingdings" w:hAnsi="Wingdings"/>
    </w:rPr>
  </w:style>
  <w:style w:type="character" w:customStyle="1" w:styleId="WW8Num7z0">
    <w:name w:val="WW8Num7z0"/>
    <w:rsid w:val="00530C59"/>
    <w:rPr>
      <w:rFonts w:ascii="Symbol" w:hAnsi="Symbol"/>
    </w:rPr>
  </w:style>
  <w:style w:type="character" w:customStyle="1" w:styleId="WW8Num7z1">
    <w:name w:val="WW8Num7z1"/>
    <w:rsid w:val="00530C59"/>
    <w:rPr>
      <w:rFonts w:ascii="Courier New" w:hAnsi="Courier New" w:cs="Courier New"/>
    </w:rPr>
  </w:style>
  <w:style w:type="character" w:customStyle="1" w:styleId="WW8Num7z2">
    <w:name w:val="WW8Num7z2"/>
    <w:rsid w:val="00530C59"/>
    <w:rPr>
      <w:rFonts w:ascii="Wingdings" w:hAnsi="Wingdings"/>
    </w:rPr>
  </w:style>
  <w:style w:type="character" w:customStyle="1" w:styleId="WW8Num8z0">
    <w:name w:val="WW8Num8z0"/>
    <w:rsid w:val="00530C59"/>
    <w:rPr>
      <w:rFonts w:ascii="Symbol" w:hAnsi="Symbol"/>
    </w:rPr>
  </w:style>
  <w:style w:type="character" w:customStyle="1" w:styleId="WW8Num8z1">
    <w:name w:val="WW8Num8z1"/>
    <w:rsid w:val="00530C59"/>
    <w:rPr>
      <w:rFonts w:ascii="Courier New" w:hAnsi="Courier New" w:cs="Courier New"/>
    </w:rPr>
  </w:style>
  <w:style w:type="character" w:customStyle="1" w:styleId="WW8Num8z2">
    <w:name w:val="WW8Num8z2"/>
    <w:rsid w:val="00530C59"/>
    <w:rPr>
      <w:rFonts w:ascii="Wingdings" w:hAnsi="Wingdings"/>
    </w:rPr>
  </w:style>
  <w:style w:type="character" w:customStyle="1" w:styleId="WW8Num9z0">
    <w:name w:val="WW8Num9z0"/>
    <w:rsid w:val="00530C59"/>
    <w:rPr>
      <w:rFonts w:ascii="Times New Roman" w:hAnsi="Times New Roman" w:cs="Times New Roman"/>
      <w:sz w:val="28"/>
    </w:rPr>
  </w:style>
  <w:style w:type="character" w:customStyle="1" w:styleId="WW8Num9z1">
    <w:name w:val="WW8Num9z1"/>
    <w:rsid w:val="00530C59"/>
    <w:rPr>
      <w:rFonts w:ascii="Courier New" w:hAnsi="Courier New" w:cs="Courier New"/>
    </w:rPr>
  </w:style>
  <w:style w:type="character" w:customStyle="1" w:styleId="WW8Num9z2">
    <w:name w:val="WW8Num9z2"/>
    <w:rsid w:val="00530C59"/>
    <w:rPr>
      <w:rFonts w:ascii="Wingdings" w:hAnsi="Wingdings"/>
    </w:rPr>
  </w:style>
  <w:style w:type="character" w:customStyle="1" w:styleId="WW8Num9z3">
    <w:name w:val="WW8Num9z3"/>
    <w:rsid w:val="00530C59"/>
    <w:rPr>
      <w:rFonts w:ascii="Symbol" w:hAnsi="Symbol"/>
    </w:rPr>
  </w:style>
  <w:style w:type="character" w:customStyle="1" w:styleId="WW8Num10z0">
    <w:name w:val="WW8Num10z0"/>
    <w:rsid w:val="00530C59"/>
    <w:rPr>
      <w:rFonts w:ascii="Times New Roman" w:hAnsi="Times New Roman" w:cs="Times New Roman"/>
      <w:sz w:val="28"/>
    </w:rPr>
  </w:style>
  <w:style w:type="character" w:customStyle="1" w:styleId="WW8Num10z1">
    <w:name w:val="WW8Num10z1"/>
    <w:rsid w:val="00530C59"/>
    <w:rPr>
      <w:rFonts w:ascii="Courier New" w:hAnsi="Courier New" w:cs="Courier New"/>
    </w:rPr>
  </w:style>
  <w:style w:type="character" w:customStyle="1" w:styleId="WW8Num10z2">
    <w:name w:val="WW8Num10z2"/>
    <w:rsid w:val="00530C59"/>
    <w:rPr>
      <w:rFonts w:ascii="Wingdings" w:hAnsi="Wingdings"/>
    </w:rPr>
  </w:style>
  <w:style w:type="character" w:customStyle="1" w:styleId="WW8Num10z3">
    <w:name w:val="WW8Num10z3"/>
    <w:rsid w:val="00530C59"/>
    <w:rPr>
      <w:rFonts w:ascii="Symbol" w:hAnsi="Symbol"/>
    </w:rPr>
  </w:style>
  <w:style w:type="character" w:customStyle="1" w:styleId="WW8Num11z0">
    <w:name w:val="WW8Num11z0"/>
    <w:rsid w:val="00530C59"/>
    <w:rPr>
      <w:rFonts w:ascii="Symbol" w:hAnsi="Symbol"/>
    </w:rPr>
  </w:style>
  <w:style w:type="character" w:customStyle="1" w:styleId="WW8Num11z1">
    <w:name w:val="WW8Num11z1"/>
    <w:rsid w:val="00530C59"/>
    <w:rPr>
      <w:rFonts w:ascii="Courier New" w:hAnsi="Courier New" w:cs="Courier New"/>
    </w:rPr>
  </w:style>
  <w:style w:type="character" w:customStyle="1" w:styleId="WW8Num11z2">
    <w:name w:val="WW8Num11z2"/>
    <w:rsid w:val="00530C59"/>
    <w:rPr>
      <w:rFonts w:ascii="Wingdings" w:hAnsi="Wingdings"/>
    </w:rPr>
  </w:style>
  <w:style w:type="character" w:customStyle="1" w:styleId="WW8Num12z0">
    <w:name w:val="WW8Num12z0"/>
    <w:rsid w:val="00530C59"/>
    <w:rPr>
      <w:rFonts w:ascii="Symbol" w:hAnsi="Symbol"/>
    </w:rPr>
  </w:style>
  <w:style w:type="character" w:customStyle="1" w:styleId="WW8Num12z1">
    <w:name w:val="WW8Num12z1"/>
    <w:rsid w:val="00530C59"/>
    <w:rPr>
      <w:rFonts w:ascii="Courier New" w:hAnsi="Courier New" w:cs="Courier New"/>
    </w:rPr>
  </w:style>
  <w:style w:type="character" w:customStyle="1" w:styleId="WW8Num12z2">
    <w:name w:val="WW8Num12z2"/>
    <w:rsid w:val="00530C59"/>
    <w:rPr>
      <w:rFonts w:ascii="Wingdings" w:hAnsi="Wingdings"/>
    </w:rPr>
  </w:style>
  <w:style w:type="character" w:customStyle="1" w:styleId="WW8Num13z0">
    <w:name w:val="WW8Num13z0"/>
    <w:rsid w:val="00530C59"/>
    <w:rPr>
      <w:rFonts w:ascii="Symbol" w:hAnsi="Symbol"/>
    </w:rPr>
  </w:style>
  <w:style w:type="character" w:customStyle="1" w:styleId="WW8Num13z1">
    <w:name w:val="WW8Num13z1"/>
    <w:rsid w:val="00530C59"/>
    <w:rPr>
      <w:rFonts w:ascii="Courier New" w:hAnsi="Courier New" w:cs="Courier New"/>
    </w:rPr>
  </w:style>
  <w:style w:type="character" w:customStyle="1" w:styleId="WW8Num13z2">
    <w:name w:val="WW8Num13z2"/>
    <w:rsid w:val="00530C59"/>
    <w:rPr>
      <w:rFonts w:ascii="Wingdings" w:hAnsi="Wingdings"/>
    </w:rPr>
  </w:style>
  <w:style w:type="character" w:customStyle="1" w:styleId="WW8Num14z0">
    <w:name w:val="WW8Num14z0"/>
    <w:rsid w:val="00530C59"/>
    <w:rPr>
      <w:rFonts w:ascii="Symbol" w:hAnsi="Symbol"/>
      <w:b w:val="0"/>
      <w:sz w:val="22"/>
      <w:szCs w:val="22"/>
    </w:rPr>
  </w:style>
  <w:style w:type="character" w:customStyle="1" w:styleId="WW8Num14z1">
    <w:name w:val="WW8Num14z1"/>
    <w:rsid w:val="00530C59"/>
    <w:rPr>
      <w:rFonts w:ascii="Courier New" w:hAnsi="Courier New" w:cs="Courier New"/>
    </w:rPr>
  </w:style>
  <w:style w:type="character" w:customStyle="1" w:styleId="WW8Num14z2">
    <w:name w:val="WW8Num14z2"/>
    <w:rsid w:val="00530C59"/>
    <w:rPr>
      <w:rFonts w:ascii="Wingdings" w:hAnsi="Wingdings"/>
    </w:rPr>
  </w:style>
  <w:style w:type="character" w:customStyle="1" w:styleId="WW8Num14z3">
    <w:name w:val="WW8Num14z3"/>
    <w:rsid w:val="00530C59"/>
    <w:rPr>
      <w:rFonts w:ascii="Symbol" w:hAnsi="Symbol"/>
    </w:rPr>
  </w:style>
  <w:style w:type="character" w:customStyle="1" w:styleId="WW8Num15z0">
    <w:name w:val="WW8Num15z0"/>
    <w:rsid w:val="00530C59"/>
    <w:rPr>
      <w:rFonts w:ascii="Symbol" w:hAnsi="Symbol"/>
    </w:rPr>
  </w:style>
  <w:style w:type="character" w:customStyle="1" w:styleId="WW8Num15z1">
    <w:name w:val="WW8Num15z1"/>
    <w:rsid w:val="00530C59"/>
    <w:rPr>
      <w:rFonts w:ascii="Courier New" w:hAnsi="Courier New" w:cs="Courier New"/>
    </w:rPr>
  </w:style>
  <w:style w:type="character" w:customStyle="1" w:styleId="WW8Num15z2">
    <w:name w:val="WW8Num15z2"/>
    <w:rsid w:val="00530C59"/>
    <w:rPr>
      <w:rFonts w:ascii="Wingdings" w:hAnsi="Wingdings"/>
    </w:rPr>
  </w:style>
  <w:style w:type="character" w:customStyle="1" w:styleId="WW8Num16z0">
    <w:name w:val="WW8Num16z0"/>
    <w:rsid w:val="00530C59"/>
    <w:rPr>
      <w:rFonts w:ascii="Symbol" w:hAnsi="Symbol"/>
    </w:rPr>
  </w:style>
  <w:style w:type="character" w:customStyle="1" w:styleId="WW8Num16z1">
    <w:name w:val="WW8Num16z1"/>
    <w:rsid w:val="00530C59"/>
    <w:rPr>
      <w:rFonts w:ascii="Courier New" w:hAnsi="Courier New" w:cs="Courier New"/>
    </w:rPr>
  </w:style>
  <w:style w:type="character" w:customStyle="1" w:styleId="WW8Num16z2">
    <w:name w:val="WW8Num16z2"/>
    <w:rsid w:val="00530C59"/>
    <w:rPr>
      <w:rFonts w:ascii="Wingdings" w:hAnsi="Wingdings"/>
    </w:rPr>
  </w:style>
  <w:style w:type="character" w:customStyle="1" w:styleId="WW8Num17z0">
    <w:name w:val="WW8Num17z0"/>
    <w:rsid w:val="00530C59"/>
    <w:rPr>
      <w:rFonts w:ascii="Symbol" w:hAnsi="Symbol"/>
    </w:rPr>
  </w:style>
  <w:style w:type="character" w:customStyle="1" w:styleId="WW8Num17z1">
    <w:name w:val="WW8Num17z1"/>
    <w:rsid w:val="00530C59"/>
    <w:rPr>
      <w:rFonts w:ascii="Courier New" w:hAnsi="Courier New" w:cs="Courier New"/>
    </w:rPr>
  </w:style>
  <w:style w:type="character" w:customStyle="1" w:styleId="WW8Num17z2">
    <w:name w:val="WW8Num17z2"/>
    <w:rsid w:val="00530C59"/>
    <w:rPr>
      <w:rFonts w:ascii="Wingdings" w:hAnsi="Wingdings"/>
    </w:rPr>
  </w:style>
  <w:style w:type="character" w:customStyle="1" w:styleId="WW8Num18z0">
    <w:name w:val="WW8Num18z0"/>
    <w:rsid w:val="00530C59"/>
    <w:rPr>
      <w:rFonts w:ascii="Symbol" w:hAnsi="Symbol"/>
    </w:rPr>
  </w:style>
  <w:style w:type="character" w:customStyle="1" w:styleId="WW8Num18z1">
    <w:name w:val="WW8Num18z1"/>
    <w:rsid w:val="00530C59"/>
    <w:rPr>
      <w:rFonts w:ascii="Courier New" w:hAnsi="Courier New" w:cs="Courier New"/>
    </w:rPr>
  </w:style>
  <w:style w:type="character" w:customStyle="1" w:styleId="WW8Num18z2">
    <w:name w:val="WW8Num18z2"/>
    <w:rsid w:val="00530C59"/>
    <w:rPr>
      <w:rFonts w:ascii="Wingdings" w:hAnsi="Wingdings"/>
    </w:rPr>
  </w:style>
  <w:style w:type="character" w:customStyle="1" w:styleId="WW8Num19z0">
    <w:name w:val="WW8Num19z0"/>
    <w:rsid w:val="00530C59"/>
    <w:rPr>
      <w:rFonts w:ascii="Symbol" w:hAnsi="Symbol"/>
    </w:rPr>
  </w:style>
  <w:style w:type="character" w:customStyle="1" w:styleId="WW8Num19z1">
    <w:name w:val="WW8Num19z1"/>
    <w:rsid w:val="00530C59"/>
    <w:rPr>
      <w:rFonts w:ascii="Courier New" w:hAnsi="Courier New" w:cs="Courier New"/>
    </w:rPr>
  </w:style>
  <w:style w:type="character" w:customStyle="1" w:styleId="WW8Num19z2">
    <w:name w:val="WW8Num19z2"/>
    <w:rsid w:val="00530C59"/>
    <w:rPr>
      <w:rFonts w:ascii="Wingdings" w:hAnsi="Wingdings"/>
    </w:rPr>
  </w:style>
  <w:style w:type="character" w:customStyle="1" w:styleId="WW8Num20z0">
    <w:name w:val="WW8Num20z0"/>
    <w:rsid w:val="00530C59"/>
    <w:rPr>
      <w:b w:val="0"/>
      <w:i w:val="0"/>
      <w:sz w:val="24"/>
    </w:rPr>
  </w:style>
  <w:style w:type="character" w:customStyle="1" w:styleId="WW8Num20z1">
    <w:name w:val="WW8Num20z1"/>
    <w:rsid w:val="00530C59"/>
    <w:rPr>
      <w:rFonts w:ascii="Times New Roman" w:hAnsi="Times New Roman"/>
      <w:b w:val="0"/>
      <w:i w:val="0"/>
      <w:sz w:val="24"/>
    </w:rPr>
  </w:style>
  <w:style w:type="character" w:customStyle="1" w:styleId="WW8Num21z0">
    <w:name w:val="WW8Num21z0"/>
    <w:rsid w:val="00530C59"/>
    <w:rPr>
      <w:rFonts w:ascii="Symbol" w:hAnsi="Symbol"/>
    </w:rPr>
  </w:style>
  <w:style w:type="character" w:customStyle="1" w:styleId="WW8Num21z1">
    <w:name w:val="WW8Num21z1"/>
    <w:rsid w:val="00530C59"/>
    <w:rPr>
      <w:rFonts w:ascii="Courier New" w:hAnsi="Courier New" w:cs="Courier New"/>
    </w:rPr>
  </w:style>
  <w:style w:type="character" w:customStyle="1" w:styleId="WW8Num21z2">
    <w:name w:val="WW8Num21z2"/>
    <w:rsid w:val="00530C59"/>
    <w:rPr>
      <w:rFonts w:ascii="Wingdings" w:hAnsi="Wingdings"/>
    </w:rPr>
  </w:style>
  <w:style w:type="character" w:customStyle="1" w:styleId="WW8Num23z0">
    <w:name w:val="WW8Num23z0"/>
    <w:rsid w:val="00530C59"/>
    <w:rPr>
      <w:rFonts w:ascii="Symbol" w:hAnsi="Symbol"/>
    </w:rPr>
  </w:style>
  <w:style w:type="character" w:customStyle="1" w:styleId="WW8Num23z1">
    <w:name w:val="WW8Num23z1"/>
    <w:rsid w:val="00530C59"/>
    <w:rPr>
      <w:rFonts w:ascii="Courier New" w:hAnsi="Courier New" w:cs="Courier New"/>
    </w:rPr>
  </w:style>
  <w:style w:type="character" w:customStyle="1" w:styleId="WW8Num23z2">
    <w:name w:val="WW8Num23z2"/>
    <w:rsid w:val="00530C59"/>
    <w:rPr>
      <w:rFonts w:ascii="Wingdings" w:hAnsi="Wingdings"/>
    </w:rPr>
  </w:style>
  <w:style w:type="character" w:customStyle="1" w:styleId="WW8Num24z0">
    <w:name w:val="WW8Num24z0"/>
    <w:rsid w:val="00530C59"/>
    <w:rPr>
      <w:rFonts w:ascii="Times New Roman" w:eastAsia="Times New Roman" w:hAnsi="Times New Roman" w:cs="Times New Roman"/>
    </w:rPr>
  </w:style>
  <w:style w:type="character" w:customStyle="1" w:styleId="WW8Num24z1">
    <w:name w:val="WW8Num24z1"/>
    <w:rsid w:val="00530C59"/>
    <w:rPr>
      <w:rFonts w:ascii="Symbol" w:hAnsi="Symbol"/>
      <w:color w:val="auto"/>
    </w:rPr>
  </w:style>
  <w:style w:type="character" w:customStyle="1" w:styleId="WW8Num24z2">
    <w:name w:val="WW8Num24z2"/>
    <w:rsid w:val="00530C59"/>
    <w:rPr>
      <w:rFonts w:ascii="Wingdings" w:hAnsi="Wingdings"/>
    </w:rPr>
  </w:style>
  <w:style w:type="character" w:customStyle="1" w:styleId="WW8Num24z3">
    <w:name w:val="WW8Num24z3"/>
    <w:rsid w:val="00530C59"/>
    <w:rPr>
      <w:rFonts w:ascii="Symbol" w:hAnsi="Symbol"/>
    </w:rPr>
  </w:style>
  <w:style w:type="character" w:customStyle="1" w:styleId="WW8Num24z4">
    <w:name w:val="WW8Num24z4"/>
    <w:rsid w:val="00530C59"/>
    <w:rPr>
      <w:rFonts w:ascii="Courier New" w:hAnsi="Courier New"/>
    </w:rPr>
  </w:style>
  <w:style w:type="character" w:customStyle="1" w:styleId="WW8Num26z0">
    <w:name w:val="WW8Num26z0"/>
    <w:rsid w:val="00530C59"/>
    <w:rPr>
      <w:rFonts w:ascii="Symbol" w:hAnsi="Symbol"/>
    </w:rPr>
  </w:style>
  <w:style w:type="character" w:customStyle="1" w:styleId="WW8Num26z1">
    <w:name w:val="WW8Num26z1"/>
    <w:rsid w:val="00530C59"/>
    <w:rPr>
      <w:rFonts w:ascii="Courier New" w:hAnsi="Courier New" w:cs="Courier New"/>
    </w:rPr>
  </w:style>
  <w:style w:type="character" w:customStyle="1" w:styleId="WW8Num26z2">
    <w:name w:val="WW8Num26z2"/>
    <w:rsid w:val="00530C59"/>
    <w:rPr>
      <w:rFonts w:ascii="Wingdings" w:hAnsi="Wingdings"/>
    </w:rPr>
  </w:style>
  <w:style w:type="character" w:customStyle="1" w:styleId="WW8Num27z0">
    <w:name w:val="WW8Num27z0"/>
    <w:rsid w:val="00530C59"/>
    <w:rPr>
      <w:rFonts w:ascii="Symbol" w:hAnsi="Symbol"/>
    </w:rPr>
  </w:style>
  <w:style w:type="character" w:customStyle="1" w:styleId="WW8Num27z1">
    <w:name w:val="WW8Num27z1"/>
    <w:rsid w:val="00530C59"/>
    <w:rPr>
      <w:rFonts w:ascii="Courier New" w:hAnsi="Courier New" w:cs="Courier New"/>
    </w:rPr>
  </w:style>
  <w:style w:type="character" w:customStyle="1" w:styleId="WW8Num27z2">
    <w:name w:val="WW8Num27z2"/>
    <w:rsid w:val="00530C59"/>
    <w:rPr>
      <w:rFonts w:ascii="Wingdings" w:hAnsi="Wingdings"/>
    </w:rPr>
  </w:style>
  <w:style w:type="character" w:customStyle="1" w:styleId="WW8Num28z0">
    <w:name w:val="WW8Num28z0"/>
    <w:rsid w:val="00530C59"/>
    <w:rPr>
      <w:rFonts w:ascii="Symbol" w:hAnsi="Symbol"/>
    </w:rPr>
  </w:style>
  <w:style w:type="character" w:customStyle="1" w:styleId="WW8Num28z1">
    <w:name w:val="WW8Num28z1"/>
    <w:rsid w:val="00530C59"/>
    <w:rPr>
      <w:rFonts w:ascii="Courier New" w:hAnsi="Courier New" w:cs="Courier New"/>
    </w:rPr>
  </w:style>
  <w:style w:type="character" w:customStyle="1" w:styleId="WW8Num28z2">
    <w:name w:val="WW8Num28z2"/>
    <w:rsid w:val="00530C59"/>
    <w:rPr>
      <w:rFonts w:ascii="Wingdings" w:hAnsi="Wingdings"/>
    </w:rPr>
  </w:style>
  <w:style w:type="character" w:customStyle="1" w:styleId="WW8Num29z0">
    <w:name w:val="WW8Num29z0"/>
    <w:rsid w:val="00530C59"/>
    <w:rPr>
      <w:rFonts w:ascii="Symbol" w:hAnsi="Symbol"/>
      <w:b w:val="0"/>
      <w:sz w:val="22"/>
      <w:szCs w:val="22"/>
    </w:rPr>
  </w:style>
  <w:style w:type="character" w:customStyle="1" w:styleId="WW8Num29z1">
    <w:name w:val="WW8Num29z1"/>
    <w:rsid w:val="00530C59"/>
    <w:rPr>
      <w:rFonts w:ascii="Courier New" w:hAnsi="Courier New" w:cs="Courier New"/>
    </w:rPr>
  </w:style>
  <w:style w:type="character" w:customStyle="1" w:styleId="WW8Num29z2">
    <w:name w:val="WW8Num29z2"/>
    <w:rsid w:val="00530C59"/>
    <w:rPr>
      <w:rFonts w:ascii="Wingdings" w:hAnsi="Wingdings"/>
    </w:rPr>
  </w:style>
  <w:style w:type="character" w:customStyle="1" w:styleId="WW8Num29z3">
    <w:name w:val="WW8Num29z3"/>
    <w:rsid w:val="00530C59"/>
    <w:rPr>
      <w:rFonts w:ascii="Symbol" w:hAnsi="Symbol"/>
    </w:rPr>
  </w:style>
  <w:style w:type="character" w:customStyle="1" w:styleId="WW8Num31z0">
    <w:name w:val="WW8Num31z0"/>
    <w:rsid w:val="00530C59"/>
    <w:rPr>
      <w:rFonts w:ascii="Symbol" w:hAnsi="Symbol"/>
    </w:rPr>
  </w:style>
  <w:style w:type="character" w:customStyle="1" w:styleId="WW8Num31z1">
    <w:name w:val="WW8Num31z1"/>
    <w:rsid w:val="00530C59"/>
    <w:rPr>
      <w:rFonts w:ascii="Courier New" w:hAnsi="Courier New" w:cs="Courier New"/>
    </w:rPr>
  </w:style>
  <w:style w:type="character" w:customStyle="1" w:styleId="WW8Num31z2">
    <w:name w:val="WW8Num31z2"/>
    <w:rsid w:val="00530C59"/>
    <w:rPr>
      <w:rFonts w:ascii="Wingdings" w:hAnsi="Wingdings"/>
    </w:rPr>
  </w:style>
  <w:style w:type="character" w:customStyle="1" w:styleId="WW8Num32z0">
    <w:name w:val="WW8Num32z0"/>
    <w:rsid w:val="00530C59"/>
    <w:rPr>
      <w:rFonts w:ascii="Symbol" w:hAnsi="Symbol"/>
    </w:rPr>
  </w:style>
  <w:style w:type="character" w:customStyle="1" w:styleId="WW8Num32z1">
    <w:name w:val="WW8Num32z1"/>
    <w:rsid w:val="00530C59"/>
    <w:rPr>
      <w:rFonts w:ascii="Courier New" w:hAnsi="Courier New" w:cs="Courier New"/>
    </w:rPr>
  </w:style>
  <w:style w:type="character" w:customStyle="1" w:styleId="WW8Num32z2">
    <w:name w:val="WW8Num32z2"/>
    <w:rsid w:val="00530C59"/>
    <w:rPr>
      <w:rFonts w:ascii="Wingdings" w:hAnsi="Wingdings"/>
    </w:rPr>
  </w:style>
  <w:style w:type="character" w:customStyle="1" w:styleId="WW8Num33z0">
    <w:name w:val="WW8Num33z0"/>
    <w:rsid w:val="00530C59"/>
    <w:rPr>
      <w:rFonts w:ascii="Symbol" w:hAnsi="Symbol"/>
    </w:rPr>
  </w:style>
  <w:style w:type="character" w:customStyle="1" w:styleId="WW8Num33z1">
    <w:name w:val="WW8Num33z1"/>
    <w:rsid w:val="00530C59"/>
    <w:rPr>
      <w:rFonts w:ascii="Courier New" w:hAnsi="Courier New" w:cs="Courier New"/>
    </w:rPr>
  </w:style>
  <w:style w:type="character" w:customStyle="1" w:styleId="WW8Num33z2">
    <w:name w:val="WW8Num33z2"/>
    <w:rsid w:val="00530C59"/>
    <w:rPr>
      <w:rFonts w:ascii="Wingdings" w:hAnsi="Wingdings"/>
    </w:rPr>
  </w:style>
  <w:style w:type="character" w:customStyle="1" w:styleId="WW8Num34z0">
    <w:name w:val="WW8Num34z0"/>
    <w:rsid w:val="00530C59"/>
    <w:rPr>
      <w:color w:val="auto"/>
    </w:rPr>
  </w:style>
  <w:style w:type="character" w:customStyle="1" w:styleId="WW8Num35z0">
    <w:name w:val="WW8Num35z0"/>
    <w:rsid w:val="00530C59"/>
    <w:rPr>
      <w:rFonts w:ascii="Symbol" w:hAnsi="Symbol"/>
    </w:rPr>
  </w:style>
  <w:style w:type="character" w:customStyle="1" w:styleId="WW8Num35z1">
    <w:name w:val="WW8Num35z1"/>
    <w:rsid w:val="00530C59"/>
    <w:rPr>
      <w:rFonts w:ascii="Courier New" w:hAnsi="Courier New" w:cs="Courier New"/>
    </w:rPr>
  </w:style>
  <w:style w:type="character" w:customStyle="1" w:styleId="WW8Num35z2">
    <w:name w:val="WW8Num35z2"/>
    <w:rsid w:val="00530C59"/>
    <w:rPr>
      <w:rFonts w:ascii="Wingdings" w:hAnsi="Wingdings"/>
    </w:rPr>
  </w:style>
  <w:style w:type="character" w:customStyle="1" w:styleId="WW8Num37z0">
    <w:name w:val="WW8Num37z0"/>
    <w:rsid w:val="00530C59"/>
    <w:rPr>
      <w:rFonts w:ascii="Symbol" w:hAnsi="Symbol"/>
    </w:rPr>
  </w:style>
  <w:style w:type="character" w:customStyle="1" w:styleId="WW8Num37z1">
    <w:name w:val="WW8Num37z1"/>
    <w:rsid w:val="00530C59"/>
    <w:rPr>
      <w:rFonts w:ascii="Courier New" w:hAnsi="Courier New" w:cs="Courier New"/>
    </w:rPr>
  </w:style>
  <w:style w:type="character" w:customStyle="1" w:styleId="WW8Num37z2">
    <w:name w:val="WW8Num37z2"/>
    <w:rsid w:val="00530C59"/>
    <w:rPr>
      <w:rFonts w:ascii="Wingdings" w:hAnsi="Wingdings"/>
    </w:rPr>
  </w:style>
  <w:style w:type="character" w:customStyle="1" w:styleId="WW8Num38z0">
    <w:name w:val="WW8Num38z0"/>
    <w:rsid w:val="00530C59"/>
    <w:rPr>
      <w:rFonts w:ascii="Symbol" w:hAnsi="Symbol"/>
    </w:rPr>
  </w:style>
  <w:style w:type="character" w:customStyle="1" w:styleId="WW8Num38z1">
    <w:name w:val="WW8Num38z1"/>
    <w:rsid w:val="00530C59"/>
    <w:rPr>
      <w:rFonts w:ascii="Courier New" w:hAnsi="Courier New" w:cs="Courier New"/>
    </w:rPr>
  </w:style>
  <w:style w:type="character" w:customStyle="1" w:styleId="WW8Num38z2">
    <w:name w:val="WW8Num38z2"/>
    <w:rsid w:val="00530C59"/>
    <w:rPr>
      <w:rFonts w:ascii="Wingdings" w:hAnsi="Wingdings"/>
    </w:rPr>
  </w:style>
  <w:style w:type="character" w:customStyle="1" w:styleId="WW8Num39z0">
    <w:name w:val="WW8Num39z0"/>
    <w:rsid w:val="00530C59"/>
    <w:rPr>
      <w:rFonts w:ascii="Symbol" w:hAnsi="Symbol"/>
    </w:rPr>
  </w:style>
  <w:style w:type="character" w:customStyle="1" w:styleId="WW8Num39z1">
    <w:name w:val="WW8Num39z1"/>
    <w:rsid w:val="00530C59"/>
    <w:rPr>
      <w:rFonts w:ascii="Times New Roman" w:eastAsia="Calibri" w:hAnsi="Times New Roman" w:cs="Times New Roman"/>
    </w:rPr>
  </w:style>
  <w:style w:type="character" w:customStyle="1" w:styleId="WW8Num39z2">
    <w:name w:val="WW8Num39z2"/>
    <w:rsid w:val="00530C59"/>
    <w:rPr>
      <w:rFonts w:ascii="Wingdings" w:hAnsi="Wingdings"/>
    </w:rPr>
  </w:style>
  <w:style w:type="character" w:customStyle="1" w:styleId="WW8Num39z4">
    <w:name w:val="WW8Num39z4"/>
    <w:rsid w:val="00530C59"/>
    <w:rPr>
      <w:rFonts w:ascii="Courier New" w:hAnsi="Courier New" w:cs="Courier New"/>
    </w:rPr>
  </w:style>
  <w:style w:type="character" w:customStyle="1" w:styleId="WW8Num40z0">
    <w:name w:val="WW8Num40z0"/>
    <w:rsid w:val="00530C59"/>
    <w:rPr>
      <w:rFonts w:ascii="Symbol" w:hAnsi="Symbol"/>
    </w:rPr>
  </w:style>
  <w:style w:type="character" w:customStyle="1" w:styleId="WW8Num40z1">
    <w:name w:val="WW8Num40z1"/>
    <w:rsid w:val="00530C59"/>
    <w:rPr>
      <w:rFonts w:ascii="Courier New" w:hAnsi="Courier New" w:cs="Courier New"/>
    </w:rPr>
  </w:style>
  <w:style w:type="character" w:customStyle="1" w:styleId="WW8Num40z2">
    <w:name w:val="WW8Num40z2"/>
    <w:rsid w:val="00530C59"/>
    <w:rPr>
      <w:rFonts w:ascii="Wingdings" w:hAnsi="Wingdings"/>
    </w:rPr>
  </w:style>
  <w:style w:type="character" w:customStyle="1" w:styleId="WW8Num41z0">
    <w:name w:val="WW8Num41z0"/>
    <w:rsid w:val="00530C59"/>
    <w:rPr>
      <w:rFonts w:ascii="Symbol" w:hAnsi="Symbol"/>
    </w:rPr>
  </w:style>
  <w:style w:type="character" w:customStyle="1" w:styleId="WW8Num41z1">
    <w:name w:val="WW8Num41z1"/>
    <w:rsid w:val="00530C59"/>
    <w:rPr>
      <w:rFonts w:ascii="Courier New" w:hAnsi="Courier New" w:cs="Courier New"/>
    </w:rPr>
  </w:style>
  <w:style w:type="character" w:customStyle="1" w:styleId="WW8Num41z2">
    <w:name w:val="WW8Num41z2"/>
    <w:rsid w:val="00530C59"/>
    <w:rPr>
      <w:rFonts w:ascii="Wingdings" w:hAnsi="Wingdings"/>
    </w:rPr>
  </w:style>
  <w:style w:type="character" w:customStyle="1" w:styleId="WW8Num42z0">
    <w:name w:val="WW8Num42z0"/>
    <w:rsid w:val="00530C59"/>
    <w:rPr>
      <w:rFonts w:ascii="Times New Roman" w:hAnsi="Times New Roman" w:cs="Times New Roman"/>
      <w:sz w:val="28"/>
    </w:rPr>
  </w:style>
  <w:style w:type="character" w:customStyle="1" w:styleId="WW8Num42z1">
    <w:name w:val="WW8Num42z1"/>
    <w:rsid w:val="00530C59"/>
    <w:rPr>
      <w:rFonts w:ascii="Courier New" w:hAnsi="Courier New" w:cs="Courier New"/>
    </w:rPr>
  </w:style>
  <w:style w:type="character" w:customStyle="1" w:styleId="WW8Num42z2">
    <w:name w:val="WW8Num42z2"/>
    <w:rsid w:val="00530C59"/>
    <w:rPr>
      <w:rFonts w:ascii="Wingdings" w:hAnsi="Wingdings"/>
    </w:rPr>
  </w:style>
  <w:style w:type="character" w:customStyle="1" w:styleId="WW8Num42z3">
    <w:name w:val="WW8Num42z3"/>
    <w:rsid w:val="00530C59"/>
    <w:rPr>
      <w:rFonts w:ascii="Symbol" w:hAnsi="Symbol"/>
    </w:rPr>
  </w:style>
  <w:style w:type="character" w:customStyle="1" w:styleId="WW8Num43z0">
    <w:name w:val="WW8Num43z0"/>
    <w:rsid w:val="00530C59"/>
    <w:rPr>
      <w:rFonts w:ascii="Symbol" w:hAnsi="Symbol"/>
    </w:rPr>
  </w:style>
  <w:style w:type="character" w:customStyle="1" w:styleId="WW8Num43z1">
    <w:name w:val="WW8Num43z1"/>
    <w:rsid w:val="00530C59"/>
    <w:rPr>
      <w:rFonts w:ascii="Courier New" w:hAnsi="Courier New" w:cs="Courier New"/>
    </w:rPr>
  </w:style>
  <w:style w:type="character" w:customStyle="1" w:styleId="WW8Num43z2">
    <w:name w:val="WW8Num43z2"/>
    <w:rsid w:val="00530C59"/>
    <w:rPr>
      <w:rFonts w:ascii="Wingdings" w:hAnsi="Wingdings"/>
    </w:rPr>
  </w:style>
  <w:style w:type="character" w:customStyle="1" w:styleId="WW8Num44z0">
    <w:name w:val="WW8Num44z0"/>
    <w:rsid w:val="00530C59"/>
    <w:rPr>
      <w:rFonts w:ascii="Times New Roman" w:hAnsi="Times New Roman" w:cs="Times New Roman"/>
      <w:sz w:val="28"/>
    </w:rPr>
  </w:style>
  <w:style w:type="character" w:customStyle="1" w:styleId="WW8Num44z1">
    <w:name w:val="WW8Num44z1"/>
    <w:rsid w:val="00530C59"/>
    <w:rPr>
      <w:rFonts w:ascii="Courier New" w:hAnsi="Courier New" w:cs="Courier New"/>
    </w:rPr>
  </w:style>
  <w:style w:type="character" w:customStyle="1" w:styleId="WW8Num44z2">
    <w:name w:val="WW8Num44z2"/>
    <w:rsid w:val="00530C59"/>
    <w:rPr>
      <w:rFonts w:ascii="Wingdings" w:hAnsi="Wingdings"/>
    </w:rPr>
  </w:style>
  <w:style w:type="character" w:customStyle="1" w:styleId="WW8Num44z3">
    <w:name w:val="WW8Num44z3"/>
    <w:rsid w:val="00530C59"/>
    <w:rPr>
      <w:rFonts w:ascii="Symbol" w:hAnsi="Symbol"/>
    </w:rPr>
  </w:style>
  <w:style w:type="character" w:customStyle="1" w:styleId="WW8Num45z0">
    <w:name w:val="WW8Num45z0"/>
    <w:rsid w:val="00530C59"/>
    <w:rPr>
      <w:rFonts w:ascii="Symbol" w:hAnsi="Symbol" w:cs="Symbol"/>
    </w:rPr>
  </w:style>
  <w:style w:type="character" w:customStyle="1" w:styleId="WW8Num45z1">
    <w:name w:val="WW8Num45z1"/>
    <w:rsid w:val="00530C59"/>
    <w:rPr>
      <w:rFonts w:ascii="Courier New" w:hAnsi="Courier New" w:cs="Courier New"/>
    </w:rPr>
  </w:style>
  <w:style w:type="character" w:customStyle="1" w:styleId="WW8Num45z2">
    <w:name w:val="WW8Num45z2"/>
    <w:rsid w:val="00530C59"/>
    <w:rPr>
      <w:rFonts w:ascii="Wingdings" w:hAnsi="Wingdings" w:cs="Wingdings"/>
    </w:rPr>
  </w:style>
  <w:style w:type="character" w:customStyle="1" w:styleId="WW8Num46z0">
    <w:name w:val="WW8Num46z0"/>
    <w:rsid w:val="00530C59"/>
    <w:rPr>
      <w:rFonts w:ascii="Symbol" w:hAnsi="Symbol"/>
    </w:rPr>
  </w:style>
  <w:style w:type="character" w:customStyle="1" w:styleId="WW8Num46z1">
    <w:name w:val="WW8Num46z1"/>
    <w:rsid w:val="00530C59"/>
    <w:rPr>
      <w:rFonts w:ascii="Courier New" w:hAnsi="Courier New" w:cs="Courier New"/>
    </w:rPr>
  </w:style>
  <w:style w:type="character" w:customStyle="1" w:styleId="WW8Num46z2">
    <w:name w:val="WW8Num46z2"/>
    <w:rsid w:val="00530C59"/>
    <w:rPr>
      <w:rFonts w:ascii="Wingdings" w:hAnsi="Wingdings"/>
    </w:rPr>
  </w:style>
  <w:style w:type="character" w:customStyle="1" w:styleId="WW8Num47z0">
    <w:name w:val="WW8Num47z0"/>
    <w:rsid w:val="00530C59"/>
    <w:rPr>
      <w:rFonts w:ascii="Symbol" w:hAnsi="Symbol"/>
    </w:rPr>
  </w:style>
  <w:style w:type="character" w:customStyle="1" w:styleId="WW8Num47z1">
    <w:name w:val="WW8Num47z1"/>
    <w:rsid w:val="00530C59"/>
    <w:rPr>
      <w:rFonts w:ascii="Courier New" w:hAnsi="Courier New" w:cs="Courier New"/>
    </w:rPr>
  </w:style>
  <w:style w:type="character" w:customStyle="1" w:styleId="WW8Num47z2">
    <w:name w:val="WW8Num47z2"/>
    <w:rsid w:val="00530C59"/>
    <w:rPr>
      <w:rFonts w:ascii="Wingdings" w:hAnsi="Wingdings"/>
    </w:rPr>
  </w:style>
  <w:style w:type="character" w:customStyle="1" w:styleId="WW8Num48z0">
    <w:name w:val="WW8Num48z0"/>
    <w:rsid w:val="00530C59"/>
    <w:rPr>
      <w:rFonts w:ascii="Symbol" w:hAnsi="Symbol"/>
    </w:rPr>
  </w:style>
  <w:style w:type="character" w:customStyle="1" w:styleId="WW8Num48z1">
    <w:name w:val="WW8Num48z1"/>
    <w:rsid w:val="00530C59"/>
    <w:rPr>
      <w:rFonts w:ascii="Courier New" w:hAnsi="Courier New" w:cs="Courier New"/>
    </w:rPr>
  </w:style>
  <w:style w:type="character" w:customStyle="1" w:styleId="WW8Num48z2">
    <w:name w:val="WW8Num48z2"/>
    <w:rsid w:val="00530C59"/>
    <w:rPr>
      <w:rFonts w:ascii="Wingdings" w:hAnsi="Wingdings"/>
    </w:rPr>
  </w:style>
  <w:style w:type="character" w:customStyle="1" w:styleId="WW8Num49z0">
    <w:name w:val="WW8Num49z0"/>
    <w:rsid w:val="00530C59"/>
    <w:rPr>
      <w:rFonts w:ascii="Symbol" w:hAnsi="Symbol"/>
    </w:rPr>
  </w:style>
  <w:style w:type="character" w:customStyle="1" w:styleId="WW8Num49z1">
    <w:name w:val="WW8Num49z1"/>
    <w:rsid w:val="00530C59"/>
    <w:rPr>
      <w:rFonts w:ascii="Courier New" w:hAnsi="Courier New" w:cs="Courier New"/>
    </w:rPr>
  </w:style>
  <w:style w:type="character" w:customStyle="1" w:styleId="WW8Num49z2">
    <w:name w:val="WW8Num49z2"/>
    <w:rsid w:val="00530C59"/>
    <w:rPr>
      <w:rFonts w:ascii="Wingdings" w:hAnsi="Wingdings"/>
    </w:rPr>
  </w:style>
  <w:style w:type="character" w:customStyle="1" w:styleId="WW8Num52z0">
    <w:name w:val="WW8Num52z0"/>
    <w:rsid w:val="00530C59"/>
    <w:rPr>
      <w:rFonts w:ascii="Symbol" w:hAnsi="Symbol"/>
    </w:rPr>
  </w:style>
  <w:style w:type="character" w:customStyle="1" w:styleId="WW8Num52z1">
    <w:name w:val="WW8Num52z1"/>
    <w:rsid w:val="00530C59"/>
    <w:rPr>
      <w:rFonts w:ascii="Courier New" w:hAnsi="Courier New" w:cs="Courier New"/>
    </w:rPr>
  </w:style>
  <w:style w:type="character" w:customStyle="1" w:styleId="WW8Num52z2">
    <w:name w:val="WW8Num52z2"/>
    <w:rsid w:val="00530C59"/>
    <w:rPr>
      <w:rFonts w:ascii="Wingdings" w:hAnsi="Wingdings"/>
    </w:rPr>
  </w:style>
  <w:style w:type="character" w:customStyle="1" w:styleId="WW8Num53z0">
    <w:name w:val="WW8Num53z0"/>
    <w:rsid w:val="00530C59"/>
    <w:rPr>
      <w:rFonts w:ascii="Symbol" w:hAnsi="Symbol"/>
    </w:rPr>
  </w:style>
  <w:style w:type="character" w:customStyle="1" w:styleId="WW8Num53z1">
    <w:name w:val="WW8Num53z1"/>
    <w:rsid w:val="00530C59"/>
    <w:rPr>
      <w:rFonts w:ascii="Courier New" w:hAnsi="Courier New" w:cs="Courier New"/>
    </w:rPr>
  </w:style>
  <w:style w:type="character" w:customStyle="1" w:styleId="WW8Num53z2">
    <w:name w:val="WW8Num53z2"/>
    <w:rsid w:val="00530C59"/>
    <w:rPr>
      <w:rFonts w:ascii="Wingdings" w:hAnsi="Wingdings"/>
    </w:rPr>
  </w:style>
  <w:style w:type="character" w:customStyle="1" w:styleId="WW8Num54z0">
    <w:name w:val="WW8Num54z0"/>
    <w:rsid w:val="00530C59"/>
    <w:rPr>
      <w:color w:val="auto"/>
    </w:rPr>
  </w:style>
  <w:style w:type="character" w:customStyle="1" w:styleId="WW8Num55z0">
    <w:name w:val="WW8Num55z0"/>
    <w:rsid w:val="00530C59"/>
    <w:rPr>
      <w:rFonts w:ascii="Symbol" w:hAnsi="Symbol"/>
    </w:rPr>
  </w:style>
  <w:style w:type="character" w:customStyle="1" w:styleId="WW8Num55z1">
    <w:name w:val="WW8Num55z1"/>
    <w:rsid w:val="00530C59"/>
    <w:rPr>
      <w:rFonts w:ascii="Courier New" w:hAnsi="Courier New" w:cs="Courier New"/>
    </w:rPr>
  </w:style>
  <w:style w:type="character" w:customStyle="1" w:styleId="WW8Num55z2">
    <w:name w:val="WW8Num55z2"/>
    <w:rsid w:val="00530C59"/>
    <w:rPr>
      <w:rFonts w:ascii="Wingdings" w:hAnsi="Wingdings"/>
    </w:rPr>
  </w:style>
  <w:style w:type="character" w:customStyle="1" w:styleId="WW8Num56z0">
    <w:name w:val="WW8Num56z0"/>
    <w:rsid w:val="00530C59"/>
    <w:rPr>
      <w:rFonts w:ascii="Symbol" w:hAnsi="Symbol"/>
    </w:rPr>
  </w:style>
  <w:style w:type="character" w:customStyle="1" w:styleId="WW8Num56z1">
    <w:name w:val="WW8Num56z1"/>
    <w:rsid w:val="00530C59"/>
    <w:rPr>
      <w:rFonts w:ascii="Courier New" w:hAnsi="Courier New" w:cs="Courier New"/>
    </w:rPr>
  </w:style>
  <w:style w:type="character" w:customStyle="1" w:styleId="WW8Num56z2">
    <w:name w:val="WW8Num56z2"/>
    <w:rsid w:val="00530C59"/>
    <w:rPr>
      <w:rFonts w:ascii="Wingdings" w:hAnsi="Wingdings"/>
    </w:rPr>
  </w:style>
  <w:style w:type="character" w:customStyle="1" w:styleId="WW8Num57z0">
    <w:name w:val="WW8Num57z0"/>
    <w:rsid w:val="00530C59"/>
    <w:rPr>
      <w:rFonts w:ascii="Symbol" w:hAnsi="Symbol"/>
    </w:rPr>
  </w:style>
  <w:style w:type="character" w:customStyle="1" w:styleId="WW8Num57z1">
    <w:name w:val="WW8Num57z1"/>
    <w:rsid w:val="00530C59"/>
    <w:rPr>
      <w:rFonts w:ascii="Courier New" w:hAnsi="Courier New" w:cs="Courier New"/>
    </w:rPr>
  </w:style>
  <w:style w:type="character" w:customStyle="1" w:styleId="WW8Num57z2">
    <w:name w:val="WW8Num57z2"/>
    <w:rsid w:val="00530C59"/>
    <w:rPr>
      <w:rFonts w:ascii="Wingdings" w:hAnsi="Wingdings"/>
    </w:rPr>
  </w:style>
  <w:style w:type="character" w:customStyle="1" w:styleId="WW8Num58z0">
    <w:name w:val="WW8Num58z0"/>
    <w:rsid w:val="00530C59"/>
    <w:rPr>
      <w:b w:val="0"/>
      <w:i w:val="0"/>
      <w:sz w:val="24"/>
    </w:rPr>
  </w:style>
  <w:style w:type="character" w:customStyle="1" w:styleId="WW8Num60z0">
    <w:name w:val="WW8Num60z0"/>
    <w:rsid w:val="00530C59"/>
    <w:rPr>
      <w:rFonts w:ascii="Symbol" w:hAnsi="Symbol"/>
    </w:rPr>
  </w:style>
  <w:style w:type="character" w:customStyle="1" w:styleId="WW8Num60z1">
    <w:name w:val="WW8Num60z1"/>
    <w:rsid w:val="00530C59"/>
    <w:rPr>
      <w:rFonts w:ascii="Courier New" w:hAnsi="Courier New" w:cs="Courier New"/>
    </w:rPr>
  </w:style>
  <w:style w:type="character" w:customStyle="1" w:styleId="WW8Num60z2">
    <w:name w:val="WW8Num60z2"/>
    <w:rsid w:val="00530C59"/>
    <w:rPr>
      <w:rFonts w:ascii="Wingdings" w:hAnsi="Wingdings"/>
    </w:rPr>
  </w:style>
  <w:style w:type="character" w:customStyle="1" w:styleId="WW8Num61z0">
    <w:name w:val="WW8Num61z0"/>
    <w:rsid w:val="00530C59"/>
    <w:rPr>
      <w:rFonts w:ascii="Symbol" w:hAnsi="Symbol"/>
    </w:rPr>
  </w:style>
  <w:style w:type="character" w:customStyle="1" w:styleId="WW8Num61z1">
    <w:name w:val="WW8Num61z1"/>
    <w:rsid w:val="00530C59"/>
    <w:rPr>
      <w:rFonts w:ascii="Courier New" w:hAnsi="Courier New" w:cs="Courier New"/>
    </w:rPr>
  </w:style>
  <w:style w:type="character" w:customStyle="1" w:styleId="WW8Num61z2">
    <w:name w:val="WW8Num61z2"/>
    <w:rsid w:val="00530C59"/>
    <w:rPr>
      <w:rFonts w:ascii="Wingdings" w:hAnsi="Wingdings"/>
    </w:rPr>
  </w:style>
  <w:style w:type="character" w:customStyle="1" w:styleId="WW8Num62z0">
    <w:name w:val="WW8Num62z0"/>
    <w:rsid w:val="00530C59"/>
    <w:rPr>
      <w:rFonts w:ascii="Symbol" w:hAnsi="Symbol"/>
    </w:rPr>
  </w:style>
  <w:style w:type="character" w:customStyle="1" w:styleId="WW8Num62z1">
    <w:name w:val="WW8Num62z1"/>
    <w:rsid w:val="00530C59"/>
    <w:rPr>
      <w:rFonts w:ascii="Courier New" w:hAnsi="Courier New" w:cs="Courier New"/>
    </w:rPr>
  </w:style>
  <w:style w:type="character" w:customStyle="1" w:styleId="WW8Num62z2">
    <w:name w:val="WW8Num62z2"/>
    <w:rsid w:val="00530C59"/>
    <w:rPr>
      <w:rFonts w:ascii="Wingdings" w:hAnsi="Wingdings"/>
    </w:rPr>
  </w:style>
  <w:style w:type="character" w:customStyle="1" w:styleId="WW8Num63z0">
    <w:name w:val="WW8Num63z0"/>
    <w:rsid w:val="00530C59"/>
    <w:rPr>
      <w:b w:val="0"/>
      <w:sz w:val="20"/>
    </w:rPr>
  </w:style>
  <w:style w:type="character" w:customStyle="1" w:styleId="WW8Num64z0">
    <w:name w:val="WW8Num64z0"/>
    <w:rsid w:val="00530C59"/>
    <w:rPr>
      <w:rFonts w:ascii="Symbol" w:hAnsi="Symbol"/>
    </w:rPr>
  </w:style>
  <w:style w:type="character" w:customStyle="1" w:styleId="WW8Num64z1">
    <w:name w:val="WW8Num64z1"/>
    <w:rsid w:val="00530C59"/>
    <w:rPr>
      <w:rFonts w:ascii="Courier New" w:hAnsi="Courier New" w:cs="Courier New"/>
    </w:rPr>
  </w:style>
  <w:style w:type="character" w:customStyle="1" w:styleId="WW8Num64z2">
    <w:name w:val="WW8Num64z2"/>
    <w:rsid w:val="00530C59"/>
    <w:rPr>
      <w:rFonts w:ascii="Wingdings" w:hAnsi="Wingdings"/>
    </w:rPr>
  </w:style>
  <w:style w:type="character" w:customStyle="1" w:styleId="WW8Num65z0">
    <w:name w:val="WW8Num65z0"/>
    <w:rsid w:val="00530C59"/>
    <w:rPr>
      <w:rFonts w:ascii="Symbol" w:hAnsi="Symbol"/>
      <w:b w:val="0"/>
      <w:sz w:val="22"/>
      <w:szCs w:val="22"/>
    </w:rPr>
  </w:style>
  <w:style w:type="character" w:customStyle="1" w:styleId="WW8Num65z1">
    <w:name w:val="WW8Num65z1"/>
    <w:rsid w:val="00530C59"/>
    <w:rPr>
      <w:rFonts w:ascii="Courier New" w:hAnsi="Courier New" w:cs="Courier New"/>
    </w:rPr>
  </w:style>
  <w:style w:type="character" w:customStyle="1" w:styleId="WW8Num65z2">
    <w:name w:val="WW8Num65z2"/>
    <w:rsid w:val="00530C59"/>
    <w:rPr>
      <w:rFonts w:ascii="Wingdings" w:hAnsi="Wingdings"/>
    </w:rPr>
  </w:style>
  <w:style w:type="character" w:customStyle="1" w:styleId="WW8Num65z3">
    <w:name w:val="WW8Num65z3"/>
    <w:rsid w:val="00530C59"/>
    <w:rPr>
      <w:rFonts w:ascii="Symbol" w:hAnsi="Symbol"/>
    </w:rPr>
  </w:style>
  <w:style w:type="character" w:customStyle="1" w:styleId="WW8Num67z0">
    <w:name w:val="WW8Num67z0"/>
    <w:rsid w:val="00530C59"/>
    <w:rPr>
      <w:rFonts w:ascii="Symbol" w:hAnsi="Symbol"/>
    </w:rPr>
  </w:style>
  <w:style w:type="character" w:customStyle="1" w:styleId="WW8Num67z1">
    <w:name w:val="WW8Num67z1"/>
    <w:rsid w:val="00530C59"/>
    <w:rPr>
      <w:rFonts w:ascii="Courier New" w:hAnsi="Courier New" w:cs="Courier New"/>
    </w:rPr>
  </w:style>
  <w:style w:type="character" w:customStyle="1" w:styleId="WW8Num67z2">
    <w:name w:val="WW8Num67z2"/>
    <w:rsid w:val="00530C59"/>
    <w:rPr>
      <w:rFonts w:ascii="Wingdings" w:hAnsi="Wingdings"/>
    </w:rPr>
  </w:style>
  <w:style w:type="character" w:customStyle="1" w:styleId="WW8Num68z0">
    <w:name w:val="WW8Num68z0"/>
    <w:rsid w:val="00530C59"/>
    <w:rPr>
      <w:rFonts w:ascii="Symbol" w:hAnsi="Symbol"/>
    </w:rPr>
  </w:style>
  <w:style w:type="character" w:customStyle="1" w:styleId="WW8Num68z1">
    <w:name w:val="WW8Num68z1"/>
    <w:rsid w:val="00530C59"/>
    <w:rPr>
      <w:rFonts w:ascii="Courier New" w:hAnsi="Courier New" w:cs="Courier New"/>
    </w:rPr>
  </w:style>
  <w:style w:type="character" w:customStyle="1" w:styleId="WW8Num68z2">
    <w:name w:val="WW8Num68z2"/>
    <w:rsid w:val="00530C59"/>
    <w:rPr>
      <w:rFonts w:ascii="Wingdings" w:hAnsi="Wingdings"/>
    </w:rPr>
  </w:style>
  <w:style w:type="character" w:customStyle="1" w:styleId="WW8Num69z0">
    <w:name w:val="WW8Num69z0"/>
    <w:rsid w:val="00530C59"/>
    <w:rPr>
      <w:rFonts w:ascii="Symbol" w:hAnsi="Symbol"/>
    </w:rPr>
  </w:style>
  <w:style w:type="character" w:customStyle="1" w:styleId="WW8Num69z1">
    <w:name w:val="WW8Num69z1"/>
    <w:rsid w:val="00530C59"/>
    <w:rPr>
      <w:rFonts w:ascii="Courier New" w:hAnsi="Courier New" w:cs="Courier New"/>
    </w:rPr>
  </w:style>
  <w:style w:type="character" w:customStyle="1" w:styleId="WW8Num69z2">
    <w:name w:val="WW8Num69z2"/>
    <w:rsid w:val="00530C59"/>
    <w:rPr>
      <w:rFonts w:ascii="Wingdings" w:hAnsi="Wingdings"/>
    </w:rPr>
  </w:style>
  <w:style w:type="character" w:customStyle="1" w:styleId="WW8Num70z0">
    <w:name w:val="WW8Num70z0"/>
    <w:rsid w:val="00530C59"/>
    <w:rPr>
      <w:rFonts w:ascii="Times New Roman" w:eastAsia="Times New Roman" w:hAnsi="Times New Roman" w:cs="Times New Roman"/>
    </w:rPr>
  </w:style>
  <w:style w:type="character" w:customStyle="1" w:styleId="WW8Num70z1">
    <w:name w:val="WW8Num70z1"/>
    <w:rsid w:val="00530C59"/>
    <w:rPr>
      <w:rFonts w:ascii="Courier New" w:hAnsi="Courier New" w:cs="Courier New"/>
    </w:rPr>
  </w:style>
  <w:style w:type="character" w:customStyle="1" w:styleId="WW8Num70z2">
    <w:name w:val="WW8Num70z2"/>
    <w:rsid w:val="00530C59"/>
    <w:rPr>
      <w:rFonts w:ascii="Wingdings" w:hAnsi="Wingdings"/>
    </w:rPr>
  </w:style>
  <w:style w:type="character" w:customStyle="1" w:styleId="WW8Num70z3">
    <w:name w:val="WW8Num70z3"/>
    <w:rsid w:val="00530C59"/>
    <w:rPr>
      <w:rFonts w:ascii="Symbol" w:hAnsi="Symbol"/>
    </w:rPr>
  </w:style>
  <w:style w:type="character" w:customStyle="1" w:styleId="WW8Num72z0">
    <w:name w:val="WW8Num72z0"/>
    <w:rsid w:val="00530C59"/>
    <w:rPr>
      <w:rFonts w:ascii="Times New Roman" w:hAnsi="Times New Roman" w:cs="Times New Roman"/>
      <w:sz w:val="28"/>
    </w:rPr>
  </w:style>
  <w:style w:type="character" w:customStyle="1" w:styleId="WW8Num72z1">
    <w:name w:val="WW8Num72z1"/>
    <w:rsid w:val="00530C59"/>
    <w:rPr>
      <w:rFonts w:ascii="Courier New" w:hAnsi="Courier New" w:cs="Courier New"/>
    </w:rPr>
  </w:style>
  <w:style w:type="character" w:customStyle="1" w:styleId="WW8Num72z2">
    <w:name w:val="WW8Num72z2"/>
    <w:rsid w:val="00530C59"/>
    <w:rPr>
      <w:rFonts w:ascii="Wingdings" w:hAnsi="Wingdings"/>
    </w:rPr>
  </w:style>
  <w:style w:type="character" w:customStyle="1" w:styleId="WW8Num72z3">
    <w:name w:val="WW8Num72z3"/>
    <w:rsid w:val="00530C59"/>
    <w:rPr>
      <w:rFonts w:ascii="Symbol" w:hAnsi="Symbol"/>
    </w:rPr>
  </w:style>
  <w:style w:type="character" w:customStyle="1" w:styleId="WW8Num73z0">
    <w:name w:val="WW8Num73z0"/>
    <w:rsid w:val="00530C59"/>
    <w:rPr>
      <w:rFonts w:ascii="Symbol" w:hAnsi="Symbol"/>
    </w:rPr>
  </w:style>
  <w:style w:type="character" w:customStyle="1" w:styleId="WW8Num73z1">
    <w:name w:val="WW8Num73z1"/>
    <w:rsid w:val="00530C59"/>
    <w:rPr>
      <w:rFonts w:ascii="Courier New" w:hAnsi="Courier New" w:cs="Courier New"/>
    </w:rPr>
  </w:style>
  <w:style w:type="character" w:customStyle="1" w:styleId="WW8Num73z2">
    <w:name w:val="WW8Num73z2"/>
    <w:rsid w:val="00530C59"/>
    <w:rPr>
      <w:rFonts w:ascii="Wingdings" w:hAnsi="Wingdings"/>
    </w:rPr>
  </w:style>
  <w:style w:type="character" w:customStyle="1" w:styleId="WW8Num74z0">
    <w:name w:val="WW8Num74z0"/>
    <w:rsid w:val="00530C59"/>
    <w:rPr>
      <w:rFonts w:ascii="Symbol" w:hAnsi="Symbol"/>
    </w:rPr>
  </w:style>
  <w:style w:type="character" w:customStyle="1" w:styleId="WW8Num74z1">
    <w:name w:val="WW8Num74z1"/>
    <w:rsid w:val="00530C59"/>
    <w:rPr>
      <w:rFonts w:ascii="Courier New" w:hAnsi="Courier New" w:cs="Courier New"/>
    </w:rPr>
  </w:style>
  <w:style w:type="character" w:customStyle="1" w:styleId="WW8Num74z2">
    <w:name w:val="WW8Num74z2"/>
    <w:rsid w:val="00530C59"/>
    <w:rPr>
      <w:rFonts w:ascii="Wingdings" w:hAnsi="Wingdings"/>
    </w:rPr>
  </w:style>
  <w:style w:type="character" w:customStyle="1" w:styleId="WW8Num75z0">
    <w:name w:val="WW8Num75z0"/>
    <w:rsid w:val="00530C59"/>
    <w:rPr>
      <w:rFonts w:ascii="Symbol" w:hAnsi="Symbol"/>
    </w:rPr>
  </w:style>
  <w:style w:type="character" w:customStyle="1" w:styleId="WW8Num75z1">
    <w:name w:val="WW8Num75z1"/>
    <w:rsid w:val="00530C59"/>
    <w:rPr>
      <w:rFonts w:ascii="Courier New" w:hAnsi="Courier New" w:cs="Courier New"/>
    </w:rPr>
  </w:style>
  <w:style w:type="character" w:customStyle="1" w:styleId="WW8Num75z2">
    <w:name w:val="WW8Num75z2"/>
    <w:rsid w:val="00530C59"/>
    <w:rPr>
      <w:rFonts w:ascii="Wingdings" w:hAnsi="Wingdings"/>
    </w:rPr>
  </w:style>
  <w:style w:type="character" w:customStyle="1" w:styleId="WW8Num76z0">
    <w:name w:val="WW8Num76z0"/>
    <w:rsid w:val="00530C59"/>
    <w:rPr>
      <w:rFonts w:ascii="Times New Roman" w:hAnsi="Times New Roman" w:cs="Times New Roman"/>
      <w:sz w:val="28"/>
    </w:rPr>
  </w:style>
  <w:style w:type="character" w:customStyle="1" w:styleId="WW8Num76z1">
    <w:name w:val="WW8Num76z1"/>
    <w:rsid w:val="00530C59"/>
    <w:rPr>
      <w:rFonts w:ascii="Courier New" w:hAnsi="Courier New" w:cs="Courier New"/>
    </w:rPr>
  </w:style>
  <w:style w:type="character" w:customStyle="1" w:styleId="WW8Num76z2">
    <w:name w:val="WW8Num76z2"/>
    <w:rsid w:val="00530C59"/>
    <w:rPr>
      <w:rFonts w:ascii="Wingdings" w:hAnsi="Wingdings"/>
    </w:rPr>
  </w:style>
  <w:style w:type="character" w:customStyle="1" w:styleId="WW8Num76z3">
    <w:name w:val="WW8Num76z3"/>
    <w:rsid w:val="00530C59"/>
    <w:rPr>
      <w:rFonts w:ascii="Symbol" w:hAnsi="Symbol"/>
    </w:rPr>
  </w:style>
  <w:style w:type="character" w:customStyle="1" w:styleId="WW8Num77z0">
    <w:name w:val="WW8Num77z0"/>
    <w:rsid w:val="00530C59"/>
    <w:rPr>
      <w:rFonts w:ascii="Symbol" w:hAnsi="Symbol"/>
    </w:rPr>
  </w:style>
  <w:style w:type="character" w:customStyle="1" w:styleId="WW8Num77z1">
    <w:name w:val="WW8Num77z1"/>
    <w:rsid w:val="00530C59"/>
    <w:rPr>
      <w:rFonts w:ascii="Courier New" w:hAnsi="Courier New" w:cs="Courier New"/>
    </w:rPr>
  </w:style>
  <w:style w:type="character" w:customStyle="1" w:styleId="WW8Num77z2">
    <w:name w:val="WW8Num77z2"/>
    <w:rsid w:val="00530C59"/>
    <w:rPr>
      <w:rFonts w:ascii="Wingdings" w:hAnsi="Wingdings"/>
    </w:rPr>
  </w:style>
  <w:style w:type="character" w:customStyle="1" w:styleId="WW8Num78z0">
    <w:name w:val="WW8Num78z0"/>
    <w:rsid w:val="00530C59"/>
    <w:rPr>
      <w:rFonts w:ascii="Symbol" w:hAnsi="Symbol"/>
    </w:rPr>
  </w:style>
  <w:style w:type="character" w:customStyle="1" w:styleId="WW8Num78z1">
    <w:name w:val="WW8Num78z1"/>
    <w:rsid w:val="00530C59"/>
    <w:rPr>
      <w:rFonts w:ascii="Courier New" w:hAnsi="Courier New" w:cs="Courier New"/>
    </w:rPr>
  </w:style>
  <w:style w:type="character" w:customStyle="1" w:styleId="WW8Num78z2">
    <w:name w:val="WW8Num78z2"/>
    <w:rsid w:val="00530C59"/>
    <w:rPr>
      <w:rFonts w:ascii="Wingdings" w:hAnsi="Wingdings"/>
    </w:rPr>
  </w:style>
  <w:style w:type="character" w:customStyle="1" w:styleId="WW8Num79z0">
    <w:name w:val="WW8Num79z0"/>
    <w:rsid w:val="00530C59"/>
    <w:rPr>
      <w:rFonts w:ascii="Symbol" w:hAnsi="Symbol"/>
    </w:rPr>
  </w:style>
  <w:style w:type="character" w:customStyle="1" w:styleId="WW8Num79z1">
    <w:name w:val="WW8Num79z1"/>
    <w:rsid w:val="00530C59"/>
    <w:rPr>
      <w:rFonts w:ascii="Courier New" w:hAnsi="Courier New" w:cs="Courier New"/>
    </w:rPr>
  </w:style>
  <w:style w:type="character" w:customStyle="1" w:styleId="WW8Num79z2">
    <w:name w:val="WW8Num79z2"/>
    <w:rsid w:val="00530C59"/>
    <w:rPr>
      <w:rFonts w:ascii="Wingdings" w:hAnsi="Wingdings"/>
    </w:rPr>
  </w:style>
  <w:style w:type="character" w:customStyle="1" w:styleId="WW8Num80z0">
    <w:name w:val="WW8Num80z0"/>
    <w:rsid w:val="00530C59"/>
    <w:rPr>
      <w:rFonts w:ascii="Times New Roman" w:hAnsi="Times New Roman" w:cs="Times New Roman"/>
      <w:sz w:val="28"/>
    </w:rPr>
  </w:style>
  <w:style w:type="character" w:customStyle="1" w:styleId="WW8Num80z1">
    <w:name w:val="WW8Num80z1"/>
    <w:rsid w:val="00530C59"/>
    <w:rPr>
      <w:rFonts w:ascii="Courier New" w:hAnsi="Courier New" w:cs="Courier New"/>
    </w:rPr>
  </w:style>
  <w:style w:type="character" w:customStyle="1" w:styleId="WW8Num80z2">
    <w:name w:val="WW8Num80z2"/>
    <w:rsid w:val="00530C59"/>
    <w:rPr>
      <w:rFonts w:ascii="Wingdings" w:hAnsi="Wingdings"/>
    </w:rPr>
  </w:style>
  <w:style w:type="character" w:customStyle="1" w:styleId="WW8Num80z3">
    <w:name w:val="WW8Num80z3"/>
    <w:rsid w:val="00530C59"/>
    <w:rPr>
      <w:rFonts w:ascii="Symbol" w:hAnsi="Symbol"/>
    </w:rPr>
  </w:style>
  <w:style w:type="character" w:customStyle="1" w:styleId="WW8Num82z0">
    <w:name w:val="WW8Num82z0"/>
    <w:rsid w:val="00530C59"/>
    <w:rPr>
      <w:rFonts w:ascii="Times New Roman" w:hAnsi="Times New Roman" w:cs="Times New Roman"/>
      <w:sz w:val="28"/>
    </w:rPr>
  </w:style>
  <w:style w:type="character" w:customStyle="1" w:styleId="WW8Num82z1">
    <w:name w:val="WW8Num82z1"/>
    <w:rsid w:val="00530C59"/>
    <w:rPr>
      <w:rFonts w:ascii="Courier New" w:hAnsi="Courier New" w:cs="Courier New"/>
    </w:rPr>
  </w:style>
  <w:style w:type="character" w:customStyle="1" w:styleId="WW8Num82z2">
    <w:name w:val="WW8Num82z2"/>
    <w:rsid w:val="00530C59"/>
    <w:rPr>
      <w:rFonts w:ascii="Wingdings" w:hAnsi="Wingdings"/>
    </w:rPr>
  </w:style>
  <w:style w:type="character" w:customStyle="1" w:styleId="WW8Num82z3">
    <w:name w:val="WW8Num82z3"/>
    <w:rsid w:val="00530C59"/>
    <w:rPr>
      <w:rFonts w:ascii="Symbol" w:hAnsi="Symbol"/>
    </w:rPr>
  </w:style>
  <w:style w:type="character" w:customStyle="1" w:styleId="WW8Num83z1">
    <w:name w:val="WW8Num83z1"/>
    <w:rsid w:val="00530C59"/>
    <w:rPr>
      <w:rFonts w:ascii="Courier New" w:hAnsi="Courier New" w:cs="Courier New"/>
    </w:rPr>
  </w:style>
  <w:style w:type="character" w:customStyle="1" w:styleId="WW8Num83z2">
    <w:name w:val="WW8Num83z2"/>
    <w:rsid w:val="00530C59"/>
    <w:rPr>
      <w:rFonts w:ascii="Wingdings" w:hAnsi="Wingdings"/>
    </w:rPr>
  </w:style>
  <w:style w:type="character" w:customStyle="1" w:styleId="WW8Num83z3">
    <w:name w:val="WW8Num83z3"/>
    <w:rsid w:val="00530C59"/>
    <w:rPr>
      <w:rFonts w:ascii="Symbol" w:hAnsi="Symbol"/>
    </w:rPr>
  </w:style>
  <w:style w:type="character" w:customStyle="1" w:styleId="WW8Num84z0">
    <w:name w:val="WW8Num84z0"/>
    <w:rsid w:val="00530C59"/>
    <w:rPr>
      <w:rFonts w:ascii="Times New Roman" w:hAnsi="Times New Roman" w:cs="Times New Roman"/>
      <w:sz w:val="28"/>
    </w:rPr>
  </w:style>
  <w:style w:type="character" w:customStyle="1" w:styleId="WW8Num84z1">
    <w:name w:val="WW8Num84z1"/>
    <w:rsid w:val="00530C59"/>
    <w:rPr>
      <w:rFonts w:ascii="Courier New" w:hAnsi="Courier New" w:cs="Courier New"/>
    </w:rPr>
  </w:style>
  <w:style w:type="character" w:customStyle="1" w:styleId="WW8Num84z2">
    <w:name w:val="WW8Num84z2"/>
    <w:rsid w:val="00530C59"/>
    <w:rPr>
      <w:rFonts w:ascii="Wingdings" w:hAnsi="Wingdings"/>
    </w:rPr>
  </w:style>
  <w:style w:type="character" w:customStyle="1" w:styleId="WW8Num84z3">
    <w:name w:val="WW8Num84z3"/>
    <w:rsid w:val="00530C59"/>
    <w:rPr>
      <w:rFonts w:ascii="Symbol" w:hAnsi="Symbol"/>
    </w:rPr>
  </w:style>
  <w:style w:type="character" w:customStyle="1" w:styleId="10">
    <w:name w:val="Основной шрифт абзаца1"/>
    <w:rsid w:val="00530C59"/>
  </w:style>
  <w:style w:type="character" w:customStyle="1" w:styleId="11">
    <w:name w:val="Заголовок 1 Знак"/>
    <w:basedOn w:val="10"/>
    <w:rsid w:val="00530C59"/>
    <w:rPr>
      <w:b/>
      <w:sz w:val="24"/>
    </w:rPr>
  </w:style>
  <w:style w:type="character" w:customStyle="1" w:styleId="12">
    <w:name w:val="Основной текст с отступом Знак1"/>
    <w:basedOn w:val="10"/>
    <w:rsid w:val="00530C59"/>
    <w:rPr>
      <w:rFonts w:ascii="Times New Roman CYR" w:hAnsi="Times New Roman CYR"/>
      <w:sz w:val="28"/>
      <w:lang w:val="uk-UA" w:eastAsia="ar-SA" w:bidi="ar-SA"/>
    </w:rPr>
  </w:style>
  <w:style w:type="character" w:styleId="a3">
    <w:name w:val="page number"/>
    <w:basedOn w:val="10"/>
    <w:rsid w:val="00530C59"/>
  </w:style>
  <w:style w:type="character" w:customStyle="1" w:styleId="a4">
    <w:name w:val="Основной текст Знак"/>
    <w:basedOn w:val="10"/>
    <w:rsid w:val="00530C59"/>
    <w:rPr>
      <w:b/>
      <w:sz w:val="36"/>
      <w:lang w:val="uk-UA" w:eastAsia="ar-SA" w:bidi="ar-SA"/>
    </w:rPr>
  </w:style>
  <w:style w:type="character" w:customStyle="1" w:styleId="30">
    <w:name w:val="Основной текст с отступом 3 Знак"/>
    <w:basedOn w:val="10"/>
    <w:rsid w:val="00530C59"/>
    <w:rPr>
      <w:sz w:val="26"/>
      <w:lang w:val="uk-UA" w:eastAsia="ar-SA" w:bidi="ar-SA"/>
    </w:rPr>
  </w:style>
  <w:style w:type="character" w:customStyle="1" w:styleId="21">
    <w:name w:val="Основной текст с отступом 2 Знак1"/>
    <w:basedOn w:val="10"/>
    <w:rsid w:val="00530C59"/>
    <w:rPr>
      <w:sz w:val="24"/>
      <w:lang w:val="en-GB" w:eastAsia="ar-SA" w:bidi="ar-SA"/>
    </w:rPr>
  </w:style>
  <w:style w:type="character" w:styleId="a5">
    <w:name w:val="Hyperlink"/>
    <w:basedOn w:val="10"/>
    <w:rsid w:val="00530C59"/>
    <w:rPr>
      <w:color w:val="0000FF"/>
      <w:u w:val="single"/>
    </w:rPr>
  </w:style>
  <w:style w:type="character" w:customStyle="1" w:styleId="a6">
    <w:name w:val="Îñíîâíîé øðèôò àáçàöà"/>
    <w:rsid w:val="00530C59"/>
    <w:rPr>
      <w:sz w:val="20"/>
    </w:rPr>
  </w:style>
  <w:style w:type="character" w:customStyle="1" w:styleId="a7">
    <w:name w:val="Ãèïåðññûëêà"/>
    <w:basedOn w:val="a6"/>
    <w:rsid w:val="00530C59"/>
    <w:rPr>
      <w:color w:val="0000FF"/>
      <w:sz w:val="20"/>
      <w:u w:val="single"/>
    </w:rPr>
  </w:style>
  <w:style w:type="character" w:customStyle="1" w:styleId="a8">
    <w:name w:val="Символ сноски"/>
    <w:basedOn w:val="10"/>
    <w:rsid w:val="00530C59"/>
    <w:rPr>
      <w:vertAlign w:val="superscript"/>
    </w:rPr>
  </w:style>
  <w:style w:type="character" w:styleId="a9">
    <w:name w:val="Emphasis"/>
    <w:basedOn w:val="10"/>
    <w:qFormat/>
    <w:rsid w:val="00530C59"/>
    <w:rPr>
      <w:i/>
      <w:iCs/>
    </w:rPr>
  </w:style>
  <w:style w:type="character" w:customStyle="1" w:styleId="mw-headline">
    <w:name w:val="mw-headline"/>
    <w:basedOn w:val="10"/>
    <w:rsid w:val="00530C59"/>
  </w:style>
  <w:style w:type="character" w:customStyle="1" w:styleId="13">
    <w:name w:val="Стиль1 Знак Знак"/>
    <w:basedOn w:val="10"/>
    <w:rsid w:val="00530C59"/>
    <w:rPr>
      <w:sz w:val="28"/>
      <w:szCs w:val="28"/>
      <w:lang w:val="uk-UA" w:eastAsia="ar-SA" w:bidi="ar-SA"/>
    </w:rPr>
  </w:style>
  <w:style w:type="character" w:styleId="aa">
    <w:name w:val="Strong"/>
    <w:basedOn w:val="10"/>
    <w:qFormat/>
    <w:rsid w:val="00530C59"/>
    <w:rPr>
      <w:b/>
      <w:bCs/>
    </w:rPr>
  </w:style>
  <w:style w:type="character" w:customStyle="1" w:styleId="210">
    <w:name w:val="Основной текст с отступом 2 Знак Знак Знак1"/>
    <w:basedOn w:val="10"/>
    <w:rsid w:val="00530C59"/>
    <w:rPr>
      <w:sz w:val="28"/>
      <w:lang w:val="uk-UA" w:eastAsia="ar-SA" w:bidi="ar-SA"/>
    </w:rPr>
  </w:style>
  <w:style w:type="character" w:customStyle="1" w:styleId="20">
    <w:name w:val="Основной текст с отступом 2 Знак"/>
    <w:basedOn w:val="10"/>
    <w:rsid w:val="00530C59"/>
    <w:rPr>
      <w:sz w:val="28"/>
      <w:lang w:val="sq-AL" w:eastAsia="ar-SA" w:bidi="ar-SA"/>
    </w:rPr>
  </w:style>
  <w:style w:type="character" w:customStyle="1" w:styleId="ab">
    <w:name w:val="Текст Знак"/>
    <w:basedOn w:val="10"/>
    <w:rsid w:val="00530C59"/>
    <w:rPr>
      <w:rFonts w:ascii="Courier New" w:hAnsi="Courier New" w:cs="Courier New"/>
      <w:lang w:val="ru-RU"/>
    </w:rPr>
  </w:style>
  <w:style w:type="character" w:customStyle="1" w:styleId="14">
    <w:name w:val="Гиперссылка1"/>
    <w:rsid w:val="00530C59"/>
    <w:rPr>
      <w:color w:val="0000FF"/>
      <w:u w:val="single"/>
    </w:rPr>
  </w:style>
  <w:style w:type="character" w:styleId="ac">
    <w:name w:val="FollowedHyperlink"/>
    <w:basedOn w:val="10"/>
    <w:rsid w:val="00530C59"/>
    <w:rPr>
      <w:color w:val="800080"/>
      <w:u w:val="single"/>
    </w:rPr>
  </w:style>
  <w:style w:type="character" w:customStyle="1" w:styleId="unknown">
    <w:name w:val="unknown"/>
    <w:basedOn w:val="10"/>
    <w:rsid w:val="00530C59"/>
  </w:style>
  <w:style w:type="character" w:customStyle="1" w:styleId="variant">
    <w:name w:val="variant"/>
    <w:basedOn w:val="10"/>
    <w:rsid w:val="00530C59"/>
  </w:style>
  <w:style w:type="character" w:customStyle="1" w:styleId="ad">
    <w:name w:val="Основной текст с отступом Знак Знак Знак"/>
    <w:basedOn w:val="10"/>
    <w:rsid w:val="00530C59"/>
    <w:rPr>
      <w:sz w:val="28"/>
      <w:lang w:val="uk-UA" w:eastAsia="ar-SA" w:bidi="ar-SA"/>
    </w:rPr>
  </w:style>
  <w:style w:type="character" w:customStyle="1" w:styleId="content">
    <w:name w:val="content"/>
    <w:basedOn w:val="10"/>
    <w:rsid w:val="00530C59"/>
  </w:style>
  <w:style w:type="character" w:customStyle="1" w:styleId="22">
    <w:name w:val="Знак Знак2"/>
    <w:basedOn w:val="10"/>
    <w:rsid w:val="00530C59"/>
    <w:rPr>
      <w:b/>
      <w:sz w:val="36"/>
      <w:lang w:val="uk-UA" w:eastAsia="ar-SA" w:bidi="ar-SA"/>
    </w:rPr>
  </w:style>
  <w:style w:type="character" w:styleId="HTML">
    <w:name w:val="HTML Cite"/>
    <w:basedOn w:val="10"/>
    <w:rsid w:val="00530C59"/>
    <w:rPr>
      <w:i/>
      <w:iCs/>
    </w:rPr>
  </w:style>
  <w:style w:type="character" w:customStyle="1" w:styleId="31">
    <w:name w:val="Стиль3 Знак Знак Знак"/>
    <w:basedOn w:val="10"/>
    <w:rsid w:val="00530C59"/>
    <w:rPr>
      <w:sz w:val="28"/>
      <w:szCs w:val="24"/>
    </w:rPr>
  </w:style>
  <w:style w:type="character" w:customStyle="1" w:styleId="ptitle">
    <w:name w:val="ptitle"/>
    <w:basedOn w:val="10"/>
    <w:rsid w:val="00530C59"/>
  </w:style>
  <w:style w:type="character" w:customStyle="1" w:styleId="15">
    <w:name w:val="Стиль1 Знак Знак Знак Знак Знак"/>
    <w:rsid w:val="00530C59"/>
    <w:rPr>
      <w:sz w:val="28"/>
      <w:szCs w:val="28"/>
    </w:rPr>
  </w:style>
  <w:style w:type="character" w:customStyle="1" w:styleId="bday">
    <w:name w:val="bday"/>
    <w:basedOn w:val="10"/>
    <w:rsid w:val="00530C59"/>
  </w:style>
  <w:style w:type="character" w:customStyle="1" w:styleId="ipa1">
    <w:name w:val="ipa1"/>
    <w:basedOn w:val="10"/>
    <w:rsid w:val="00530C59"/>
    <w:rPr>
      <w:rFonts w:ascii="Arial Unicode MS" w:eastAsia="Arial Unicode MS" w:hAnsi="Arial Unicode MS" w:cs="Arial Unicode MS"/>
    </w:rPr>
  </w:style>
  <w:style w:type="character" w:customStyle="1" w:styleId="14pt095">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10"/>
    <w:rsid w:val="00530C59"/>
    <w:rPr>
      <w:sz w:val="28"/>
      <w:szCs w:val="24"/>
    </w:rPr>
  </w:style>
  <w:style w:type="character" w:customStyle="1" w:styleId="A10">
    <w:name w:val="A1"/>
    <w:rsid w:val="00530C59"/>
    <w:rPr>
      <w:color w:val="000000"/>
      <w:sz w:val="18"/>
      <w:szCs w:val="18"/>
    </w:rPr>
  </w:style>
  <w:style w:type="character" w:customStyle="1" w:styleId="14pt0950">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10"/>
    <w:rsid w:val="00530C59"/>
    <w:rPr>
      <w:sz w:val="28"/>
      <w:szCs w:val="24"/>
      <w:lang w:val="uk-UA" w:eastAsia="ar-SA" w:bidi="ar-SA"/>
    </w:rPr>
  </w:style>
  <w:style w:type="character" w:customStyle="1" w:styleId="16">
    <w:name w:val="Стиль1 Знак Знак Знак Знак Знак Знак Знак"/>
    <w:basedOn w:val="10"/>
    <w:rsid w:val="00530C59"/>
    <w:rPr>
      <w:sz w:val="28"/>
      <w:szCs w:val="28"/>
    </w:rPr>
  </w:style>
  <w:style w:type="character" w:customStyle="1" w:styleId="14pt0951">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basedOn w:val="10"/>
    <w:rsid w:val="00530C59"/>
    <w:rPr>
      <w:sz w:val="28"/>
      <w:szCs w:val="24"/>
      <w:lang w:val="uk-UA" w:eastAsia="ar-SA" w:bidi="ar-SA"/>
    </w:rPr>
  </w:style>
  <w:style w:type="character" w:customStyle="1" w:styleId="17">
    <w:name w:val="Строгий1"/>
    <w:rsid w:val="00530C59"/>
    <w:rPr>
      <w:b/>
    </w:rPr>
  </w:style>
  <w:style w:type="character" w:customStyle="1" w:styleId="improved">
    <w:name w:val="improved"/>
    <w:basedOn w:val="10"/>
    <w:rsid w:val="00530C59"/>
  </w:style>
  <w:style w:type="character" w:customStyle="1" w:styleId="14pt0952">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Знак"/>
    <w:basedOn w:val="10"/>
    <w:rsid w:val="00530C59"/>
    <w:rPr>
      <w:sz w:val="28"/>
      <w:szCs w:val="24"/>
    </w:rPr>
  </w:style>
  <w:style w:type="character" w:styleId="HTML0">
    <w:name w:val="HTML Acronym"/>
    <w:basedOn w:val="10"/>
    <w:rsid w:val="00530C59"/>
  </w:style>
  <w:style w:type="character" w:customStyle="1" w:styleId="longtext">
    <w:name w:val="long_text"/>
    <w:basedOn w:val="10"/>
    <w:rsid w:val="00530C59"/>
  </w:style>
  <w:style w:type="character" w:customStyle="1" w:styleId="18">
    <w:name w:val="Стиль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10"/>
    <w:rsid w:val="00530C59"/>
    <w:rPr>
      <w:sz w:val="28"/>
      <w:szCs w:val="24"/>
    </w:rPr>
  </w:style>
  <w:style w:type="character" w:customStyle="1" w:styleId="ae">
    <w:name w:val="Нижний колонтитул Знак"/>
    <w:basedOn w:val="10"/>
    <w:uiPriority w:val="99"/>
    <w:rsid w:val="00530C59"/>
    <w:rPr>
      <w:rFonts w:ascii="Nimbus Roman No9 L" w:eastAsia="Nimbus Sans L" w:hAnsi="Nimbus Roman No9 L"/>
      <w:sz w:val="24"/>
      <w:szCs w:val="24"/>
      <w:lang w:val="uk-UA"/>
    </w:rPr>
  </w:style>
  <w:style w:type="character" w:customStyle="1" w:styleId="A30">
    <w:name w:val="A3"/>
    <w:rsid w:val="00530C59"/>
    <w:rPr>
      <w:rFonts w:cs="Arial"/>
      <w:color w:val="000000"/>
      <w:sz w:val="17"/>
      <w:szCs w:val="17"/>
    </w:rPr>
  </w:style>
  <w:style w:type="character" w:customStyle="1" w:styleId="A40">
    <w:name w:val="A4"/>
    <w:rsid w:val="00530C59"/>
    <w:rPr>
      <w:rFonts w:cs="Arial"/>
      <w:b/>
      <w:bCs/>
      <w:i/>
      <w:iCs/>
      <w:color w:val="000000"/>
      <w:sz w:val="22"/>
      <w:szCs w:val="22"/>
    </w:rPr>
  </w:style>
  <w:style w:type="character" w:customStyle="1" w:styleId="A50">
    <w:name w:val="A5"/>
    <w:rsid w:val="00530C59"/>
    <w:rPr>
      <w:rFonts w:cs="Arial"/>
      <w:color w:val="000000"/>
      <w:sz w:val="18"/>
      <w:szCs w:val="18"/>
    </w:rPr>
  </w:style>
  <w:style w:type="character" w:customStyle="1" w:styleId="A70">
    <w:name w:val="A7"/>
    <w:rsid w:val="00530C59"/>
    <w:rPr>
      <w:rFonts w:cs="Arial"/>
      <w:color w:val="000000"/>
      <w:sz w:val="18"/>
      <w:szCs w:val="18"/>
    </w:rPr>
  </w:style>
  <w:style w:type="character" w:customStyle="1" w:styleId="A00">
    <w:name w:val="A0"/>
    <w:rsid w:val="00530C59"/>
    <w:rPr>
      <w:rFonts w:cs="Arial"/>
      <w:b/>
      <w:bCs/>
      <w:color w:val="000000"/>
      <w:sz w:val="22"/>
      <w:szCs w:val="22"/>
    </w:rPr>
  </w:style>
  <w:style w:type="character" w:customStyle="1" w:styleId="19">
    <w:name w:val="Выделение1"/>
    <w:rsid w:val="00530C59"/>
    <w:rPr>
      <w:i/>
    </w:rPr>
  </w:style>
  <w:style w:type="character" w:customStyle="1" w:styleId="new">
    <w:name w:val="new"/>
    <w:basedOn w:val="10"/>
    <w:rsid w:val="00530C59"/>
  </w:style>
  <w:style w:type="character" w:customStyle="1" w:styleId="1a">
    <w:name w:val="Стиль Стиль1 + по ширине Знак Знак Знак Знак Знак Знак Знак Знак Знак Знак Знак Знак Знак Знак Знак Знак Знак Знак Знак Знак Знак Знак"/>
    <w:basedOn w:val="10"/>
    <w:rsid w:val="00530C59"/>
    <w:rPr>
      <w:sz w:val="28"/>
      <w:szCs w:val="28"/>
    </w:rPr>
  </w:style>
  <w:style w:type="character" w:customStyle="1" w:styleId="FontStyle12">
    <w:name w:val="Font Style12"/>
    <w:basedOn w:val="10"/>
    <w:rsid w:val="00530C59"/>
    <w:rPr>
      <w:rFonts w:ascii="Times New Roman" w:hAnsi="Times New Roman" w:cs="Times New Roman"/>
      <w:sz w:val="16"/>
      <w:szCs w:val="16"/>
    </w:rPr>
  </w:style>
  <w:style w:type="character" w:customStyle="1" w:styleId="FontStyle13">
    <w:name w:val="Font Style13"/>
    <w:basedOn w:val="10"/>
    <w:rsid w:val="00530C59"/>
    <w:rPr>
      <w:rFonts w:ascii="Times New Roman" w:hAnsi="Times New Roman" w:cs="Times New Roman"/>
      <w:b/>
      <w:bCs/>
      <w:sz w:val="16"/>
      <w:szCs w:val="16"/>
    </w:rPr>
  </w:style>
  <w:style w:type="character" w:customStyle="1" w:styleId="FontStyle11">
    <w:name w:val="Font Style11"/>
    <w:basedOn w:val="10"/>
    <w:rsid w:val="00530C59"/>
    <w:rPr>
      <w:rFonts w:ascii="Times New Roman" w:hAnsi="Times New Roman" w:cs="Times New Roman"/>
      <w:b/>
      <w:bCs/>
      <w:sz w:val="14"/>
      <w:szCs w:val="14"/>
    </w:rPr>
  </w:style>
  <w:style w:type="character" w:customStyle="1" w:styleId="1b">
    <w:name w:val="Стиль1 Знак Знак Знак"/>
    <w:basedOn w:val="10"/>
    <w:rsid w:val="00530C59"/>
    <w:rPr>
      <w:sz w:val="28"/>
      <w:szCs w:val="28"/>
      <w:lang w:val="uk-UA" w:eastAsia="ar-SA" w:bidi="ar-SA"/>
    </w:rPr>
  </w:style>
  <w:style w:type="character" w:styleId="af">
    <w:name w:val="footnote reference"/>
    <w:rsid w:val="00530C59"/>
    <w:rPr>
      <w:vertAlign w:val="superscript"/>
    </w:rPr>
  </w:style>
  <w:style w:type="character" w:styleId="af0">
    <w:name w:val="endnote reference"/>
    <w:rsid w:val="00530C59"/>
    <w:rPr>
      <w:vertAlign w:val="superscript"/>
    </w:rPr>
  </w:style>
  <w:style w:type="character" w:customStyle="1" w:styleId="af1">
    <w:name w:val="Символы концевой сноски"/>
    <w:rsid w:val="00530C59"/>
  </w:style>
  <w:style w:type="paragraph" w:customStyle="1" w:styleId="1c">
    <w:name w:val="Заголовок1"/>
    <w:basedOn w:val="a"/>
    <w:next w:val="af2"/>
    <w:rsid w:val="00530C59"/>
    <w:pPr>
      <w:keepNext/>
      <w:spacing w:before="240" w:after="120"/>
    </w:pPr>
    <w:rPr>
      <w:rFonts w:ascii="Arial" w:eastAsia="SimSun" w:hAnsi="Arial" w:cs="Mangal"/>
      <w:sz w:val="28"/>
      <w:szCs w:val="28"/>
    </w:rPr>
  </w:style>
  <w:style w:type="paragraph" w:styleId="af2">
    <w:name w:val="Body Text"/>
    <w:basedOn w:val="a"/>
    <w:rsid w:val="00530C59"/>
    <w:pPr>
      <w:spacing w:before="0" w:after="0"/>
      <w:jc w:val="center"/>
    </w:pPr>
    <w:rPr>
      <w:b/>
      <w:sz w:val="36"/>
    </w:rPr>
  </w:style>
  <w:style w:type="paragraph" w:styleId="af3">
    <w:name w:val="List"/>
    <w:basedOn w:val="a"/>
    <w:rsid w:val="00530C59"/>
    <w:pPr>
      <w:spacing w:before="0" w:after="0"/>
      <w:ind w:left="283" w:hanging="283"/>
    </w:pPr>
    <w:rPr>
      <w:lang w:val="ru-RU"/>
    </w:rPr>
  </w:style>
  <w:style w:type="paragraph" w:customStyle="1" w:styleId="1d">
    <w:name w:val="Название1"/>
    <w:basedOn w:val="a"/>
    <w:rsid w:val="00530C59"/>
    <w:pPr>
      <w:suppressLineNumbers/>
      <w:spacing w:before="120" w:after="120"/>
    </w:pPr>
    <w:rPr>
      <w:rFonts w:cs="Mangal"/>
      <w:i/>
      <w:iCs/>
      <w:szCs w:val="24"/>
    </w:rPr>
  </w:style>
  <w:style w:type="paragraph" w:customStyle="1" w:styleId="1e">
    <w:name w:val="Указатель1"/>
    <w:basedOn w:val="a"/>
    <w:rsid w:val="00530C59"/>
    <w:pPr>
      <w:suppressLineNumbers/>
    </w:pPr>
    <w:rPr>
      <w:rFonts w:cs="Mangal"/>
    </w:rPr>
  </w:style>
  <w:style w:type="paragraph" w:customStyle="1" w:styleId="1f">
    <w:name w:val="Название объекта1"/>
    <w:basedOn w:val="a"/>
    <w:rsid w:val="00530C59"/>
    <w:pPr>
      <w:spacing w:before="0" w:after="0"/>
      <w:jc w:val="center"/>
    </w:pPr>
    <w:rPr>
      <w:b/>
    </w:rPr>
  </w:style>
  <w:style w:type="paragraph" w:styleId="af4">
    <w:name w:val="Body Text Indent"/>
    <w:basedOn w:val="a"/>
    <w:rsid w:val="00530C59"/>
    <w:pPr>
      <w:jc w:val="center"/>
    </w:pPr>
    <w:rPr>
      <w:rFonts w:ascii="Times New Roman CYR" w:hAnsi="Times New Roman CYR"/>
      <w:sz w:val="28"/>
    </w:rPr>
  </w:style>
  <w:style w:type="paragraph" w:styleId="af5">
    <w:name w:val="footer"/>
    <w:basedOn w:val="a"/>
    <w:uiPriority w:val="99"/>
    <w:rsid w:val="004C734A"/>
    <w:pPr>
      <w:tabs>
        <w:tab w:val="center" w:pos="4677"/>
        <w:tab w:val="right" w:pos="9355"/>
      </w:tabs>
      <w:spacing w:before="0" w:after="0"/>
      <w:ind w:right="360" w:firstLine="360"/>
    </w:pPr>
    <w:rPr>
      <w:sz w:val="20"/>
      <w:lang w:val="en-US"/>
    </w:rPr>
  </w:style>
  <w:style w:type="paragraph" w:customStyle="1" w:styleId="310">
    <w:name w:val="Основной текст 31"/>
    <w:basedOn w:val="a"/>
    <w:rsid w:val="00530C59"/>
    <w:pPr>
      <w:spacing w:before="0" w:after="0" w:line="360" w:lineRule="auto"/>
    </w:pPr>
    <w:rPr>
      <w:b/>
      <w:sz w:val="28"/>
    </w:rPr>
  </w:style>
  <w:style w:type="paragraph" w:customStyle="1" w:styleId="311">
    <w:name w:val="Основной текст с отступом 31"/>
    <w:basedOn w:val="a"/>
    <w:rsid w:val="00530C59"/>
    <w:pPr>
      <w:spacing w:before="0" w:after="0" w:line="312" w:lineRule="auto"/>
      <w:ind w:firstLine="567"/>
      <w:jc w:val="both"/>
    </w:pPr>
    <w:rPr>
      <w:sz w:val="26"/>
    </w:rPr>
  </w:style>
  <w:style w:type="paragraph" w:styleId="af6">
    <w:name w:val="header"/>
    <w:basedOn w:val="a"/>
    <w:rsid w:val="00530C59"/>
    <w:pPr>
      <w:tabs>
        <w:tab w:val="center" w:pos="4153"/>
        <w:tab w:val="right" w:pos="8306"/>
      </w:tabs>
      <w:spacing w:before="0" w:after="0"/>
    </w:pPr>
    <w:rPr>
      <w:lang w:val="ru-RU"/>
    </w:rPr>
  </w:style>
  <w:style w:type="paragraph" w:styleId="af7">
    <w:name w:val="Subtitle"/>
    <w:basedOn w:val="a"/>
    <w:next w:val="af2"/>
    <w:qFormat/>
    <w:rsid w:val="00530C59"/>
    <w:pPr>
      <w:spacing w:before="0" w:after="0"/>
      <w:jc w:val="center"/>
    </w:pPr>
    <w:rPr>
      <w:b/>
      <w:sz w:val="28"/>
    </w:rPr>
  </w:style>
  <w:style w:type="paragraph" w:styleId="af8">
    <w:name w:val="Title"/>
    <w:basedOn w:val="a"/>
    <w:next w:val="af7"/>
    <w:qFormat/>
    <w:rsid w:val="00530C59"/>
    <w:pPr>
      <w:jc w:val="center"/>
    </w:pPr>
    <w:rPr>
      <w:rFonts w:ascii="Times New Roman CYR" w:hAnsi="Times New Roman CYR"/>
      <w:sz w:val="28"/>
    </w:rPr>
  </w:style>
  <w:style w:type="paragraph" w:customStyle="1" w:styleId="23">
    <w:name w:val="Îñíîâíîé òåêñò ñ îòñòóïîì 2"/>
    <w:basedOn w:val="a"/>
    <w:rsid w:val="00530C59"/>
    <w:pPr>
      <w:widowControl w:val="0"/>
      <w:spacing w:before="0" w:after="0" w:line="360" w:lineRule="auto"/>
      <w:ind w:left="-57" w:firstLine="567"/>
      <w:jc w:val="both"/>
    </w:pPr>
    <w:rPr>
      <w:sz w:val="28"/>
    </w:rPr>
  </w:style>
  <w:style w:type="paragraph" w:customStyle="1" w:styleId="211">
    <w:name w:val="Основной текст с отступом 21"/>
    <w:basedOn w:val="a"/>
    <w:rsid w:val="00530C59"/>
    <w:pPr>
      <w:spacing w:after="120" w:line="480" w:lineRule="auto"/>
      <w:ind w:left="283"/>
    </w:pPr>
  </w:style>
  <w:style w:type="paragraph" w:customStyle="1" w:styleId="af9">
    <w:name w:val="Îñíîâíîé òåêñò ñ îòñòóïîì"/>
    <w:rsid w:val="00530C59"/>
    <w:pPr>
      <w:widowControl w:val="0"/>
      <w:suppressAutoHyphens/>
      <w:spacing w:line="360" w:lineRule="auto"/>
      <w:ind w:firstLine="567"/>
      <w:jc w:val="both"/>
    </w:pPr>
    <w:rPr>
      <w:rFonts w:eastAsia="Arial"/>
      <w:sz w:val="28"/>
      <w:lang w:val="sq-AL" w:eastAsia="ar-SA"/>
    </w:rPr>
  </w:style>
  <w:style w:type="paragraph" w:customStyle="1" w:styleId="1f0">
    <w:name w:val="Обычный1"/>
    <w:rsid w:val="00530C59"/>
    <w:pPr>
      <w:suppressAutoHyphens/>
    </w:pPr>
    <w:rPr>
      <w:rFonts w:eastAsia="Arial"/>
      <w:lang w:eastAsia="ar-SA"/>
    </w:rPr>
  </w:style>
  <w:style w:type="paragraph" w:customStyle="1" w:styleId="212">
    <w:name w:val="Основной текст 21"/>
    <w:basedOn w:val="1f0"/>
    <w:rsid w:val="00530C59"/>
    <w:pPr>
      <w:ind w:firstLine="720"/>
      <w:jc w:val="both"/>
    </w:pPr>
    <w:rPr>
      <w:sz w:val="24"/>
    </w:rPr>
  </w:style>
  <w:style w:type="paragraph" w:customStyle="1" w:styleId="afa">
    <w:name w:val="Îáû÷íûé"/>
    <w:rsid w:val="00530C59"/>
    <w:pPr>
      <w:widowControl w:val="0"/>
      <w:suppressAutoHyphens/>
    </w:pPr>
    <w:rPr>
      <w:rFonts w:eastAsia="Arial"/>
      <w:lang w:val="ru-RU" w:eastAsia="ar-SA"/>
    </w:rPr>
  </w:style>
  <w:style w:type="paragraph" w:customStyle="1" w:styleId="1f1">
    <w:name w:val="Çàãîëîâîê 1"/>
    <w:basedOn w:val="afa"/>
    <w:next w:val="afa"/>
    <w:rsid w:val="00530C59"/>
    <w:pPr>
      <w:keepNext/>
      <w:ind w:firstLine="567"/>
      <w:jc w:val="both"/>
    </w:pPr>
    <w:rPr>
      <w:b/>
      <w:sz w:val="22"/>
    </w:rPr>
  </w:style>
  <w:style w:type="paragraph" w:customStyle="1" w:styleId="40">
    <w:name w:val="Çàãîëîâîê 4"/>
    <w:basedOn w:val="afa"/>
    <w:next w:val="afa"/>
    <w:rsid w:val="00530C59"/>
    <w:pPr>
      <w:keepNext/>
    </w:pPr>
    <w:rPr>
      <w:sz w:val="28"/>
    </w:rPr>
  </w:style>
  <w:style w:type="paragraph" w:customStyle="1" w:styleId="50">
    <w:name w:val="Çàãîëîâîê 5"/>
    <w:basedOn w:val="afa"/>
    <w:next w:val="afa"/>
    <w:rsid w:val="00530C59"/>
    <w:pPr>
      <w:keepNext/>
      <w:jc w:val="center"/>
    </w:pPr>
    <w:rPr>
      <w:b/>
    </w:rPr>
  </w:style>
  <w:style w:type="paragraph" w:customStyle="1" w:styleId="60">
    <w:name w:val="Çàãîëîâîê 6"/>
    <w:basedOn w:val="afa"/>
    <w:next w:val="afa"/>
    <w:rsid w:val="00530C59"/>
    <w:pPr>
      <w:keepNext/>
      <w:jc w:val="center"/>
    </w:pPr>
    <w:rPr>
      <w:sz w:val="24"/>
    </w:rPr>
  </w:style>
  <w:style w:type="paragraph" w:customStyle="1" w:styleId="70">
    <w:name w:val="Çàãîëîâîê 7"/>
    <w:basedOn w:val="afa"/>
    <w:next w:val="afa"/>
    <w:rsid w:val="00530C59"/>
    <w:pPr>
      <w:keepNext/>
      <w:jc w:val="center"/>
    </w:pPr>
    <w:rPr>
      <w:sz w:val="26"/>
    </w:rPr>
  </w:style>
  <w:style w:type="paragraph" w:customStyle="1" w:styleId="afb">
    <w:name w:val="Стиль"/>
    <w:rsid w:val="00530C59"/>
    <w:pPr>
      <w:widowControl w:val="0"/>
      <w:suppressAutoHyphens/>
    </w:pPr>
    <w:rPr>
      <w:rFonts w:ascii="Courier New" w:eastAsia="Courier New" w:hAnsi="Courier New"/>
      <w:spacing w:val="-1"/>
      <w:kern w:val="1"/>
      <w:em w:val="dot"/>
      <w:lang w:eastAsia="ar-SA"/>
    </w:rPr>
  </w:style>
  <w:style w:type="paragraph" w:customStyle="1" w:styleId="2H21H22H23H24H211H221H231H212H222H25H213H223H232H241H2111H2211H2311H2121H2221H26H214H224H27H215H225">
    <w:name w:val="Çàãîëîâîê 2.H21.H22.H23.H24.H211.H221.H231.H212.H222.H25.H213.H223.H232.H241.H2111.H2211.H2311.H2121.H2221.H26.H214.H224.H27.H215.H225"/>
    <w:basedOn w:val="afa"/>
    <w:next w:val="afa"/>
    <w:rsid w:val="00530C59"/>
    <w:pPr>
      <w:keepNext/>
      <w:ind w:firstLine="720"/>
      <w:jc w:val="both"/>
    </w:pPr>
    <w:rPr>
      <w:b/>
      <w:sz w:val="26"/>
      <w:u w:val="single"/>
    </w:rPr>
  </w:style>
  <w:style w:type="paragraph" w:customStyle="1" w:styleId="3H3H31H32H311H33H312H34H313H35H314H321H3111H331H3121H36H315H322H3112H332H3122H341H3131H3211H31111H3311H31211H351H3141H37H316H323H3">
    <w:name w:val="Çàãîëîâîê 3.H3.H31.H32.H311.H33.H312.H34.H313.H35.H314.H321.H3111.H331.H3121.H36.H315.H322.H3112.H332.H3122.H341.H3131.H3211.H31111.H3311.H31211.H351.H3141.H37.H316.H323.H3"/>
    <w:basedOn w:val="afa"/>
    <w:next w:val="afa"/>
    <w:rsid w:val="00530C59"/>
    <w:pPr>
      <w:keepNext/>
      <w:jc w:val="center"/>
    </w:pPr>
    <w:rPr>
      <w:sz w:val="28"/>
      <w:u w:val="single"/>
    </w:rPr>
  </w:style>
  <w:style w:type="paragraph" w:customStyle="1" w:styleId="afc">
    <w:name w:val="Îñíîâíîé òåêñò"/>
    <w:basedOn w:val="afa"/>
    <w:rsid w:val="00530C59"/>
    <w:rPr>
      <w:sz w:val="24"/>
    </w:rPr>
  </w:style>
  <w:style w:type="paragraph" w:customStyle="1" w:styleId="H2">
    <w:name w:val="H2"/>
    <w:basedOn w:val="afb"/>
    <w:next w:val="afb"/>
    <w:rsid w:val="00530C59"/>
    <w:pPr>
      <w:keepNext/>
      <w:spacing w:before="100" w:after="100"/>
    </w:pPr>
    <w:rPr>
      <w:rFonts w:ascii="Times New Roman" w:eastAsia="Times New Roman" w:hAnsi="Times New Roman"/>
      <w:b/>
      <w:spacing w:val="0"/>
      <w:sz w:val="36"/>
      <w:em w:val="none"/>
      <w:lang w:val="ru-RU"/>
    </w:rPr>
  </w:style>
  <w:style w:type="paragraph" w:customStyle="1" w:styleId="afd">
    <w:name w:val="Íèæíèé êîëîíòèòóë"/>
    <w:basedOn w:val="afa"/>
    <w:rsid w:val="00530C59"/>
    <w:pPr>
      <w:tabs>
        <w:tab w:val="center" w:pos="4677"/>
        <w:tab w:val="right" w:pos="9355"/>
      </w:tabs>
    </w:pPr>
  </w:style>
  <w:style w:type="paragraph" w:customStyle="1" w:styleId="afe">
    <w:name w:val="Åëèçàðîâ"/>
    <w:basedOn w:val="afd"/>
    <w:rsid w:val="00530C59"/>
    <w:pPr>
      <w:tabs>
        <w:tab w:val="clear" w:pos="4677"/>
        <w:tab w:val="clear" w:pos="9355"/>
      </w:tabs>
      <w:ind w:firstLine="1134"/>
      <w:jc w:val="both"/>
    </w:pPr>
    <w:rPr>
      <w:sz w:val="28"/>
    </w:rPr>
  </w:style>
  <w:style w:type="paragraph" w:customStyle="1" w:styleId="32">
    <w:name w:val="Îñíîâíîé òåêñò ñ îòñòóïîì 3"/>
    <w:basedOn w:val="afa"/>
    <w:rsid w:val="00530C59"/>
    <w:pPr>
      <w:ind w:firstLine="1134"/>
      <w:jc w:val="center"/>
    </w:pPr>
    <w:rPr>
      <w:sz w:val="28"/>
    </w:rPr>
  </w:style>
  <w:style w:type="paragraph" w:customStyle="1" w:styleId="33">
    <w:name w:val="Îñíîâíîé òåêñò 3"/>
    <w:basedOn w:val="afa"/>
    <w:rsid w:val="00530C59"/>
    <w:pPr>
      <w:jc w:val="center"/>
    </w:pPr>
    <w:rPr>
      <w:sz w:val="28"/>
    </w:rPr>
  </w:style>
  <w:style w:type="paragraph" w:customStyle="1" w:styleId="aff">
    <w:name w:val="Ñïèñîê"/>
    <w:basedOn w:val="afa"/>
    <w:rsid w:val="00530C59"/>
    <w:pPr>
      <w:ind w:left="283" w:hanging="283"/>
    </w:pPr>
  </w:style>
  <w:style w:type="paragraph" w:customStyle="1" w:styleId="aff0">
    <w:name w:val="Ñïèñîê ÁÍ"/>
    <w:basedOn w:val="aff"/>
    <w:rsid w:val="00530C59"/>
    <w:pPr>
      <w:ind w:left="0" w:firstLine="567"/>
      <w:jc w:val="both"/>
    </w:pPr>
    <w:rPr>
      <w:rFonts w:ascii="Arial" w:hAnsi="Arial"/>
    </w:rPr>
  </w:style>
  <w:style w:type="paragraph" w:customStyle="1" w:styleId="aff1">
    <w:name w:val="Íàçâàíèå îáúåêòà"/>
    <w:basedOn w:val="afa"/>
    <w:next w:val="afa"/>
    <w:rsid w:val="00530C59"/>
    <w:pPr>
      <w:jc w:val="right"/>
    </w:pPr>
  </w:style>
  <w:style w:type="paragraph" w:customStyle="1" w:styleId="1f2">
    <w:name w:val="Òàáëèöà1"/>
    <w:rsid w:val="00530C59"/>
    <w:pPr>
      <w:widowControl w:val="0"/>
      <w:suppressAutoHyphens/>
      <w:jc w:val="both"/>
    </w:pPr>
    <w:rPr>
      <w:rFonts w:ascii="Arial" w:eastAsia="Arial" w:hAnsi="Arial"/>
      <w:lang w:val="ru-RU" w:eastAsia="ar-SA"/>
    </w:rPr>
  </w:style>
  <w:style w:type="paragraph" w:customStyle="1" w:styleId="aff2">
    <w:name w:val="Òåêñò"/>
    <w:basedOn w:val="afa"/>
    <w:rsid w:val="00530C59"/>
    <w:rPr>
      <w:rFonts w:ascii="Courier New" w:hAnsi="Courier New"/>
    </w:rPr>
  </w:style>
  <w:style w:type="paragraph" w:customStyle="1" w:styleId="3H3H31H32H311H33H312H34H313H35H314H321H3111H331H3121H36H315H322H3112H332H3122H341H3131H3211H31111H3311H31211H351H3141H37H316H323H3113H333H3123H342H3132H352H3142H3212H31112H3312H31212H361H3151H3221">
    <w:name w:val="Заголовок 3.H3.H31.H32.H311.H33.H312.H34.H313.H35.H314.H321.H3111.H331.H3121.H36.H315.H322.H3112.H332.H3122.H341.H3131.H3211.H31111.H3311.H31211.H351.H3141.H37.H316.H323.H3113.H333.H3123.H342.H3132.H352.H3142.H3212.H31112.H3312.H31212.H361.H3151.H3221"/>
    <w:basedOn w:val="a"/>
    <w:next w:val="a"/>
    <w:rsid w:val="00530C59"/>
    <w:pPr>
      <w:keepNext/>
      <w:spacing w:before="0" w:after="0"/>
      <w:jc w:val="center"/>
    </w:pPr>
    <w:rPr>
      <w:sz w:val="28"/>
      <w:u w:val="single"/>
    </w:rPr>
  </w:style>
  <w:style w:type="paragraph" w:customStyle="1" w:styleId="1f3">
    <w:name w:val="Стиль1"/>
    <w:basedOn w:val="211"/>
    <w:rsid w:val="00530C59"/>
    <w:pPr>
      <w:tabs>
        <w:tab w:val="left" w:pos="7371"/>
      </w:tabs>
      <w:spacing w:before="0" w:after="0" w:line="360" w:lineRule="auto"/>
      <w:ind w:left="0" w:firstLine="567"/>
      <w:jc w:val="both"/>
    </w:pPr>
    <w:rPr>
      <w:spacing w:val="2"/>
      <w:sz w:val="26"/>
    </w:rPr>
  </w:style>
  <w:style w:type="paragraph" w:customStyle="1" w:styleId="320">
    <w:name w:val="Основной текст с отступом 32"/>
    <w:basedOn w:val="a"/>
    <w:rsid w:val="00530C59"/>
    <w:pPr>
      <w:overflowPunct w:val="0"/>
      <w:autoSpaceDE w:val="0"/>
      <w:spacing w:before="0" w:after="0"/>
      <w:ind w:firstLine="720"/>
      <w:jc w:val="both"/>
      <w:textAlignment w:val="baseline"/>
    </w:pPr>
  </w:style>
  <w:style w:type="paragraph" w:styleId="aff3">
    <w:name w:val="Normal (Web)"/>
    <w:basedOn w:val="a"/>
    <w:uiPriority w:val="99"/>
    <w:rsid w:val="00530C59"/>
    <w:rPr>
      <w:szCs w:val="24"/>
      <w:lang w:val="ru-RU"/>
    </w:rPr>
  </w:style>
  <w:style w:type="paragraph" w:styleId="aff4">
    <w:name w:val="footnote text"/>
    <w:basedOn w:val="a"/>
    <w:rsid w:val="00530C59"/>
    <w:pPr>
      <w:spacing w:before="0" w:after="0"/>
    </w:pPr>
    <w:rPr>
      <w:sz w:val="20"/>
      <w:lang w:val="ru-RU"/>
    </w:rPr>
  </w:style>
  <w:style w:type="paragraph" w:styleId="HTML1">
    <w:name w:val="HTML Preformatted"/>
    <w:basedOn w:val="a"/>
    <w:rsid w:val="0053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cs="Courier New"/>
      <w:sz w:val="20"/>
      <w:lang w:val="ru-RU"/>
    </w:rPr>
  </w:style>
  <w:style w:type="paragraph" w:customStyle="1" w:styleId="220">
    <w:name w:val="Основной текст 22"/>
    <w:basedOn w:val="a"/>
    <w:rsid w:val="00530C59"/>
    <w:pPr>
      <w:spacing w:before="0" w:after="120" w:line="480" w:lineRule="auto"/>
    </w:pPr>
    <w:rPr>
      <w:sz w:val="20"/>
      <w:lang w:val="ru-RU"/>
    </w:rPr>
  </w:style>
  <w:style w:type="paragraph" w:customStyle="1" w:styleId="110">
    <w:name w:val="Обычный11"/>
    <w:rsid w:val="00530C59"/>
    <w:pPr>
      <w:suppressAutoHyphens/>
    </w:pPr>
    <w:rPr>
      <w:rFonts w:eastAsia="Arial"/>
      <w:sz w:val="24"/>
      <w:lang w:val="ru-RU" w:eastAsia="ar-SA"/>
    </w:rPr>
  </w:style>
  <w:style w:type="paragraph" w:customStyle="1" w:styleId="1f4">
    <w:name w:val="Стиль1 Знак"/>
    <w:basedOn w:val="a"/>
    <w:rsid w:val="00530C59"/>
    <w:pPr>
      <w:widowControl w:val="0"/>
      <w:spacing w:before="0" w:after="0"/>
      <w:ind w:firstLine="567"/>
      <w:jc w:val="both"/>
    </w:pPr>
    <w:rPr>
      <w:sz w:val="28"/>
      <w:szCs w:val="28"/>
    </w:rPr>
  </w:style>
  <w:style w:type="paragraph" w:customStyle="1" w:styleId="221">
    <w:name w:val="Основной текст с отступом 22"/>
    <w:basedOn w:val="a"/>
    <w:rsid w:val="00530C59"/>
    <w:pPr>
      <w:overflowPunct w:val="0"/>
      <w:autoSpaceDE w:val="0"/>
      <w:spacing w:before="0" w:after="0"/>
      <w:ind w:firstLine="360"/>
      <w:jc w:val="both"/>
      <w:textAlignment w:val="baseline"/>
    </w:pPr>
    <w:rPr>
      <w:sz w:val="28"/>
    </w:rPr>
  </w:style>
  <w:style w:type="paragraph" w:customStyle="1" w:styleId="321">
    <w:name w:val="Основной текст 32"/>
    <w:basedOn w:val="a"/>
    <w:rsid w:val="00530C59"/>
    <w:pPr>
      <w:overflowPunct w:val="0"/>
      <w:autoSpaceDE w:val="0"/>
      <w:spacing w:before="0" w:after="0"/>
      <w:ind w:right="-99"/>
      <w:jc w:val="both"/>
      <w:textAlignment w:val="baseline"/>
    </w:pPr>
    <w:rPr>
      <w:rFonts w:ascii="Arial Narrow" w:hAnsi="Arial Narrow"/>
    </w:rPr>
  </w:style>
  <w:style w:type="paragraph" w:customStyle="1" w:styleId="BodyText23">
    <w:name w:val="Body Text 23"/>
    <w:basedOn w:val="a"/>
    <w:rsid w:val="00530C59"/>
    <w:pPr>
      <w:spacing w:before="0" w:after="0"/>
      <w:jc w:val="both"/>
    </w:pPr>
    <w:rPr>
      <w:sz w:val="28"/>
    </w:rPr>
  </w:style>
  <w:style w:type="paragraph" w:customStyle="1" w:styleId="Web">
    <w:name w:val="Обычный (Web)"/>
    <w:basedOn w:val="a"/>
    <w:rsid w:val="00530C59"/>
    <w:rPr>
      <w:color w:val="000000"/>
      <w:szCs w:val="24"/>
      <w:lang w:val="ru-RU"/>
    </w:rPr>
  </w:style>
  <w:style w:type="paragraph" w:customStyle="1" w:styleId="-12-">
    <w:name w:val="Стиль -12пт-укр"/>
    <w:basedOn w:val="a"/>
    <w:rsid w:val="00530C59"/>
    <w:pPr>
      <w:spacing w:before="0" w:after="0"/>
      <w:ind w:firstLine="720"/>
      <w:jc w:val="both"/>
    </w:pPr>
  </w:style>
  <w:style w:type="paragraph" w:customStyle="1" w:styleId="Iauiue">
    <w:name w:val="Iau?iue"/>
    <w:rsid w:val="00530C59"/>
    <w:pPr>
      <w:widowControl w:val="0"/>
      <w:suppressAutoHyphens/>
      <w:jc w:val="both"/>
    </w:pPr>
    <w:rPr>
      <w:rFonts w:eastAsia="Arial"/>
      <w:sz w:val="24"/>
      <w:lang w:val="en-US" w:eastAsia="ar-SA"/>
    </w:rPr>
  </w:style>
  <w:style w:type="paragraph" w:customStyle="1" w:styleId="2H21H22H23H24H211H221H231H212H222H25H213H223H232H241H2111H2211H2311H2121H2221H26H214H224H27H215H2250">
    <w:name w:val="Заголовок 2.H21.H22.H23.H24.H211.H221.H231.H212.H222.H25.H213.H223.H232.H241.H2111.H2211.H2311.H2121.H2221.H26.H214.H224.H27.H215.H225"/>
    <w:basedOn w:val="a"/>
    <w:next w:val="a"/>
    <w:rsid w:val="00530C59"/>
    <w:pPr>
      <w:keepNext/>
      <w:spacing w:before="0" w:after="0"/>
      <w:ind w:firstLine="720"/>
      <w:jc w:val="both"/>
    </w:pPr>
    <w:rPr>
      <w:b/>
      <w:sz w:val="26"/>
      <w:u w:val="single"/>
    </w:rPr>
  </w:style>
  <w:style w:type="paragraph" w:customStyle="1" w:styleId="aff5">
    <w:name w:val="Список БН"/>
    <w:basedOn w:val="af3"/>
    <w:rsid w:val="00530C59"/>
    <w:pPr>
      <w:widowControl w:val="0"/>
      <w:ind w:left="0" w:firstLine="567"/>
      <w:jc w:val="both"/>
    </w:pPr>
    <w:rPr>
      <w:rFonts w:ascii="Arial" w:hAnsi="Arial"/>
      <w:sz w:val="20"/>
      <w:lang w:val="uk-UA"/>
    </w:rPr>
  </w:style>
  <w:style w:type="paragraph" w:customStyle="1" w:styleId="aff6">
    <w:name w:val="Звичайний (веб)"/>
    <w:basedOn w:val="a"/>
    <w:rsid w:val="00530C59"/>
    <w:rPr>
      <w:color w:val="000000"/>
      <w:sz w:val="20"/>
      <w:lang w:val="ru-RU"/>
    </w:rPr>
  </w:style>
  <w:style w:type="paragraph" w:customStyle="1" w:styleId="2110">
    <w:name w:val="Основной текст 211"/>
    <w:basedOn w:val="a"/>
    <w:rsid w:val="00530C59"/>
    <w:pPr>
      <w:spacing w:before="0" w:after="0"/>
      <w:ind w:firstLine="720"/>
    </w:pPr>
    <w:rPr>
      <w:rFonts w:ascii="Arial" w:hAnsi="Arial"/>
      <w:sz w:val="22"/>
    </w:rPr>
  </w:style>
  <w:style w:type="paragraph" w:customStyle="1" w:styleId="DefaultText">
    <w:name w:val="Default Text"/>
    <w:basedOn w:val="a"/>
    <w:rsid w:val="00530C59"/>
    <w:pPr>
      <w:widowControl w:val="0"/>
      <w:suppressAutoHyphens/>
      <w:spacing w:before="0" w:after="0"/>
    </w:pPr>
    <w:rPr>
      <w:rFonts w:eastAsia="Tahoma"/>
      <w:color w:val="000000"/>
    </w:rPr>
  </w:style>
  <w:style w:type="paragraph" w:customStyle="1" w:styleId="Style0">
    <w:name w:val="Style #0"/>
    <w:basedOn w:val="a"/>
    <w:rsid w:val="00530C59"/>
    <w:pPr>
      <w:widowControl w:val="0"/>
      <w:suppressAutoHyphens/>
      <w:spacing w:before="0" w:after="0"/>
    </w:pPr>
    <w:rPr>
      <w:rFonts w:eastAsia="Tahoma"/>
      <w:color w:val="0000FF"/>
    </w:rPr>
  </w:style>
  <w:style w:type="paragraph" w:customStyle="1" w:styleId="1f5">
    <w:name w:val="Текст1"/>
    <w:basedOn w:val="a"/>
    <w:rsid w:val="00530C59"/>
    <w:pPr>
      <w:autoSpaceDE w:val="0"/>
      <w:spacing w:before="0" w:after="0"/>
    </w:pPr>
    <w:rPr>
      <w:rFonts w:ascii="Courier New" w:hAnsi="Courier New" w:cs="Courier New"/>
      <w:sz w:val="20"/>
      <w:lang w:val="ru-RU"/>
    </w:rPr>
  </w:style>
  <w:style w:type="paragraph" w:customStyle="1" w:styleId="intropara">
    <w:name w:val="intropara"/>
    <w:basedOn w:val="a"/>
    <w:rsid w:val="00530C59"/>
    <w:pPr>
      <w:ind w:right="612"/>
    </w:pPr>
    <w:rPr>
      <w:b/>
      <w:bCs/>
      <w:sz w:val="26"/>
      <w:szCs w:val="26"/>
      <w:lang w:val="ru-RU"/>
    </w:rPr>
  </w:style>
  <w:style w:type="paragraph" w:styleId="aff7">
    <w:name w:val="Balloon Text"/>
    <w:basedOn w:val="a"/>
    <w:rsid w:val="00530C59"/>
    <w:pPr>
      <w:spacing w:before="0" w:after="0"/>
    </w:pPr>
    <w:rPr>
      <w:rFonts w:ascii="Tahoma" w:hAnsi="Tahoma" w:cs="Tahoma"/>
      <w:sz w:val="16"/>
      <w:szCs w:val="16"/>
      <w:lang w:val="ru-RU"/>
    </w:rPr>
  </w:style>
  <w:style w:type="paragraph" w:customStyle="1" w:styleId="CharCharCharChar">
    <w:name w:val="Продолжение пункта Char Char Char Char"/>
    <w:basedOn w:val="a"/>
    <w:rsid w:val="00530C59"/>
    <w:pPr>
      <w:spacing w:before="0" w:after="0"/>
      <w:ind w:firstLine="540"/>
      <w:jc w:val="both"/>
    </w:pPr>
  </w:style>
  <w:style w:type="paragraph" w:customStyle="1" w:styleId="13pt095">
    <w:name w:val="Стиль 13 pt За шириною Перший рядок:  095 см"/>
    <w:basedOn w:val="a"/>
    <w:rsid w:val="00530C59"/>
    <w:pPr>
      <w:spacing w:before="0" w:after="0" w:line="312" w:lineRule="auto"/>
      <w:ind w:firstLine="567"/>
      <w:jc w:val="both"/>
    </w:pPr>
    <w:rPr>
      <w:sz w:val="26"/>
      <w:lang w:val="ru-RU"/>
    </w:rPr>
  </w:style>
  <w:style w:type="paragraph" w:customStyle="1" w:styleId="aff8">
    <w:name w:val="!литература"/>
    <w:basedOn w:val="a"/>
    <w:rsid w:val="00530C59"/>
    <w:pPr>
      <w:tabs>
        <w:tab w:val="num" w:pos="227"/>
      </w:tabs>
      <w:spacing w:before="0" w:after="20" w:line="240" w:lineRule="exact"/>
      <w:ind w:left="975" w:hanging="227"/>
    </w:pPr>
    <w:rPr>
      <w:sz w:val="18"/>
      <w:lang w:val="ru-RU"/>
    </w:rPr>
  </w:style>
  <w:style w:type="paragraph" w:customStyle="1" w:styleId="A20">
    <w:name w:val="A2"/>
    <w:basedOn w:val="a"/>
    <w:next w:val="a"/>
    <w:rsid w:val="00530C59"/>
    <w:pPr>
      <w:keepNext/>
      <w:tabs>
        <w:tab w:val="left" w:pos="720"/>
      </w:tabs>
      <w:spacing w:before="0" w:after="0"/>
    </w:pPr>
    <w:rPr>
      <w:rFonts w:ascii="Baltica" w:hAnsi="Baltica"/>
    </w:rPr>
  </w:style>
  <w:style w:type="paragraph" w:customStyle="1" w:styleId="WW-">
    <w:name w:val="WW-Обычный отступ"/>
    <w:basedOn w:val="a"/>
    <w:rsid w:val="00530C59"/>
    <w:pPr>
      <w:suppressAutoHyphens/>
      <w:spacing w:before="0" w:after="0"/>
      <w:ind w:left="708" w:firstLine="1"/>
      <w:jc w:val="both"/>
    </w:pPr>
    <w:rPr>
      <w:sz w:val="26"/>
      <w:lang w:val="ru-RU"/>
    </w:rPr>
  </w:style>
  <w:style w:type="paragraph" w:customStyle="1" w:styleId="H3">
    <w:name w:val="H3"/>
    <w:basedOn w:val="a"/>
    <w:next w:val="a"/>
    <w:rsid w:val="00530C59"/>
    <w:pPr>
      <w:keepNext/>
    </w:pPr>
    <w:rPr>
      <w:b/>
      <w:sz w:val="28"/>
    </w:rPr>
  </w:style>
  <w:style w:type="paragraph" w:customStyle="1" w:styleId="Caaieiaie4">
    <w:name w:val="Caaieiaie 4"/>
    <w:basedOn w:val="Iauiue"/>
    <w:next w:val="Iauiue"/>
    <w:rsid w:val="00530C59"/>
    <w:pPr>
      <w:keepNext/>
    </w:pPr>
    <w:rPr>
      <w:b/>
      <w:i/>
      <w:lang w:val="uk-UA"/>
    </w:rPr>
  </w:style>
  <w:style w:type="paragraph" w:customStyle="1" w:styleId="24">
    <w:name w:val="Стиль2"/>
    <w:basedOn w:val="af4"/>
    <w:rsid w:val="00530C59"/>
    <w:pPr>
      <w:spacing w:before="0" w:after="0"/>
      <w:ind w:firstLine="567"/>
      <w:jc w:val="both"/>
    </w:pPr>
    <w:rPr>
      <w:rFonts w:ascii="Times New Roman" w:hAnsi="Times New Roman"/>
      <w:sz w:val="24"/>
    </w:rPr>
  </w:style>
  <w:style w:type="paragraph" w:customStyle="1" w:styleId="aff9">
    <w:name w:val="a"/>
    <w:basedOn w:val="a"/>
    <w:rsid w:val="00530C59"/>
    <w:pPr>
      <w:tabs>
        <w:tab w:val="left" w:pos="1800"/>
      </w:tabs>
      <w:overflowPunct w:val="0"/>
      <w:ind w:hanging="1800"/>
    </w:pPr>
    <w:rPr>
      <w:sz w:val="20"/>
      <w:lang w:val="ru-RU"/>
    </w:rPr>
  </w:style>
  <w:style w:type="paragraph" w:styleId="1f6">
    <w:name w:val="toc 1"/>
    <w:basedOn w:val="a"/>
    <w:next w:val="a"/>
    <w:rsid w:val="00530C59"/>
    <w:pPr>
      <w:autoSpaceDE w:val="0"/>
      <w:spacing w:before="360" w:after="0" w:line="360" w:lineRule="auto"/>
      <w:ind w:firstLine="567"/>
      <w:jc w:val="both"/>
    </w:pPr>
    <w:rPr>
      <w:rFonts w:ascii="Arial" w:hAnsi="Arial" w:cs="Arial"/>
      <w:b/>
      <w:bCs/>
      <w:caps/>
      <w:sz w:val="20"/>
    </w:rPr>
  </w:style>
  <w:style w:type="paragraph" w:customStyle="1" w:styleId="Spysok">
    <w:name w:val="Spysok"/>
    <w:basedOn w:val="a"/>
    <w:rsid w:val="00530C59"/>
    <w:pPr>
      <w:tabs>
        <w:tab w:val="num" w:pos="644"/>
      </w:tabs>
      <w:spacing w:before="0" w:after="0" w:line="360" w:lineRule="auto"/>
      <w:ind w:left="641" w:hanging="357"/>
      <w:jc w:val="both"/>
    </w:pPr>
  </w:style>
  <w:style w:type="paragraph" w:customStyle="1" w:styleId="1f7">
    <w:name w:val="Схема документа1"/>
    <w:basedOn w:val="a"/>
    <w:rsid w:val="00530C59"/>
    <w:pPr>
      <w:shd w:val="clear" w:color="auto" w:fill="000080"/>
      <w:spacing w:before="0" w:after="0" w:line="360" w:lineRule="auto"/>
      <w:ind w:firstLine="567"/>
      <w:jc w:val="both"/>
    </w:pPr>
    <w:rPr>
      <w:rFonts w:ascii="Tahoma" w:hAnsi="Tahoma"/>
    </w:rPr>
  </w:style>
  <w:style w:type="paragraph" w:styleId="25">
    <w:name w:val="toc 2"/>
    <w:basedOn w:val="a"/>
    <w:next w:val="a"/>
    <w:rsid w:val="00530C59"/>
    <w:pPr>
      <w:spacing w:before="0" w:after="0" w:line="360" w:lineRule="auto"/>
      <w:ind w:left="280" w:firstLine="567"/>
      <w:jc w:val="both"/>
    </w:pPr>
    <w:rPr>
      <w:sz w:val="28"/>
    </w:rPr>
  </w:style>
  <w:style w:type="paragraph" w:customStyle="1" w:styleId="1f8">
    <w:name w:val="Нумерованный список1"/>
    <w:basedOn w:val="a"/>
    <w:rsid w:val="00530C59"/>
    <w:pPr>
      <w:widowControl w:val="0"/>
      <w:tabs>
        <w:tab w:val="left" w:pos="539"/>
        <w:tab w:val="num" w:pos="1429"/>
      </w:tabs>
      <w:autoSpaceDE w:val="0"/>
      <w:spacing w:before="0" w:after="0" w:line="264" w:lineRule="auto"/>
      <w:jc w:val="both"/>
    </w:pPr>
    <w:rPr>
      <w:rFonts w:ascii="Tahoma" w:hAnsi="Tahoma" w:cs="Arial"/>
      <w:szCs w:val="24"/>
    </w:rPr>
  </w:style>
  <w:style w:type="paragraph" w:customStyle="1" w:styleId="1f9">
    <w:name w:val="Маркированный список1"/>
    <w:basedOn w:val="a"/>
    <w:rsid w:val="00530C59"/>
    <w:pPr>
      <w:tabs>
        <w:tab w:val="left" w:pos="993"/>
        <w:tab w:val="left" w:pos="1467"/>
      </w:tabs>
      <w:autoSpaceDE w:val="0"/>
      <w:spacing w:before="0" w:after="0"/>
      <w:ind w:left="567" w:firstLine="851"/>
      <w:jc w:val="both"/>
    </w:pPr>
    <w:rPr>
      <w:rFonts w:ascii="Tahoma" w:hAnsi="Tahoma" w:cs="Arial"/>
      <w:szCs w:val="24"/>
    </w:rPr>
  </w:style>
  <w:style w:type="paragraph" w:customStyle="1" w:styleId="affa">
    <w:name w:val="формула"/>
    <w:basedOn w:val="211"/>
    <w:rsid w:val="00530C59"/>
    <w:pPr>
      <w:tabs>
        <w:tab w:val="center" w:pos="3402"/>
        <w:tab w:val="center" w:pos="6776"/>
      </w:tabs>
      <w:spacing w:before="0" w:after="0" w:line="240" w:lineRule="auto"/>
      <w:ind w:left="0"/>
      <w:jc w:val="both"/>
    </w:pPr>
    <w:rPr>
      <w:sz w:val="22"/>
      <w:szCs w:val="22"/>
    </w:rPr>
  </w:style>
  <w:style w:type="paragraph" w:customStyle="1" w:styleId="34">
    <w:name w:val="Стиль3 Знак Знак"/>
    <w:basedOn w:val="a"/>
    <w:rsid w:val="00530C59"/>
    <w:pPr>
      <w:spacing w:before="0" w:after="0" w:line="300" w:lineRule="auto"/>
      <w:ind w:firstLine="709"/>
      <w:jc w:val="both"/>
    </w:pPr>
    <w:rPr>
      <w:sz w:val="28"/>
      <w:szCs w:val="24"/>
    </w:rPr>
  </w:style>
  <w:style w:type="paragraph" w:customStyle="1" w:styleId="35">
    <w:name w:val="Стиль3"/>
    <w:basedOn w:val="a"/>
    <w:rsid w:val="00530C59"/>
    <w:pPr>
      <w:spacing w:before="0" w:after="0"/>
      <w:ind w:firstLine="454"/>
      <w:jc w:val="both"/>
    </w:pPr>
    <w:rPr>
      <w:sz w:val="22"/>
      <w:szCs w:val="28"/>
    </w:rPr>
  </w:style>
  <w:style w:type="paragraph" w:customStyle="1" w:styleId="1fa">
    <w:name w:val="Стиль1 Знак Знак Знак Знак"/>
    <w:basedOn w:val="af4"/>
    <w:rsid w:val="00530C59"/>
    <w:pPr>
      <w:spacing w:before="0" w:after="0"/>
      <w:ind w:firstLine="567"/>
      <w:jc w:val="left"/>
    </w:pPr>
    <w:rPr>
      <w:rFonts w:ascii="Times New Roman" w:hAnsi="Times New Roman"/>
      <w:szCs w:val="28"/>
    </w:rPr>
  </w:style>
  <w:style w:type="paragraph" w:customStyle="1" w:styleId="Header4">
    <w:name w:val="Header_4"/>
    <w:basedOn w:val="a"/>
    <w:next w:val="a"/>
    <w:rsid w:val="00530C59"/>
    <w:pPr>
      <w:autoSpaceDE w:val="0"/>
      <w:spacing w:after="0"/>
    </w:pPr>
    <w:rPr>
      <w:rFonts w:ascii="Verdana" w:hAnsi="Verdana"/>
      <w:szCs w:val="24"/>
      <w:lang w:val="ru-RU"/>
    </w:rPr>
  </w:style>
  <w:style w:type="paragraph" w:customStyle="1" w:styleId="14pt0953">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530C59"/>
    <w:pPr>
      <w:spacing w:before="0" w:after="0"/>
      <w:ind w:firstLine="540"/>
      <w:jc w:val="both"/>
    </w:pPr>
    <w:rPr>
      <w:sz w:val="28"/>
      <w:szCs w:val="24"/>
    </w:rPr>
  </w:style>
  <w:style w:type="paragraph" w:customStyle="1" w:styleId="1fb">
    <w:name w:val="Стиль Стиль1 + по ширине Знак Знак Знак Знак Знак Знак Знак Знак Знак Знак Знак Знак Знак Знак Знак Знак Знак Знак Знак Знак"/>
    <w:basedOn w:val="a"/>
    <w:rsid w:val="00530C59"/>
    <w:pPr>
      <w:spacing w:before="0" w:after="0"/>
      <w:ind w:firstLine="567"/>
      <w:jc w:val="both"/>
    </w:pPr>
    <w:rPr>
      <w:sz w:val="28"/>
      <w:szCs w:val="28"/>
    </w:rPr>
  </w:style>
  <w:style w:type="paragraph" w:customStyle="1" w:styleId="western">
    <w:name w:val="western"/>
    <w:basedOn w:val="a"/>
    <w:rsid w:val="00530C59"/>
    <w:rPr>
      <w:szCs w:val="24"/>
    </w:rPr>
  </w:style>
  <w:style w:type="paragraph" w:styleId="1fc">
    <w:name w:val="index 1"/>
    <w:basedOn w:val="a"/>
    <w:next w:val="a"/>
    <w:rsid w:val="00530C59"/>
    <w:pPr>
      <w:spacing w:before="120" w:after="0"/>
      <w:ind w:left="260" w:hanging="260"/>
      <w:jc w:val="both"/>
    </w:pPr>
    <w:rPr>
      <w:sz w:val="26"/>
      <w:szCs w:val="24"/>
    </w:rPr>
  </w:style>
  <w:style w:type="paragraph" w:customStyle="1" w:styleId="1fd">
    <w:name w:val="Стиль1 Знак Знак Знак Знак Знак Знак"/>
    <w:basedOn w:val="a"/>
    <w:rsid w:val="00530C59"/>
    <w:pPr>
      <w:spacing w:before="0" w:after="0"/>
      <w:ind w:firstLine="567"/>
      <w:jc w:val="both"/>
    </w:pPr>
    <w:rPr>
      <w:sz w:val="28"/>
      <w:szCs w:val="28"/>
    </w:rPr>
  </w:style>
  <w:style w:type="paragraph" w:customStyle="1" w:styleId="14pt0954">
    <w:name w:val="Стиль 14 pt по ширине Первая строка:  095 см Знак Знак Знак Знак Знак Знак Знак Знак Знак Знак Знак Знак Знак Знак Знак Знак Знак Знак Знак Знак Знак Знак Знак Знак Знак Знак Знак"/>
    <w:basedOn w:val="a"/>
    <w:rsid w:val="00530C59"/>
    <w:pPr>
      <w:spacing w:before="0" w:after="0"/>
      <w:ind w:firstLine="540"/>
      <w:jc w:val="both"/>
    </w:pPr>
    <w:rPr>
      <w:sz w:val="28"/>
      <w:szCs w:val="24"/>
    </w:rPr>
  </w:style>
  <w:style w:type="paragraph" w:styleId="affb">
    <w:name w:val="List Paragraph"/>
    <w:basedOn w:val="a"/>
    <w:qFormat/>
    <w:rsid w:val="00530C59"/>
    <w:pPr>
      <w:spacing w:before="0" w:after="200" w:line="276" w:lineRule="auto"/>
      <w:ind w:left="720"/>
    </w:pPr>
    <w:rPr>
      <w:rFonts w:ascii="Calibri" w:eastAsia="Calibri" w:hAnsi="Calibri"/>
      <w:sz w:val="22"/>
      <w:szCs w:val="22"/>
      <w:lang w:val="en-US"/>
    </w:rPr>
  </w:style>
  <w:style w:type="paragraph" w:customStyle="1" w:styleId="1fe">
    <w:name w:val="Стиль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530C59"/>
    <w:pPr>
      <w:spacing w:before="0" w:after="0" w:line="300" w:lineRule="auto"/>
      <w:ind w:firstLine="709"/>
      <w:jc w:val="both"/>
    </w:pPr>
    <w:rPr>
      <w:sz w:val="28"/>
      <w:szCs w:val="24"/>
    </w:rPr>
  </w:style>
  <w:style w:type="paragraph" w:customStyle="1" w:styleId="affc">
    <w:name w:val="Заголовок таблиці"/>
    <w:basedOn w:val="a"/>
    <w:rsid w:val="00530C59"/>
    <w:pPr>
      <w:widowControl w:val="0"/>
      <w:suppressLineNumbers/>
      <w:suppressAutoHyphens/>
      <w:spacing w:before="0" w:after="0"/>
      <w:jc w:val="center"/>
    </w:pPr>
    <w:rPr>
      <w:rFonts w:ascii="Nimbus Roman No9 L" w:eastAsia="Nimbus Sans L" w:hAnsi="Nimbus Roman No9 L"/>
      <w:b/>
      <w:bCs/>
      <w:szCs w:val="24"/>
    </w:rPr>
  </w:style>
  <w:style w:type="paragraph" w:styleId="affd">
    <w:name w:val="index heading"/>
    <w:basedOn w:val="a"/>
    <w:next w:val="1fc"/>
    <w:rsid w:val="00530C59"/>
    <w:pPr>
      <w:spacing w:before="120" w:after="0"/>
      <w:ind w:firstLine="720"/>
      <w:jc w:val="both"/>
    </w:pPr>
    <w:rPr>
      <w:sz w:val="26"/>
      <w:szCs w:val="24"/>
    </w:rPr>
  </w:style>
  <w:style w:type="paragraph" w:customStyle="1" w:styleId="Pa0">
    <w:name w:val="Pa0"/>
    <w:basedOn w:val="a"/>
    <w:next w:val="a"/>
    <w:rsid w:val="00530C59"/>
    <w:pPr>
      <w:autoSpaceDE w:val="0"/>
      <w:spacing w:before="0" w:after="0" w:line="241" w:lineRule="atLeast"/>
    </w:pPr>
    <w:rPr>
      <w:szCs w:val="24"/>
      <w:lang w:val="ru-RU"/>
    </w:rPr>
  </w:style>
  <w:style w:type="paragraph" w:customStyle="1" w:styleId="CharCharCharChar0">
    <w:name w:val="Char Знак Знак Char Знак Знак Char Знак Знак Char Знак Знак Знак Знак Знак Знак"/>
    <w:basedOn w:val="a"/>
    <w:rsid w:val="00530C59"/>
    <w:pPr>
      <w:spacing w:before="0" w:after="0"/>
    </w:pPr>
    <w:rPr>
      <w:rFonts w:ascii="Verdana" w:hAnsi="Verdana"/>
      <w:sz w:val="20"/>
      <w:lang w:val="en-US"/>
    </w:rPr>
  </w:style>
  <w:style w:type="paragraph" w:customStyle="1" w:styleId="213">
    <w:name w:val="Список 21"/>
    <w:basedOn w:val="a"/>
    <w:rsid w:val="00530C59"/>
    <w:pPr>
      <w:tabs>
        <w:tab w:val="num" w:pos="1267"/>
      </w:tabs>
      <w:spacing w:before="120" w:after="0"/>
      <w:ind w:left="1191" w:hanging="284"/>
      <w:jc w:val="both"/>
    </w:pPr>
    <w:rPr>
      <w:sz w:val="26"/>
      <w:szCs w:val="24"/>
    </w:rPr>
  </w:style>
  <w:style w:type="paragraph" w:customStyle="1" w:styleId="1ff">
    <w:name w:val="Список 1"/>
    <w:basedOn w:val="a"/>
    <w:rsid w:val="00530C59"/>
    <w:pPr>
      <w:tabs>
        <w:tab w:val="num" w:pos="0"/>
      </w:tabs>
      <w:spacing w:before="120" w:after="0"/>
      <w:ind w:left="1191" w:hanging="471"/>
      <w:jc w:val="both"/>
    </w:pPr>
    <w:rPr>
      <w:sz w:val="26"/>
      <w:szCs w:val="24"/>
    </w:rPr>
  </w:style>
  <w:style w:type="paragraph" w:customStyle="1" w:styleId="Pa3">
    <w:name w:val="Pa3"/>
    <w:basedOn w:val="a"/>
    <w:next w:val="a"/>
    <w:rsid w:val="00530C59"/>
    <w:pPr>
      <w:autoSpaceDE w:val="0"/>
      <w:spacing w:before="0" w:after="0" w:line="241" w:lineRule="atLeast"/>
    </w:pPr>
    <w:rPr>
      <w:szCs w:val="24"/>
      <w:lang w:val="ru-RU"/>
    </w:rPr>
  </w:style>
  <w:style w:type="paragraph" w:customStyle="1" w:styleId="Pa1">
    <w:name w:val="Pa1"/>
    <w:basedOn w:val="a"/>
    <w:next w:val="a"/>
    <w:rsid w:val="00530C59"/>
    <w:pPr>
      <w:autoSpaceDE w:val="0"/>
      <w:spacing w:before="0" w:after="0" w:line="241" w:lineRule="atLeast"/>
    </w:pPr>
    <w:rPr>
      <w:rFonts w:ascii="Arial" w:hAnsi="Arial"/>
      <w:szCs w:val="24"/>
      <w:lang w:val="ru-RU"/>
    </w:rPr>
  </w:style>
  <w:style w:type="paragraph" w:customStyle="1" w:styleId="Pa5">
    <w:name w:val="Pa5"/>
    <w:basedOn w:val="a"/>
    <w:next w:val="a"/>
    <w:rsid w:val="00530C59"/>
    <w:pPr>
      <w:autoSpaceDE w:val="0"/>
      <w:spacing w:before="0" w:after="0" w:line="241" w:lineRule="atLeast"/>
    </w:pPr>
    <w:rPr>
      <w:rFonts w:ascii="Arial" w:hAnsi="Arial"/>
      <w:szCs w:val="24"/>
      <w:lang w:val="ru-RU"/>
    </w:rPr>
  </w:style>
  <w:style w:type="paragraph" w:customStyle="1" w:styleId="Default">
    <w:name w:val="Default"/>
    <w:rsid w:val="00530C59"/>
    <w:pPr>
      <w:suppressAutoHyphens/>
      <w:autoSpaceDE w:val="0"/>
    </w:pPr>
    <w:rPr>
      <w:rFonts w:ascii="HeliosCond" w:eastAsia="Arial" w:hAnsi="HeliosCond" w:cs="HeliosCond"/>
      <w:color w:val="000000"/>
      <w:sz w:val="24"/>
      <w:szCs w:val="24"/>
      <w:lang w:val="ru-RU" w:eastAsia="ar-SA"/>
    </w:rPr>
  </w:style>
  <w:style w:type="paragraph" w:customStyle="1" w:styleId="Pa4">
    <w:name w:val="Pa4"/>
    <w:basedOn w:val="Default"/>
    <w:next w:val="Default"/>
    <w:rsid w:val="00530C59"/>
    <w:pPr>
      <w:spacing w:line="241" w:lineRule="atLeast"/>
    </w:pPr>
    <w:rPr>
      <w:rFonts w:ascii="NewtonC" w:hAnsi="NewtonC" w:cs="Times New Roman"/>
      <w:color w:val="auto"/>
    </w:rPr>
  </w:style>
  <w:style w:type="paragraph" w:customStyle="1" w:styleId="Normal1">
    <w:name w:val="Normal1"/>
    <w:rsid w:val="00530C59"/>
    <w:pPr>
      <w:suppressAutoHyphens/>
      <w:spacing w:before="60"/>
      <w:ind w:firstLine="720"/>
      <w:jc w:val="both"/>
    </w:pPr>
    <w:rPr>
      <w:rFonts w:eastAsia="Arial"/>
      <w:sz w:val="26"/>
      <w:lang w:eastAsia="ar-SA"/>
    </w:rPr>
  </w:style>
  <w:style w:type="paragraph" w:customStyle="1" w:styleId="1ff0">
    <w:name w:val="Стиль Стиль1 + по ширине Знак Знак Знак Знак Знак Знак Знак Знак Знак Знак Знак Знак Знак Знак Знак Знак Знак Знак Знак Знак Знак"/>
    <w:basedOn w:val="a"/>
    <w:rsid w:val="00530C59"/>
    <w:pPr>
      <w:spacing w:before="0" w:after="0"/>
      <w:ind w:firstLine="567"/>
      <w:jc w:val="both"/>
    </w:pPr>
    <w:rPr>
      <w:sz w:val="28"/>
      <w:szCs w:val="28"/>
    </w:rPr>
  </w:style>
  <w:style w:type="paragraph" w:customStyle="1" w:styleId="Text">
    <w:name w:val="Text"/>
    <w:basedOn w:val="a"/>
    <w:rsid w:val="00530C59"/>
    <w:pPr>
      <w:widowControl w:val="0"/>
      <w:suppressAutoHyphens/>
      <w:autoSpaceDE w:val="0"/>
      <w:spacing w:before="0" w:after="0"/>
      <w:jc w:val="right"/>
    </w:pPr>
    <w:rPr>
      <w:rFonts w:ascii="Courier New" w:eastAsia="Courier New" w:hAnsi="Courier New" w:cs="Courier New"/>
      <w:sz w:val="20"/>
      <w:lang w:val="ru-RU"/>
    </w:rPr>
  </w:style>
  <w:style w:type="paragraph" w:customStyle="1" w:styleId="Pa6">
    <w:name w:val="Pa6"/>
    <w:basedOn w:val="Default"/>
    <w:next w:val="Default"/>
    <w:rsid w:val="00530C59"/>
    <w:pPr>
      <w:spacing w:line="181" w:lineRule="atLeast"/>
    </w:pPr>
    <w:rPr>
      <w:rFonts w:ascii="OfficinaSansBoldC" w:hAnsi="OfficinaSansBoldC" w:cs="Times New Roman"/>
      <w:color w:val="auto"/>
    </w:rPr>
  </w:style>
  <w:style w:type="paragraph" w:customStyle="1" w:styleId="Pa2">
    <w:name w:val="Pa2"/>
    <w:basedOn w:val="a"/>
    <w:next w:val="a"/>
    <w:rsid w:val="00530C59"/>
    <w:pPr>
      <w:autoSpaceDE w:val="0"/>
      <w:spacing w:before="0" w:after="0" w:line="1601" w:lineRule="atLeast"/>
    </w:pPr>
    <w:rPr>
      <w:rFonts w:ascii="HeliosCondBlack" w:hAnsi="HeliosCondBlack"/>
      <w:szCs w:val="24"/>
      <w:lang w:val="ru-RU"/>
    </w:rPr>
  </w:style>
  <w:style w:type="paragraph" w:customStyle="1" w:styleId="Style2">
    <w:name w:val="Style2"/>
    <w:basedOn w:val="a"/>
    <w:rsid w:val="00530C59"/>
    <w:pPr>
      <w:widowControl w:val="0"/>
      <w:autoSpaceDE w:val="0"/>
      <w:spacing w:before="0" w:after="0"/>
    </w:pPr>
    <w:rPr>
      <w:szCs w:val="24"/>
      <w:lang w:val="ru-RU"/>
    </w:rPr>
  </w:style>
  <w:style w:type="paragraph" w:customStyle="1" w:styleId="Style4">
    <w:name w:val="Style4"/>
    <w:basedOn w:val="a"/>
    <w:rsid w:val="00530C59"/>
    <w:pPr>
      <w:widowControl w:val="0"/>
      <w:autoSpaceDE w:val="0"/>
      <w:spacing w:before="0" w:after="0" w:line="191" w:lineRule="exact"/>
    </w:pPr>
    <w:rPr>
      <w:szCs w:val="24"/>
      <w:lang w:val="ru-RU"/>
    </w:rPr>
  </w:style>
  <w:style w:type="paragraph" w:customStyle="1" w:styleId="affe">
    <w:name w:val="Содержимое таблицы"/>
    <w:basedOn w:val="a"/>
    <w:rsid w:val="00530C59"/>
    <w:pPr>
      <w:suppressLineNumbers/>
    </w:pPr>
  </w:style>
  <w:style w:type="paragraph" w:customStyle="1" w:styleId="afff">
    <w:name w:val="Заголовок таблицы"/>
    <w:basedOn w:val="affe"/>
    <w:rsid w:val="00530C59"/>
    <w:pPr>
      <w:jc w:val="center"/>
    </w:pPr>
    <w:rPr>
      <w:b/>
      <w:bCs/>
    </w:rPr>
  </w:style>
  <w:style w:type="paragraph" w:customStyle="1" w:styleId="afff0">
    <w:name w:val="Содержимое врезки"/>
    <w:basedOn w:val="af2"/>
    <w:rsid w:val="00530C59"/>
  </w:style>
  <w:style w:type="character" w:customStyle="1" w:styleId="26">
    <w:name w:val="Основной текст (2)_"/>
    <w:basedOn w:val="a0"/>
    <w:link w:val="27"/>
    <w:rsid w:val="006420BE"/>
    <w:rPr>
      <w:rFonts w:ascii="Arial" w:eastAsia="Arial" w:hAnsi="Arial" w:cs="Arial"/>
      <w:sz w:val="30"/>
      <w:szCs w:val="30"/>
    </w:rPr>
  </w:style>
  <w:style w:type="character" w:customStyle="1" w:styleId="afff1">
    <w:name w:val="Основной текст_"/>
    <w:basedOn w:val="a0"/>
    <w:link w:val="1ff1"/>
    <w:rsid w:val="006420BE"/>
  </w:style>
  <w:style w:type="paragraph" w:customStyle="1" w:styleId="27">
    <w:name w:val="Основной текст (2)"/>
    <w:basedOn w:val="a"/>
    <w:link w:val="26"/>
    <w:rsid w:val="006420BE"/>
    <w:pPr>
      <w:widowControl w:val="0"/>
      <w:spacing w:before="0" w:after="260"/>
      <w:jc w:val="center"/>
    </w:pPr>
    <w:rPr>
      <w:rFonts w:ascii="Arial" w:eastAsia="Arial" w:hAnsi="Arial" w:cs="Arial"/>
      <w:sz w:val="30"/>
      <w:szCs w:val="30"/>
      <w:lang w:eastAsia="uk-UA"/>
    </w:rPr>
  </w:style>
  <w:style w:type="paragraph" w:customStyle="1" w:styleId="1ff1">
    <w:name w:val="Основной текст1"/>
    <w:basedOn w:val="a"/>
    <w:link w:val="afff1"/>
    <w:rsid w:val="006420BE"/>
    <w:pPr>
      <w:widowControl w:val="0"/>
      <w:spacing w:before="0" w:after="0"/>
      <w:ind w:firstLine="400"/>
    </w:pPr>
    <w:rPr>
      <w:sz w:val="20"/>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2350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0.wmf"/><Relationship Id="rId299" Type="http://schemas.openxmlformats.org/officeDocument/2006/relationships/hyperlink" Target="http://www.geocities.com/SiliconValley/Vista/2865/md.htm" TargetMode="External"/><Relationship Id="rId21" Type="http://schemas.openxmlformats.org/officeDocument/2006/relationships/footer" Target="footer4.xml"/><Relationship Id="rId63" Type="http://schemas.openxmlformats.org/officeDocument/2006/relationships/header" Target="header12.xml"/><Relationship Id="rId159" Type="http://schemas.openxmlformats.org/officeDocument/2006/relationships/image" Target="media/image107.emf"/><Relationship Id="rId324" Type="http://schemas.openxmlformats.org/officeDocument/2006/relationships/hyperlink" Target="http://pcmm.sourceforge.net/" TargetMode="External"/><Relationship Id="rId366" Type="http://schemas.openxmlformats.org/officeDocument/2006/relationships/hyperlink" Target="http://conference.osdn.org.ua/" TargetMode="External"/><Relationship Id="rId170" Type="http://schemas.openxmlformats.org/officeDocument/2006/relationships/image" Target="media/image118.png"/><Relationship Id="rId226" Type="http://schemas.openxmlformats.org/officeDocument/2006/relationships/image" Target="media/image169.wmf"/><Relationship Id="rId268" Type="http://schemas.openxmlformats.org/officeDocument/2006/relationships/hyperlink" Target="http://wino.physik.uni-mainz.de/~plass/gv/" TargetMode="External"/><Relationship Id="rId32" Type="http://schemas.openxmlformats.org/officeDocument/2006/relationships/footer" Target="footer9.xml"/><Relationship Id="rId74" Type="http://schemas.openxmlformats.org/officeDocument/2006/relationships/image" Target="media/image43.jpeg"/><Relationship Id="rId128" Type="http://schemas.openxmlformats.org/officeDocument/2006/relationships/image" Target="media/image78.wmf"/><Relationship Id="rId335" Type="http://schemas.openxmlformats.org/officeDocument/2006/relationships/hyperlink" Target="http://emelfm.sourceforge.net/" TargetMode="External"/><Relationship Id="rId377" Type="http://schemas.openxmlformats.org/officeDocument/2006/relationships/hyperlink" Target="http://www.gnu.org.ua/" TargetMode="External"/><Relationship Id="rId5" Type="http://schemas.openxmlformats.org/officeDocument/2006/relationships/webSettings" Target="webSettings.xml"/><Relationship Id="rId181" Type="http://schemas.openxmlformats.org/officeDocument/2006/relationships/image" Target="media/image129.png"/><Relationship Id="rId237" Type="http://schemas.openxmlformats.org/officeDocument/2006/relationships/image" Target="media/image179.wmf"/><Relationship Id="rId402" Type="http://schemas.openxmlformats.org/officeDocument/2006/relationships/hyperlink" Target="http://www/" TargetMode="External"/><Relationship Id="rId279" Type="http://schemas.openxmlformats.org/officeDocument/2006/relationships/hyperlink" Target="http://www.opera.com/products/desktop/index.dml?platform=linux" TargetMode="External"/><Relationship Id="rId43" Type="http://schemas.openxmlformats.org/officeDocument/2006/relationships/image" Target="media/image18.emf"/><Relationship Id="rId139" Type="http://schemas.openxmlformats.org/officeDocument/2006/relationships/image" Target="media/image89.jpeg"/><Relationship Id="rId290" Type="http://schemas.openxmlformats.org/officeDocument/2006/relationships/hyperlink" Target="http://www.newplanetsoftware.com/arrow/" TargetMode="External"/><Relationship Id="rId304" Type="http://schemas.openxmlformats.org/officeDocument/2006/relationships/hyperlink" Target="http://kmago.sourceforge.net/" TargetMode="External"/><Relationship Id="rId346" Type="http://schemas.openxmlformats.org/officeDocument/2006/relationships/hyperlink" Target="http://gnochive.sourceforge.net/" TargetMode="External"/><Relationship Id="rId388" Type="http://schemas.openxmlformats.org/officeDocument/2006/relationships/hyperlink" Target="http://stardict.sourceforge.net/" TargetMode="External"/><Relationship Id="rId85" Type="http://schemas.openxmlformats.org/officeDocument/2006/relationships/image" Target="media/image47.wmf"/><Relationship Id="rId150" Type="http://schemas.openxmlformats.org/officeDocument/2006/relationships/image" Target="media/image98.png"/><Relationship Id="rId192" Type="http://schemas.openxmlformats.org/officeDocument/2006/relationships/image" Target="media/image140.jpeg"/><Relationship Id="rId206" Type="http://schemas.openxmlformats.org/officeDocument/2006/relationships/image" Target="media/image154.wmf"/><Relationship Id="rId413" Type="http://schemas.openxmlformats.org/officeDocument/2006/relationships/hyperlink" Target="http://btanks.sourceforge.net/" TargetMode="External"/><Relationship Id="rId248" Type="http://schemas.openxmlformats.org/officeDocument/2006/relationships/header" Target="header40.xml"/><Relationship Id="rId12" Type="http://schemas.openxmlformats.org/officeDocument/2006/relationships/image" Target="media/image5.png"/><Relationship Id="rId108" Type="http://schemas.openxmlformats.org/officeDocument/2006/relationships/image" Target="media/image62.png"/><Relationship Id="rId315" Type="http://schemas.openxmlformats.org/officeDocument/2006/relationships/hyperlink" Target="http://www-sop.inria.fr/rodeo/ivs.html" TargetMode="External"/><Relationship Id="rId357" Type="http://schemas.openxmlformats.org/officeDocument/2006/relationships/hyperlink" Target="http://www.kaspersky.ru/" TargetMode="External"/><Relationship Id="rId54" Type="http://schemas.openxmlformats.org/officeDocument/2006/relationships/image" Target="media/image29.jpeg"/><Relationship Id="rId96" Type="http://schemas.openxmlformats.org/officeDocument/2006/relationships/header" Target="header21.xml"/><Relationship Id="rId161" Type="http://schemas.openxmlformats.org/officeDocument/2006/relationships/image" Target="media/image109.png"/><Relationship Id="rId217" Type="http://schemas.openxmlformats.org/officeDocument/2006/relationships/image" Target="media/image161.jpeg"/><Relationship Id="rId399" Type="http://schemas.openxmlformats.org/officeDocument/2006/relationships/hyperlink" Target="http://kicad/" TargetMode="External"/><Relationship Id="rId259" Type="http://schemas.openxmlformats.org/officeDocument/2006/relationships/hyperlink" Target="http://dictx.narod.ru/" TargetMode="External"/><Relationship Id="rId23" Type="http://schemas.openxmlformats.org/officeDocument/2006/relationships/header" Target="header6.xml"/><Relationship Id="rId119" Type="http://schemas.openxmlformats.org/officeDocument/2006/relationships/image" Target="media/image72.wmf"/><Relationship Id="rId270" Type="http://schemas.openxmlformats.org/officeDocument/2006/relationships/hyperlink" Target="http://www.cs.wisc.edu/~ghost/" TargetMode="External"/><Relationship Id="rId326" Type="http://schemas.openxmlformats.org/officeDocument/2006/relationships/hyperlink" Target="http://cade.webbg.com/vfu/" TargetMode="External"/><Relationship Id="rId65" Type="http://schemas.openxmlformats.org/officeDocument/2006/relationships/image" Target="media/image34.jpeg"/><Relationship Id="rId130" Type="http://schemas.openxmlformats.org/officeDocument/2006/relationships/image" Target="media/image80.jpeg"/><Relationship Id="rId368" Type="http://schemas.openxmlformats.org/officeDocument/2006/relationships/hyperlink" Target="http://forum.osdn.org.ua/" TargetMode="External"/><Relationship Id="rId172" Type="http://schemas.openxmlformats.org/officeDocument/2006/relationships/image" Target="media/image120.png"/><Relationship Id="rId228" Type="http://schemas.openxmlformats.org/officeDocument/2006/relationships/image" Target="media/image171.wmf"/><Relationship Id="rId281" Type="http://schemas.openxmlformats.org/officeDocument/2006/relationships/hyperlink" Target="http://www.gnome.org/projects/nautilus/" TargetMode="External"/><Relationship Id="rId337" Type="http://schemas.openxmlformats.org/officeDocument/2006/relationships/hyperlink" Target="http://www.boomerangsworld.de/worker/wchanges.php3?lang=en" TargetMode="External"/><Relationship Id="rId34" Type="http://schemas.openxmlformats.org/officeDocument/2006/relationships/image" Target="media/image9.wmf"/><Relationship Id="rId76" Type="http://schemas.openxmlformats.org/officeDocument/2006/relationships/image" Target="media/image45.jpeg"/><Relationship Id="rId141" Type="http://schemas.openxmlformats.org/officeDocument/2006/relationships/header" Target="header27.xml"/><Relationship Id="rId379" Type="http://schemas.openxmlformats.org/officeDocument/2006/relationships/hyperlink" Target="http://www.uafoss.org.ua/" TargetMode="External"/><Relationship Id="rId7" Type="http://schemas.openxmlformats.org/officeDocument/2006/relationships/endnotes" Target="endnotes.xml"/><Relationship Id="rId183" Type="http://schemas.openxmlformats.org/officeDocument/2006/relationships/image" Target="media/image131.png"/><Relationship Id="rId239" Type="http://schemas.openxmlformats.org/officeDocument/2006/relationships/image" Target="media/image181.wmf"/><Relationship Id="rId390" Type="http://schemas.openxmlformats.org/officeDocument/2006/relationships/hyperlink" Target="http://www/" TargetMode="External"/><Relationship Id="rId404" Type="http://schemas.openxmlformats.org/officeDocument/2006/relationships/hyperlink" Target="http://www.mozilla.org/projects/calendar/sunbird.html" TargetMode="External"/><Relationship Id="rId250" Type="http://schemas.openxmlformats.org/officeDocument/2006/relationships/hyperlink" Target="http://www.xemacs.org/" TargetMode="External"/><Relationship Id="rId292" Type="http://schemas.openxmlformats.org/officeDocument/2006/relationships/hyperlink" Target="http://althea.sourceforge.net/" TargetMode="External"/><Relationship Id="rId306" Type="http://schemas.openxmlformats.org/officeDocument/2006/relationships/hyperlink" Target="http://aria.rednoah.com/" TargetMode="External"/><Relationship Id="rId45" Type="http://schemas.openxmlformats.org/officeDocument/2006/relationships/image" Target="media/image20.jpeg"/><Relationship Id="rId87" Type="http://schemas.openxmlformats.org/officeDocument/2006/relationships/header" Target="header16.xml"/><Relationship Id="rId110" Type="http://schemas.openxmlformats.org/officeDocument/2006/relationships/image" Target="media/image64.emf"/><Relationship Id="rId348" Type="http://schemas.openxmlformats.org/officeDocument/2006/relationships/hyperlink" Target="http://www.winace.com/" TargetMode="External"/><Relationship Id="rId152" Type="http://schemas.openxmlformats.org/officeDocument/2006/relationships/image" Target="media/image100.png"/><Relationship Id="rId194" Type="http://schemas.openxmlformats.org/officeDocument/2006/relationships/image" Target="media/image142.wmf"/><Relationship Id="rId208" Type="http://schemas.openxmlformats.org/officeDocument/2006/relationships/header" Target="header30.xml"/><Relationship Id="rId415" Type="http://schemas.openxmlformats.org/officeDocument/2006/relationships/hyperlink" Target="http://www.chiark.greenend.org.uk/~sgtatham/putty/" TargetMode="External"/><Relationship Id="rId261" Type="http://schemas.openxmlformats.org/officeDocument/2006/relationships/hyperlink" Target="http://stardict.cosoft.org.cn/" TargetMode="External"/><Relationship Id="rId14" Type="http://schemas.openxmlformats.org/officeDocument/2006/relationships/header" Target="header2.xml"/><Relationship Id="rId56" Type="http://schemas.openxmlformats.org/officeDocument/2006/relationships/image" Target="media/image31.jpeg"/><Relationship Id="rId317" Type="http://schemas.openxmlformats.org/officeDocument/2006/relationships/hyperlink" Target="http://www.fax2send.com/" TargetMode="External"/><Relationship Id="rId359" Type="http://schemas.openxmlformats.org/officeDocument/2006/relationships/hyperlink" Target="http://www.novell.com/products/edirectory/" TargetMode="External"/><Relationship Id="rId98" Type="http://schemas.openxmlformats.org/officeDocument/2006/relationships/image" Target="media/image52.png"/><Relationship Id="rId121" Type="http://schemas.openxmlformats.org/officeDocument/2006/relationships/image" Target="media/image74.wmf"/><Relationship Id="rId163" Type="http://schemas.openxmlformats.org/officeDocument/2006/relationships/image" Target="media/image111.png"/><Relationship Id="rId219" Type="http://schemas.openxmlformats.org/officeDocument/2006/relationships/image" Target="media/image163.wmf"/><Relationship Id="rId370" Type="http://schemas.openxmlformats.org/officeDocument/2006/relationships/hyperlink" Target="http://migration.osdn.org.ua/" TargetMode="External"/><Relationship Id="rId230" Type="http://schemas.openxmlformats.org/officeDocument/2006/relationships/image" Target="media/image172.wmf"/><Relationship Id="rId25" Type="http://schemas.openxmlformats.org/officeDocument/2006/relationships/image" Target="media/image6.jpeg"/><Relationship Id="rId67" Type="http://schemas.openxmlformats.org/officeDocument/2006/relationships/image" Target="media/image36.jpeg"/><Relationship Id="rId272" Type="http://schemas.openxmlformats.org/officeDocument/2006/relationships/hyperlink" Target="http://www.claraocr.org/" TargetMode="External"/><Relationship Id="rId328" Type="http://schemas.openxmlformats.org/officeDocument/2006/relationships/hyperlink" Target="http://www.cs.indiana.edu/~kinzler/vshnu/" TargetMode="External"/><Relationship Id="rId132" Type="http://schemas.openxmlformats.org/officeDocument/2006/relationships/image" Target="media/image82.png"/><Relationship Id="rId174" Type="http://schemas.openxmlformats.org/officeDocument/2006/relationships/image" Target="media/image122.png"/><Relationship Id="rId381" Type="http://schemas.openxmlformats.org/officeDocument/2006/relationships/hyperlink" Target="http://www/" TargetMode="External"/><Relationship Id="rId241" Type="http://schemas.openxmlformats.org/officeDocument/2006/relationships/header" Target="header36.xml"/><Relationship Id="rId36" Type="http://schemas.openxmlformats.org/officeDocument/2006/relationships/image" Target="media/image11.jpeg"/><Relationship Id="rId283" Type="http://schemas.openxmlformats.org/officeDocument/2006/relationships/hyperlink" Target="http://atrey.karlin.mff.cuni.cz/~clock/twibright/links/" TargetMode="External"/><Relationship Id="rId339" Type="http://schemas.openxmlformats.org/officeDocument/2006/relationships/hyperlink" Target="http://www.gnome.org/" TargetMode="External"/><Relationship Id="rId78" Type="http://schemas.openxmlformats.org/officeDocument/2006/relationships/header" Target="header13.xml"/><Relationship Id="rId101" Type="http://schemas.openxmlformats.org/officeDocument/2006/relationships/image" Target="media/image55.jpeg"/><Relationship Id="rId143" Type="http://schemas.openxmlformats.org/officeDocument/2006/relationships/image" Target="media/image91.png"/><Relationship Id="rId185" Type="http://schemas.openxmlformats.org/officeDocument/2006/relationships/image" Target="media/image133.wmf"/><Relationship Id="rId350" Type="http://schemas.openxmlformats.org/officeDocument/2006/relationships/hyperlink" Target="http://www.trendmicro.com/" TargetMode="External"/><Relationship Id="rId406" Type="http://schemas.openxmlformats.org/officeDocument/2006/relationships/hyperlink" Target="http://sim/" TargetMode="External"/><Relationship Id="rId9" Type="http://schemas.openxmlformats.org/officeDocument/2006/relationships/image" Target="media/image2.wmf"/><Relationship Id="rId210" Type="http://schemas.openxmlformats.org/officeDocument/2006/relationships/image" Target="media/image156.jpeg"/><Relationship Id="rId392" Type="http://schemas.openxmlformats.org/officeDocument/2006/relationships/hyperlink" Target="http://www/" TargetMode="External"/><Relationship Id="rId252" Type="http://schemas.openxmlformats.org/officeDocument/2006/relationships/hyperlink" Target="http://www.bostic.com/vi/" TargetMode="External"/><Relationship Id="rId294" Type="http://schemas.openxmlformats.org/officeDocument/2006/relationships/hyperlink" Target="http://sourceforge.net/projects/aethera/" TargetMode="External"/><Relationship Id="rId308" Type="http://schemas.openxmlformats.org/officeDocument/2006/relationships/hyperlink" Target="http://personal1.iddeo.es/andresgarci/getleft/english/download.html" TargetMode="External"/><Relationship Id="rId47" Type="http://schemas.openxmlformats.org/officeDocument/2006/relationships/image" Target="media/image22.jpeg"/><Relationship Id="rId89" Type="http://schemas.openxmlformats.org/officeDocument/2006/relationships/footer" Target="footer16.xml"/><Relationship Id="rId112" Type="http://schemas.openxmlformats.org/officeDocument/2006/relationships/image" Target="media/image66.wmf"/><Relationship Id="rId154" Type="http://schemas.openxmlformats.org/officeDocument/2006/relationships/image" Target="media/image102.png"/><Relationship Id="rId361" Type="http://schemas.openxmlformats.org/officeDocument/2006/relationships/hyperlink" Target="http://sourceforge.net/projects/komba" TargetMode="External"/><Relationship Id="rId196" Type="http://schemas.openxmlformats.org/officeDocument/2006/relationships/image" Target="media/image144.emf"/><Relationship Id="rId417" Type="http://schemas.openxmlformats.org/officeDocument/2006/relationships/hyperlink" Target="http://www.postgresql.org/" TargetMode="External"/><Relationship Id="rId16" Type="http://schemas.openxmlformats.org/officeDocument/2006/relationships/footer" Target="footer2.xml"/><Relationship Id="rId221" Type="http://schemas.openxmlformats.org/officeDocument/2006/relationships/header" Target="header33.xml"/><Relationship Id="rId263" Type="http://schemas.openxmlformats.org/officeDocument/2006/relationships/hyperlink" Target="http://www.cs.wisc.edu/~ghost/" TargetMode="External"/><Relationship Id="rId319" Type="http://schemas.openxmlformats.org/officeDocument/2006/relationships/hyperlink" Target="http://www.esker.com/esker_com/products/vsifax_home.html" TargetMode="External"/><Relationship Id="rId58" Type="http://schemas.openxmlformats.org/officeDocument/2006/relationships/image" Target="media/image33.jpeg"/><Relationship Id="rId123" Type="http://schemas.openxmlformats.org/officeDocument/2006/relationships/image" Target="media/image75.wmf"/><Relationship Id="rId330" Type="http://schemas.openxmlformats.org/officeDocument/2006/relationships/hyperlink" Target="http://www.kcommander.org/" TargetMode="External"/><Relationship Id="rId165" Type="http://schemas.openxmlformats.org/officeDocument/2006/relationships/image" Target="media/image113.jpeg"/><Relationship Id="rId372" Type="http://schemas.openxmlformats.org/officeDocument/2006/relationships/hyperlink" Target="http://ruby.osdn.org.ua/" TargetMode="External"/><Relationship Id="rId232" Type="http://schemas.openxmlformats.org/officeDocument/2006/relationships/image" Target="media/image174.jpeg"/><Relationship Id="rId274" Type="http://schemas.openxmlformats.org/officeDocument/2006/relationships/hyperlink" Target="http://www.kde.org/apps/kooka/" TargetMode="External"/><Relationship Id="rId27" Type="http://schemas.openxmlformats.org/officeDocument/2006/relationships/header" Target="header7.xml"/><Relationship Id="rId69" Type="http://schemas.openxmlformats.org/officeDocument/2006/relationships/image" Target="media/image38.jpeg"/><Relationship Id="rId134" Type="http://schemas.openxmlformats.org/officeDocument/2006/relationships/image" Target="media/image84.jpeg"/><Relationship Id="rId80" Type="http://schemas.openxmlformats.org/officeDocument/2006/relationships/footer" Target="footer13.xml"/><Relationship Id="rId176" Type="http://schemas.openxmlformats.org/officeDocument/2006/relationships/image" Target="media/image124.jpeg"/><Relationship Id="rId341" Type="http://schemas.openxmlformats.org/officeDocument/2006/relationships/hyperlink" Target="http://wolfpack.twu.net/Endeavour2/" TargetMode="External"/><Relationship Id="rId383" Type="http://schemas.openxmlformats.org/officeDocument/2006/relationships/hyperlink" Target="http://openoffice/" TargetMode="External"/><Relationship Id="rId201" Type="http://schemas.openxmlformats.org/officeDocument/2006/relationships/image" Target="media/image149.wmf"/><Relationship Id="rId243" Type="http://schemas.openxmlformats.org/officeDocument/2006/relationships/image" Target="media/image183.jpeg"/><Relationship Id="rId285" Type="http://schemas.openxmlformats.org/officeDocument/2006/relationships/hyperlink" Target="http://www.netscape.com/" TargetMode="External"/><Relationship Id="rId17" Type="http://schemas.openxmlformats.org/officeDocument/2006/relationships/header" Target="header3.xml"/><Relationship Id="rId38" Type="http://schemas.openxmlformats.org/officeDocument/2006/relationships/image" Target="media/image13.wmf"/><Relationship Id="rId59" Type="http://schemas.openxmlformats.org/officeDocument/2006/relationships/header" Target="header10.xml"/><Relationship Id="rId103" Type="http://schemas.openxmlformats.org/officeDocument/2006/relationships/image" Target="media/image57.wmf"/><Relationship Id="rId124" Type="http://schemas.openxmlformats.org/officeDocument/2006/relationships/image" Target="media/image76.wmf"/><Relationship Id="rId310" Type="http://schemas.openxmlformats.org/officeDocument/2006/relationships/hyperlink" Target="http://www.ncftp.com/" TargetMode="External"/><Relationship Id="rId70" Type="http://schemas.openxmlformats.org/officeDocument/2006/relationships/image" Target="media/image39.jpeg"/><Relationship Id="rId91" Type="http://schemas.openxmlformats.org/officeDocument/2006/relationships/image" Target="media/image50.wmf"/><Relationship Id="rId145" Type="http://schemas.openxmlformats.org/officeDocument/2006/relationships/image" Target="media/image93.jpeg"/><Relationship Id="rId166" Type="http://schemas.openxmlformats.org/officeDocument/2006/relationships/image" Target="media/image114.emf"/><Relationship Id="rId187" Type="http://schemas.openxmlformats.org/officeDocument/2006/relationships/image" Target="media/image135.png"/><Relationship Id="rId331" Type="http://schemas.openxmlformats.org/officeDocument/2006/relationships/hyperlink" Target="http://www.algonet.se/~skeleton/linuxcmd/" TargetMode="External"/><Relationship Id="rId352" Type="http://schemas.openxmlformats.org/officeDocument/2006/relationships/hyperlink" Target="http://www.openantivirus.org/virushammer.php" TargetMode="External"/><Relationship Id="rId373" Type="http://schemas.openxmlformats.org/officeDocument/2006/relationships/hyperlink" Target="http://linux.kiev.ua/support/" TargetMode="External"/><Relationship Id="rId394" Type="http://schemas.openxmlformats.org/officeDocument/2006/relationships/hyperlink" Target="http://www/" TargetMode="External"/><Relationship Id="rId408" Type="http://schemas.openxmlformats.org/officeDocument/2006/relationships/hyperlink" Target="http://www/" TargetMode="External"/><Relationship Id="rId1" Type="http://schemas.openxmlformats.org/officeDocument/2006/relationships/customXml" Target="../customXml/item1.xml"/><Relationship Id="rId212" Type="http://schemas.openxmlformats.org/officeDocument/2006/relationships/image" Target="media/image158.jpeg"/><Relationship Id="rId233" Type="http://schemas.openxmlformats.org/officeDocument/2006/relationships/image" Target="media/image175.wmf"/><Relationship Id="rId254" Type="http://schemas.openxmlformats.org/officeDocument/2006/relationships/hyperlink" Target="http://webua.net/zavolzhsky/english/programs.html" TargetMode="External"/><Relationship Id="rId28" Type="http://schemas.openxmlformats.org/officeDocument/2006/relationships/header" Target="header8.xml"/><Relationship Id="rId49" Type="http://schemas.openxmlformats.org/officeDocument/2006/relationships/image" Target="media/image24.jpeg"/><Relationship Id="rId114" Type="http://schemas.openxmlformats.org/officeDocument/2006/relationships/image" Target="media/image68.wmf"/><Relationship Id="rId275" Type="http://schemas.openxmlformats.org/officeDocument/2006/relationships/hyperlink" Target="http://www.netscape.com/" TargetMode="External"/><Relationship Id="rId296" Type="http://schemas.openxmlformats.org/officeDocument/2006/relationships/hyperlink" Target="http://digilander.libero.it/nfragale/index.html" TargetMode="External"/><Relationship Id="rId300" Type="http://schemas.openxmlformats.org/officeDocument/2006/relationships/hyperlink" Target="http://www.krasu.ru/soft/chuchelo/" TargetMode="External"/><Relationship Id="rId60" Type="http://schemas.openxmlformats.org/officeDocument/2006/relationships/header" Target="header11.xml"/><Relationship Id="rId81" Type="http://schemas.openxmlformats.org/officeDocument/2006/relationships/footer" Target="footer14.xml"/><Relationship Id="rId135" Type="http://schemas.openxmlformats.org/officeDocument/2006/relationships/image" Target="media/image85.png"/><Relationship Id="rId156" Type="http://schemas.openxmlformats.org/officeDocument/2006/relationships/image" Target="media/image104.png"/><Relationship Id="rId177" Type="http://schemas.openxmlformats.org/officeDocument/2006/relationships/image" Target="media/image125.jpeg"/><Relationship Id="rId198" Type="http://schemas.openxmlformats.org/officeDocument/2006/relationships/image" Target="media/image146.wmf"/><Relationship Id="rId321" Type="http://schemas.openxmlformats.org/officeDocument/2006/relationships/hyperlink" Target="http://xnc.dubna.su/" TargetMode="External"/><Relationship Id="rId342" Type="http://schemas.openxmlformats.org/officeDocument/2006/relationships/hyperlink" Target="http://foxdesktop.sourceforge.net/foXdesktop/" TargetMode="External"/><Relationship Id="rId363" Type="http://schemas.openxmlformats.org/officeDocument/2006/relationships/header" Target="header41.xml"/><Relationship Id="rId384" Type="http://schemas.openxmlformats.org/officeDocument/2006/relationships/hyperlink" Target="http://www/" TargetMode="External"/><Relationship Id="rId419" Type="http://schemas.openxmlformats.org/officeDocument/2006/relationships/hyperlink" Target="http://tuxtype.sourceforge.net/" TargetMode="External"/><Relationship Id="rId202" Type="http://schemas.openxmlformats.org/officeDocument/2006/relationships/image" Target="media/image150.wmf"/><Relationship Id="rId223" Type="http://schemas.openxmlformats.org/officeDocument/2006/relationships/image" Target="media/image166.wmf"/><Relationship Id="rId244" Type="http://schemas.openxmlformats.org/officeDocument/2006/relationships/image" Target="media/image184.jpeg"/><Relationship Id="rId18" Type="http://schemas.openxmlformats.org/officeDocument/2006/relationships/footer" Target="footer3.xml"/><Relationship Id="rId39" Type="http://schemas.openxmlformats.org/officeDocument/2006/relationships/image" Target="media/image14.emf"/><Relationship Id="rId265" Type="http://schemas.openxmlformats.org/officeDocument/2006/relationships/hyperlink" Target="http://www.cs.wisc.edu/~ghost/" TargetMode="External"/><Relationship Id="rId286" Type="http://schemas.openxmlformats.org/officeDocument/2006/relationships/hyperlink" Target="http://www.mozilla.org/" TargetMode="External"/><Relationship Id="rId50" Type="http://schemas.openxmlformats.org/officeDocument/2006/relationships/image" Target="media/image25.jpeg"/><Relationship Id="rId104" Type="http://schemas.openxmlformats.org/officeDocument/2006/relationships/image" Target="media/image58.wmf"/><Relationship Id="rId125" Type="http://schemas.openxmlformats.org/officeDocument/2006/relationships/image" Target="media/image77.wmf"/><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311" Type="http://schemas.openxmlformats.org/officeDocument/2006/relationships/hyperlink" Target="http://www.gnomemeeting.org/" TargetMode="External"/><Relationship Id="rId332" Type="http://schemas.openxmlformats.org/officeDocument/2006/relationships/hyperlink" Target="http://www.ussr.to/Russia/vvi/lcmd.html" TargetMode="External"/><Relationship Id="rId353" Type="http://schemas.openxmlformats.org/officeDocument/2006/relationships/hyperlink" Target="http://www.vanja.com/tools/" TargetMode="External"/><Relationship Id="rId374" Type="http://schemas.openxmlformats.org/officeDocument/2006/relationships/hyperlink" Target="http://www.linux.org.ua/" TargetMode="External"/><Relationship Id="rId395" Type="http://schemas.openxmlformats.org/officeDocument/2006/relationships/hyperlink" Target="http://www.openclipart.org/" TargetMode="External"/><Relationship Id="rId409" Type="http://schemas.openxmlformats.org/officeDocument/2006/relationships/hyperlink" Target="http://www.virtualdub.org/" TargetMode="External"/><Relationship Id="rId71" Type="http://schemas.openxmlformats.org/officeDocument/2006/relationships/image" Target="media/image40.png"/><Relationship Id="rId92" Type="http://schemas.openxmlformats.org/officeDocument/2006/relationships/header" Target="header18.xml"/><Relationship Id="rId213" Type="http://schemas.openxmlformats.org/officeDocument/2006/relationships/image" Target="media/image159.jpeg"/><Relationship Id="rId234" Type="http://schemas.openxmlformats.org/officeDocument/2006/relationships/image" Target="media/image176.wmf"/><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hyperlink" Target="http://www.chat.ru/~mueller_dic/" TargetMode="External"/><Relationship Id="rId276" Type="http://schemas.openxmlformats.org/officeDocument/2006/relationships/hyperlink" Target="http://www.mozilla.org/" TargetMode="External"/><Relationship Id="rId297" Type="http://schemas.openxmlformats.org/officeDocument/2006/relationships/hyperlink" Target="http://unxutils.sourceforge.net/" TargetMode="External"/><Relationship Id="rId40" Type="http://schemas.openxmlformats.org/officeDocument/2006/relationships/image" Target="media/image15.png"/><Relationship Id="rId115" Type="http://schemas.openxmlformats.org/officeDocument/2006/relationships/header" Target="header23.xml"/><Relationship Id="rId136" Type="http://schemas.openxmlformats.org/officeDocument/2006/relationships/image" Target="media/image86.jpeg"/><Relationship Id="rId157" Type="http://schemas.openxmlformats.org/officeDocument/2006/relationships/image" Target="media/image105.png"/><Relationship Id="rId178" Type="http://schemas.openxmlformats.org/officeDocument/2006/relationships/image" Target="media/image126.jpeg"/><Relationship Id="rId301" Type="http://schemas.openxmlformats.org/officeDocument/2006/relationships/hyperlink" Target="http://kget.sourceforge.net/" TargetMode="External"/><Relationship Id="rId322" Type="http://schemas.openxmlformats.org/officeDocument/2006/relationships/hyperlink" Target="http://deco.sourceforge.net/" TargetMode="External"/><Relationship Id="rId343" Type="http://schemas.openxmlformats.org/officeDocument/2006/relationships/hyperlink" Target="http://www.7-zip.org/" TargetMode="External"/><Relationship Id="rId364" Type="http://schemas.openxmlformats.org/officeDocument/2006/relationships/header" Target="header42.xml"/><Relationship Id="rId61" Type="http://schemas.openxmlformats.org/officeDocument/2006/relationships/footer" Target="footer10.xml"/><Relationship Id="rId82" Type="http://schemas.openxmlformats.org/officeDocument/2006/relationships/header" Target="header15.xml"/><Relationship Id="rId199" Type="http://schemas.openxmlformats.org/officeDocument/2006/relationships/image" Target="media/image147.wmf"/><Relationship Id="rId203" Type="http://schemas.openxmlformats.org/officeDocument/2006/relationships/image" Target="media/image151.wmf"/><Relationship Id="rId385" Type="http://schemas.openxmlformats.org/officeDocument/2006/relationships/hyperlink" Target="http://www.gnome.org/projects/gnumeric/" TargetMode="External"/><Relationship Id="rId19" Type="http://schemas.openxmlformats.org/officeDocument/2006/relationships/header" Target="header4.xml"/><Relationship Id="rId224" Type="http://schemas.openxmlformats.org/officeDocument/2006/relationships/image" Target="media/image167.wmf"/><Relationship Id="rId245" Type="http://schemas.openxmlformats.org/officeDocument/2006/relationships/header" Target="header37.xml"/><Relationship Id="rId266" Type="http://schemas.openxmlformats.org/officeDocument/2006/relationships/hyperlink" Target="http://tex2pdf.berlios.de/" TargetMode="External"/><Relationship Id="rId287" Type="http://schemas.openxmlformats.org/officeDocument/2006/relationships/hyperlink" Target="http://sylpheed.good-day.net/" TargetMode="External"/><Relationship Id="rId410" Type="http://schemas.openxmlformats.org/officeDocument/2006/relationships/hyperlink" Target="http://denemo.sourceforge.net/" TargetMode="External"/><Relationship Id="rId30" Type="http://schemas.openxmlformats.org/officeDocument/2006/relationships/footer" Target="footer8.xml"/><Relationship Id="rId105" Type="http://schemas.openxmlformats.org/officeDocument/2006/relationships/image" Target="media/image59.wmf"/><Relationship Id="rId126" Type="http://schemas.openxmlformats.org/officeDocument/2006/relationships/header" Target="header25.xml"/><Relationship Id="rId147" Type="http://schemas.openxmlformats.org/officeDocument/2006/relationships/image" Target="media/image95.png"/><Relationship Id="rId168" Type="http://schemas.openxmlformats.org/officeDocument/2006/relationships/image" Target="media/image116.png"/><Relationship Id="rId312" Type="http://schemas.openxmlformats.org/officeDocument/2006/relationships/hyperlink" Target="http://www-nrg.ee.lbl.gov/" TargetMode="External"/><Relationship Id="rId333" Type="http://schemas.openxmlformats.org/officeDocument/2006/relationships/hyperlink" Target="http://rox.sourceforge.net/" TargetMode="External"/><Relationship Id="rId354" Type="http://schemas.openxmlformats.org/officeDocument/2006/relationships/hyperlink" Target="http://www.f-prot.com/" TargetMode="External"/><Relationship Id="rId51" Type="http://schemas.openxmlformats.org/officeDocument/2006/relationships/image" Target="media/image26.jpeg"/><Relationship Id="rId72" Type="http://schemas.openxmlformats.org/officeDocument/2006/relationships/image" Target="media/image41.jpeg"/><Relationship Id="rId93" Type="http://schemas.openxmlformats.org/officeDocument/2006/relationships/header" Target="header19.xml"/><Relationship Id="rId189" Type="http://schemas.openxmlformats.org/officeDocument/2006/relationships/image" Target="media/image137.png"/><Relationship Id="rId375" Type="http://schemas.openxmlformats.org/officeDocument/2006/relationships/hyperlink" Target="http://www.mozilla.org.ua/" TargetMode="External"/><Relationship Id="rId396" Type="http://schemas.openxmlformats.org/officeDocument/2006/relationships/hyperlink" Target="http://www.ipd.uka.de/~hauma/svg-import/" TargetMode="External"/><Relationship Id="rId3" Type="http://schemas.openxmlformats.org/officeDocument/2006/relationships/styles" Target="styles.xml"/><Relationship Id="rId214" Type="http://schemas.openxmlformats.org/officeDocument/2006/relationships/image" Target="media/image160.wmf"/><Relationship Id="rId235" Type="http://schemas.openxmlformats.org/officeDocument/2006/relationships/image" Target="media/image177.wmf"/><Relationship Id="rId256" Type="http://schemas.openxmlformats.org/officeDocument/2006/relationships/hyperlink" Target="http://webua.net/zavolzhsky/english/programs.html" TargetMode="External"/><Relationship Id="rId277" Type="http://schemas.openxmlformats.org/officeDocument/2006/relationships/hyperlink" Target="http://galeon.sourceforge.net/" TargetMode="External"/><Relationship Id="rId298" Type="http://schemas.openxmlformats.org/officeDocument/2006/relationships/hyperlink" Target="http://millweed.com/projects/wackget/" TargetMode="External"/><Relationship Id="rId400" Type="http://schemas.openxmlformats.org/officeDocument/2006/relationships/hyperlink" Target="http://www.r/" TargetMode="External"/><Relationship Id="rId421" Type="http://schemas.openxmlformats.org/officeDocument/2006/relationships/theme" Target="theme/theme1.xml"/><Relationship Id="rId116" Type="http://schemas.openxmlformats.org/officeDocument/2006/relationships/image" Target="media/image69.wmf"/><Relationship Id="rId137" Type="http://schemas.openxmlformats.org/officeDocument/2006/relationships/image" Target="media/image87.jpeg"/><Relationship Id="rId158" Type="http://schemas.openxmlformats.org/officeDocument/2006/relationships/image" Target="media/image106.png"/><Relationship Id="rId302" Type="http://schemas.openxmlformats.org/officeDocument/2006/relationships/hyperlink" Target="http://prozilla.genesys.ro/" TargetMode="External"/><Relationship Id="rId323" Type="http://schemas.openxmlformats.org/officeDocument/2006/relationships/hyperlink" Target="http://usrsrc.chat.ru/" TargetMode="External"/><Relationship Id="rId344" Type="http://schemas.openxmlformats.org/officeDocument/2006/relationships/hyperlink" Target="http://www.geocities.com/SiliconValley/9757/gnozip.html" TargetMode="External"/><Relationship Id="rId20" Type="http://schemas.openxmlformats.org/officeDocument/2006/relationships/header" Target="header5.xml"/><Relationship Id="rId41" Type="http://schemas.openxmlformats.org/officeDocument/2006/relationships/image" Target="media/image16.emf"/><Relationship Id="rId62" Type="http://schemas.openxmlformats.org/officeDocument/2006/relationships/footer" Target="footer11.xml"/><Relationship Id="rId83" Type="http://schemas.openxmlformats.org/officeDocument/2006/relationships/footer" Target="footer15.xml"/><Relationship Id="rId179" Type="http://schemas.openxmlformats.org/officeDocument/2006/relationships/image" Target="media/image127.png"/><Relationship Id="rId365" Type="http://schemas.openxmlformats.org/officeDocument/2006/relationships/hyperlink" Target="http://www.osdn.org.ua/" TargetMode="External"/><Relationship Id="rId386" Type="http://schemas.openxmlformats.org/officeDocument/2006/relationships/hyperlink" Target="http://odf/" TargetMode="External"/><Relationship Id="rId190" Type="http://schemas.openxmlformats.org/officeDocument/2006/relationships/image" Target="media/image138.emf"/><Relationship Id="rId204" Type="http://schemas.openxmlformats.org/officeDocument/2006/relationships/image" Target="media/image152.wmf"/><Relationship Id="rId225" Type="http://schemas.openxmlformats.org/officeDocument/2006/relationships/image" Target="media/image168.wmf"/><Relationship Id="rId246" Type="http://schemas.openxmlformats.org/officeDocument/2006/relationships/header" Target="header38.xml"/><Relationship Id="rId267" Type="http://schemas.openxmlformats.org/officeDocument/2006/relationships/hyperlink" Target="http://www.reportlab.com/download.html" TargetMode="External"/><Relationship Id="rId288" Type="http://schemas.openxmlformats.org/officeDocument/2006/relationships/hyperlink" Target="http://sylpheed-claws.sourceforge.net/" TargetMode="External"/><Relationship Id="rId411" Type="http://schemas.openxmlformats.org/officeDocument/2006/relationships/hyperlink" Target="http://www.flightgear.org/" TargetMode="External"/><Relationship Id="rId106" Type="http://schemas.openxmlformats.org/officeDocument/2006/relationships/image" Target="media/image60.wmf"/><Relationship Id="rId127" Type="http://schemas.openxmlformats.org/officeDocument/2006/relationships/header" Target="header26.xml"/><Relationship Id="rId313" Type="http://schemas.openxmlformats.org/officeDocument/2006/relationships/hyperlink" Target="http://www-mice.cs.ucl.ac.uk/multimedia/software/" TargetMode="External"/><Relationship Id="rId10" Type="http://schemas.openxmlformats.org/officeDocument/2006/relationships/image" Target="media/image3.wmf"/><Relationship Id="rId31" Type="http://schemas.openxmlformats.org/officeDocument/2006/relationships/header" Target="header9.xml"/><Relationship Id="rId52" Type="http://schemas.openxmlformats.org/officeDocument/2006/relationships/image" Target="media/image27.jpeg"/><Relationship Id="rId73" Type="http://schemas.openxmlformats.org/officeDocument/2006/relationships/image" Target="media/image42.jpeg"/><Relationship Id="rId94" Type="http://schemas.openxmlformats.org/officeDocument/2006/relationships/header" Target="header20.xml"/><Relationship Id="rId148" Type="http://schemas.openxmlformats.org/officeDocument/2006/relationships/image" Target="media/image96.png"/><Relationship Id="rId169" Type="http://schemas.openxmlformats.org/officeDocument/2006/relationships/image" Target="media/image117.png"/><Relationship Id="rId334" Type="http://schemas.openxmlformats.org/officeDocument/2006/relationships/hyperlink" Target="http://rox.sourceforge.net/rox_filer.php3" TargetMode="External"/><Relationship Id="rId355" Type="http://schemas.openxmlformats.org/officeDocument/2006/relationships/hyperlink" Target="http://www.f-prot.com/" TargetMode="External"/><Relationship Id="rId376" Type="http://schemas.openxmlformats.org/officeDocument/2006/relationships/hyperlink" Target="http://www.uafug.org.ua/" TargetMode="External"/><Relationship Id="rId397" Type="http://schemas.openxmlformats.org/officeDocument/2006/relationships/hyperlink" Target="http://www.debet/" TargetMode="External"/><Relationship Id="rId4" Type="http://schemas.openxmlformats.org/officeDocument/2006/relationships/settings" Target="settings.xml"/><Relationship Id="rId180" Type="http://schemas.openxmlformats.org/officeDocument/2006/relationships/image" Target="media/image128.jpeg"/><Relationship Id="rId215" Type="http://schemas.openxmlformats.org/officeDocument/2006/relationships/header" Target="header31.xml"/><Relationship Id="rId236" Type="http://schemas.openxmlformats.org/officeDocument/2006/relationships/image" Target="media/image178.wmf"/><Relationship Id="rId257" Type="http://schemas.openxmlformats.org/officeDocument/2006/relationships/hyperlink" Target="http://jalingo.sourceforge.net/" TargetMode="External"/><Relationship Id="rId278" Type="http://schemas.openxmlformats.org/officeDocument/2006/relationships/hyperlink" Target="http://www.konqueror.org/" TargetMode="External"/><Relationship Id="rId401" Type="http://schemas.openxmlformats.org/officeDocument/2006/relationships/hyperlink" Target="http://www.mozilla.org/projects/seamonkey/" TargetMode="External"/><Relationship Id="rId303" Type="http://schemas.openxmlformats.org/officeDocument/2006/relationships/hyperlink" Target="http://wget.sunsite.dk/" TargetMode="External"/><Relationship Id="rId42" Type="http://schemas.openxmlformats.org/officeDocument/2006/relationships/image" Target="media/image17.wmf"/><Relationship Id="rId84" Type="http://schemas.openxmlformats.org/officeDocument/2006/relationships/hyperlink" Target="http://www.kmu.gov.ua" TargetMode="External"/><Relationship Id="rId138" Type="http://schemas.openxmlformats.org/officeDocument/2006/relationships/image" Target="media/image88.png"/><Relationship Id="rId345" Type="http://schemas.openxmlformats.org/officeDocument/2006/relationships/hyperlink" Target="http://perso.wanadoo.fr/coquelle/karchiver/" TargetMode="External"/><Relationship Id="rId387" Type="http://schemas.openxmlformats.org/officeDocument/2006/relationships/hyperlink" Target="http://www.languagetool.org/" TargetMode="External"/><Relationship Id="rId191" Type="http://schemas.openxmlformats.org/officeDocument/2006/relationships/image" Target="media/image139.jpeg"/><Relationship Id="rId205" Type="http://schemas.openxmlformats.org/officeDocument/2006/relationships/image" Target="media/image153.wmf"/><Relationship Id="rId247" Type="http://schemas.openxmlformats.org/officeDocument/2006/relationships/header" Target="header39.xml"/><Relationship Id="rId412" Type="http://schemas.openxmlformats.org/officeDocument/2006/relationships/hyperlink" Target="http://www.ufoai.net/" TargetMode="External"/><Relationship Id="rId107" Type="http://schemas.openxmlformats.org/officeDocument/2006/relationships/image" Target="media/image61.png"/><Relationship Id="rId289" Type="http://schemas.openxmlformats.org/officeDocument/2006/relationships/hyperlink" Target="http://www.bynari.net/" TargetMode="External"/><Relationship Id="rId11" Type="http://schemas.openxmlformats.org/officeDocument/2006/relationships/image" Target="media/image4.wmf"/><Relationship Id="rId53" Type="http://schemas.openxmlformats.org/officeDocument/2006/relationships/image" Target="media/image28.jpeg"/><Relationship Id="rId149" Type="http://schemas.openxmlformats.org/officeDocument/2006/relationships/image" Target="media/image97.jpeg"/><Relationship Id="rId314" Type="http://schemas.openxmlformats.org/officeDocument/2006/relationships/hyperlink" Target="http://www.cs.columbia.edu/IRT/software/nevot/" TargetMode="External"/><Relationship Id="rId356" Type="http://schemas.openxmlformats.org/officeDocument/2006/relationships/hyperlink" Target="http://clamav.elektrapro.com/" TargetMode="External"/><Relationship Id="rId398" Type="http://schemas.openxmlformats.org/officeDocument/2006/relationships/hyperlink" Target="http://www.brlcad/" TargetMode="External"/><Relationship Id="rId95" Type="http://schemas.openxmlformats.org/officeDocument/2006/relationships/image" Target="media/image51.wmf"/><Relationship Id="rId160" Type="http://schemas.openxmlformats.org/officeDocument/2006/relationships/image" Target="media/image108.png"/><Relationship Id="rId216" Type="http://schemas.openxmlformats.org/officeDocument/2006/relationships/header" Target="header32.xml"/><Relationship Id="rId258" Type="http://schemas.openxmlformats.org/officeDocument/2006/relationships/hyperlink" Target="http://sageshome.net/oss/phpMyLingvo.php" TargetMode="External"/><Relationship Id="rId22" Type="http://schemas.openxmlformats.org/officeDocument/2006/relationships/footer" Target="footer5.xml"/><Relationship Id="rId64" Type="http://schemas.openxmlformats.org/officeDocument/2006/relationships/footer" Target="footer12.xml"/><Relationship Id="rId118" Type="http://schemas.openxmlformats.org/officeDocument/2006/relationships/image" Target="media/image71.wmf"/><Relationship Id="rId325" Type="http://schemas.openxmlformats.org/officeDocument/2006/relationships/hyperlink" Target="http://www.konqueror.org/" TargetMode="External"/><Relationship Id="rId367" Type="http://schemas.openxmlformats.org/officeDocument/2006/relationships/hyperlink" Target="http://lists.osdn.org.ua/" TargetMode="External"/><Relationship Id="rId171" Type="http://schemas.openxmlformats.org/officeDocument/2006/relationships/image" Target="media/image119.png"/><Relationship Id="rId227" Type="http://schemas.openxmlformats.org/officeDocument/2006/relationships/image" Target="media/image170.wmf"/><Relationship Id="rId269" Type="http://schemas.openxmlformats.org/officeDocument/2006/relationships/hyperlink" Target="http://www.gnome.org/softwaremap/projects/ggv" TargetMode="External"/><Relationship Id="rId33" Type="http://schemas.openxmlformats.org/officeDocument/2006/relationships/image" Target="media/image8.wmf"/><Relationship Id="rId129" Type="http://schemas.openxmlformats.org/officeDocument/2006/relationships/image" Target="media/image79.emf"/><Relationship Id="rId280" Type="http://schemas.openxmlformats.org/officeDocument/2006/relationships/hyperlink" Target="http://www.mozilla.org/projects/firefox/" TargetMode="External"/><Relationship Id="rId336" Type="http://schemas.openxmlformats.org/officeDocument/2006/relationships/hyperlink" Target="http://www.ibiblio.org/mc/" TargetMode="External"/><Relationship Id="rId75" Type="http://schemas.openxmlformats.org/officeDocument/2006/relationships/image" Target="media/image44.png"/><Relationship Id="rId140" Type="http://schemas.openxmlformats.org/officeDocument/2006/relationships/image" Target="media/image90.emf"/><Relationship Id="rId182" Type="http://schemas.openxmlformats.org/officeDocument/2006/relationships/image" Target="media/image130.png"/><Relationship Id="rId378" Type="http://schemas.openxmlformats.org/officeDocument/2006/relationships/hyperlink" Target="http://www.developers.org.ua/" TargetMode="External"/><Relationship Id="rId403" Type="http://schemas.openxmlformats.org/officeDocument/2006/relationships/hyperlink" Target="http://www/" TargetMode="External"/><Relationship Id="rId6" Type="http://schemas.openxmlformats.org/officeDocument/2006/relationships/footnotes" Target="footnotes.xml"/><Relationship Id="rId238" Type="http://schemas.openxmlformats.org/officeDocument/2006/relationships/image" Target="media/image180.wmf"/><Relationship Id="rId291" Type="http://schemas.openxmlformats.org/officeDocument/2006/relationships/hyperlink" Target="http://www.collaboration-world.com/gnumail/" TargetMode="External"/><Relationship Id="rId305" Type="http://schemas.openxmlformats.org/officeDocument/2006/relationships/hyperlink" Target="http://gtm.sf.net/" TargetMode="External"/><Relationship Id="rId347" Type="http://schemas.openxmlformats.org/officeDocument/2006/relationships/hyperlink" Target="http://fileroller.sourceforge.net/" TargetMode="External"/><Relationship Id="rId44" Type="http://schemas.openxmlformats.org/officeDocument/2006/relationships/image" Target="media/image19.jpeg"/><Relationship Id="rId86" Type="http://schemas.openxmlformats.org/officeDocument/2006/relationships/image" Target="media/image48.wmf"/><Relationship Id="rId151" Type="http://schemas.openxmlformats.org/officeDocument/2006/relationships/image" Target="media/image99.jpeg"/><Relationship Id="rId389" Type="http://schemas.openxmlformats.org/officeDocument/2006/relationships/hyperlink" Target="http://live.gnome.org/Planner" TargetMode="External"/><Relationship Id="rId193" Type="http://schemas.openxmlformats.org/officeDocument/2006/relationships/image" Target="media/image141.wmf"/><Relationship Id="rId207" Type="http://schemas.openxmlformats.org/officeDocument/2006/relationships/header" Target="header29.xml"/><Relationship Id="rId249" Type="http://schemas.openxmlformats.org/officeDocument/2006/relationships/hyperlink" Target="http://www.vim.org/" TargetMode="External"/><Relationship Id="rId414" Type="http://schemas.openxmlformats.org/officeDocument/2006/relationships/hyperlink" Target="http://sourceforge.net/projects/pdfcreator/" TargetMode="External"/><Relationship Id="rId13" Type="http://schemas.openxmlformats.org/officeDocument/2006/relationships/header" Target="header1.xml"/><Relationship Id="rId109" Type="http://schemas.openxmlformats.org/officeDocument/2006/relationships/image" Target="media/image63.wmf"/><Relationship Id="rId260" Type="http://schemas.openxmlformats.org/officeDocument/2006/relationships/hyperlink" Target="http://konst.org.ua/ru/groan" TargetMode="External"/><Relationship Id="rId316" Type="http://schemas.openxmlformats.org/officeDocument/2006/relationships/hyperlink" Target="http://www.hylafax.org/" TargetMode="External"/><Relationship Id="rId55" Type="http://schemas.openxmlformats.org/officeDocument/2006/relationships/image" Target="media/image30.jpeg"/><Relationship Id="rId97" Type="http://schemas.openxmlformats.org/officeDocument/2006/relationships/header" Target="header22.xml"/><Relationship Id="rId120" Type="http://schemas.openxmlformats.org/officeDocument/2006/relationships/image" Target="media/image73.wmf"/><Relationship Id="rId358" Type="http://schemas.openxmlformats.org/officeDocument/2006/relationships/hyperlink" Target="http://www.openldap.org/" TargetMode="External"/><Relationship Id="rId162" Type="http://schemas.openxmlformats.org/officeDocument/2006/relationships/image" Target="media/image110.png"/><Relationship Id="rId218" Type="http://schemas.openxmlformats.org/officeDocument/2006/relationships/image" Target="media/image162.wmf"/><Relationship Id="rId271" Type="http://schemas.openxmlformats.org/officeDocument/2006/relationships/hyperlink" Target="http://freshmeat.net/projects/panda/" TargetMode="External"/><Relationship Id="rId24" Type="http://schemas.openxmlformats.org/officeDocument/2006/relationships/footer" Target="footer6.xml"/><Relationship Id="rId66" Type="http://schemas.openxmlformats.org/officeDocument/2006/relationships/image" Target="media/image35.png"/><Relationship Id="rId131" Type="http://schemas.openxmlformats.org/officeDocument/2006/relationships/image" Target="media/image81.wmf"/><Relationship Id="rId327" Type="http://schemas.openxmlformats.org/officeDocument/2006/relationships/hyperlink" Target="http://www.han.de/~werner/ytree.html" TargetMode="External"/><Relationship Id="rId369" Type="http://schemas.openxmlformats.org/officeDocument/2006/relationships/hyperlink" Target="http://gallery.osdn.org.ua/" TargetMode="External"/><Relationship Id="rId173" Type="http://schemas.openxmlformats.org/officeDocument/2006/relationships/image" Target="media/image121.png"/><Relationship Id="rId229" Type="http://schemas.openxmlformats.org/officeDocument/2006/relationships/header" Target="header34.xml"/><Relationship Id="rId380" Type="http://schemas.openxmlformats.org/officeDocument/2006/relationships/hyperlink" Target="http://www/" TargetMode="External"/><Relationship Id="rId240" Type="http://schemas.openxmlformats.org/officeDocument/2006/relationships/header" Target="header35.xml"/><Relationship Id="rId35" Type="http://schemas.openxmlformats.org/officeDocument/2006/relationships/image" Target="media/image10.emf"/><Relationship Id="rId77" Type="http://schemas.openxmlformats.org/officeDocument/2006/relationships/image" Target="media/image46.wmf"/><Relationship Id="rId100" Type="http://schemas.openxmlformats.org/officeDocument/2006/relationships/image" Target="media/image54.wmf"/><Relationship Id="rId282" Type="http://schemas.openxmlformats.org/officeDocument/2006/relationships/hyperlink" Target="http://www.gnome.org/projects/epiphany/" TargetMode="External"/><Relationship Id="rId338" Type="http://schemas.openxmlformats.org/officeDocument/2006/relationships/hyperlink" Target="http://www.konqueror.org/" TargetMode="External"/><Relationship Id="rId8" Type="http://schemas.openxmlformats.org/officeDocument/2006/relationships/image" Target="media/image1.wmf"/><Relationship Id="rId142" Type="http://schemas.openxmlformats.org/officeDocument/2006/relationships/header" Target="header28.xml"/><Relationship Id="rId184" Type="http://schemas.openxmlformats.org/officeDocument/2006/relationships/image" Target="media/image132.png"/><Relationship Id="rId391" Type="http://schemas.openxmlformats.org/officeDocument/2006/relationships/hyperlink" Target="http://www/" TargetMode="External"/><Relationship Id="rId405" Type="http://schemas.openxmlformats.org/officeDocument/2006/relationships/hyperlink" Target="http://psi-im.org/" TargetMode="External"/><Relationship Id="rId251" Type="http://schemas.openxmlformats.org/officeDocument/2006/relationships/hyperlink" Target="http://xcoral.free.fr/" TargetMode="External"/><Relationship Id="rId46" Type="http://schemas.openxmlformats.org/officeDocument/2006/relationships/image" Target="media/image21.jpeg"/><Relationship Id="rId293" Type="http://schemas.openxmlformats.org/officeDocument/2006/relationships/hyperlink" Target="http://www.liamail.org/" TargetMode="External"/><Relationship Id="rId307" Type="http://schemas.openxmlformats.org/officeDocument/2006/relationships/hyperlink" Target="http://www.lintux.cx/axel.html" TargetMode="External"/><Relationship Id="rId349" Type="http://schemas.openxmlformats.org/officeDocument/2006/relationships/hyperlink" Target="http://www.woodsway.com/TkZip/" TargetMode="External"/><Relationship Id="rId88" Type="http://schemas.openxmlformats.org/officeDocument/2006/relationships/header" Target="header17.xml"/><Relationship Id="rId111" Type="http://schemas.openxmlformats.org/officeDocument/2006/relationships/image" Target="media/image65.wmf"/><Relationship Id="rId153" Type="http://schemas.openxmlformats.org/officeDocument/2006/relationships/image" Target="media/image101.png"/><Relationship Id="rId195" Type="http://schemas.openxmlformats.org/officeDocument/2006/relationships/image" Target="media/image143.emf"/><Relationship Id="rId209" Type="http://schemas.openxmlformats.org/officeDocument/2006/relationships/image" Target="media/image155.wmf"/><Relationship Id="rId360" Type="http://schemas.openxmlformats.org/officeDocument/2006/relationships/hyperlink" Target="http://www.public.iastate.edu/~chadspen/homepage.html" TargetMode="External"/><Relationship Id="rId416" Type="http://schemas.openxmlformats.org/officeDocument/2006/relationships/hyperlink" Target="http://www.reallyslick.com/" TargetMode="External"/><Relationship Id="rId220" Type="http://schemas.openxmlformats.org/officeDocument/2006/relationships/image" Target="media/image164.wmf"/><Relationship Id="rId15" Type="http://schemas.openxmlformats.org/officeDocument/2006/relationships/footer" Target="footer1.xml"/><Relationship Id="rId57" Type="http://schemas.openxmlformats.org/officeDocument/2006/relationships/image" Target="media/image32.jpeg"/><Relationship Id="rId262" Type="http://schemas.openxmlformats.org/officeDocument/2006/relationships/hyperlink" Target="http://www.cs.wisc.edu/~ghost/" TargetMode="External"/><Relationship Id="rId318" Type="http://schemas.openxmlformats.org/officeDocument/2006/relationships/hyperlink" Target="http://efax-gtk.sourceforge.net/" TargetMode="External"/><Relationship Id="rId99" Type="http://schemas.openxmlformats.org/officeDocument/2006/relationships/image" Target="media/image53.wmf"/><Relationship Id="rId122" Type="http://schemas.openxmlformats.org/officeDocument/2006/relationships/header" Target="header24.xml"/><Relationship Id="rId164" Type="http://schemas.openxmlformats.org/officeDocument/2006/relationships/image" Target="media/image112.png"/><Relationship Id="rId371" Type="http://schemas.openxmlformats.org/officeDocument/2006/relationships/hyperlink" Target="http://osdn.org.ua/legal/" TargetMode="External"/><Relationship Id="rId26" Type="http://schemas.openxmlformats.org/officeDocument/2006/relationships/image" Target="media/image7.wmf"/><Relationship Id="rId231" Type="http://schemas.openxmlformats.org/officeDocument/2006/relationships/image" Target="media/image173.wmf"/><Relationship Id="rId273" Type="http://schemas.openxmlformats.org/officeDocument/2006/relationships/hyperlink" Target="http://jocr.sourceforge.net/" TargetMode="External"/><Relationship Id="rId329" Type="http://schemas.openxmlformats.org/officeDocument/2006/relationships/hyperlink" Target="http://krusader.sourceforge.net/" TargetMode="External"/><Relationship Id="rId68" Type="http://schemas.openxmlformats.org/officeDocument/2006/relationships/image" Target="media/image37.jpeg"/><Relationship Id="rId133" Type="http://schemas.openxmlformats.org/officeDocument/2006/relationships/image" Target="media/image83.jpeg"/><Relationship Id="rId175" Type="http://schemas.openxmlformats.org/officeDocument/2006/relationships/image" Target="media/image123.png"/><Relationship Id="rId340" Type="http://schemas.openxmlformats.org/officeDocument/2006/relationships/hyperlink" Target="http://www.gnome.org/projects/nautilus/" TargetMode="External"/><Relationship Id="rId200" Type="http://schemas.openxmlformats.org/officeDocument/2006/relationships/image" Target="media/image148.wmf"/><Relationship Id="rId382" Type="http://schemas.openxmlformats.org/officeDocument/2006/relationships/hyperlink" Target="https://www/" TargetMode="External"/><Relationship Id="rId242" Type="http://schemas.openxmlformats.org/officeDocument/2006/relationships/image" Target="media/image182.wmf"/><Relationship Id="rId284" Type="http://schemas.openxmlformats.org/officeDocument/2006/relationships/hyperlink" Target="http://www.dillo.org/" TargetMode="External"/><Relationship Id="rId37" Type="http://schemas.openxmlformats.org/officeDocument/2006/relationships/image" Target="media/image12.jpeg"/><Relationship Id="rId79" Type="http://schemas.openxmlformats.org/officeDocument/2006/relationships/header" Target="header14.xml"/><Relationship Id="rId102" Type="http://schemas.openxmlformats.org/officeDocument/2006/relationships/image" Target="media/image56.wmf"/><Relationship Id="rId144" Type="http://schemas.openxmlformats.org/officeDocument/2006/relationships/image" Target="media/image92.jpeg"/><Relationship Id="rId90" Type="http://schemas.openxmlformats.org/officeDocument/2006/relationships/image" Target="media/image49.wmf"/><Relationship Id="rId186" Type="http://schemas.openxmlformats.org/officeDocument/2006/relationships/image" Target="media/image134.png"/><Relationship Id="rId351" Type="http://schemas.openxmlformats.org/officeDocument/2006/relationships/hyperlink" Target="http://www.openantivirus.org/" TargetMode="External"/><Relationship Id="rId393" Type="http://schemas.openxmlformats.org/officeDocument/2006/relationships/hyperlink" Target="http://www.synfig.com/" TargetMode="External"/><Relationship Id="rId407" Type="http://schemas.openxmlformats.org/officeDocument/2006/relationships/hyperlink" Target="http://www/" TargetMode="External"/><Relationship Id="rId211" Type="http://schemas.openxmlformats.org/officeDocument/2006/relationships/image" Target="media/image157.wmf"/><Relationship Id="rId253" Type="http://schemas.openxmlformats.org/officeDocument/2006/relationships/hyperlink" Target="http://ozeditor.zerozone.it/" TargetMode="External"/><Relationship Id="rId295" Type="http://schemas.openxmlformats.org/officeDocument/2006/relationships/hyperlink" Target="http://www.mozilla.org/products/thunderbird/" TargetMode="External"/><Relationship Id="rId309" Type="http://schemas.openxmlformats.org/officeDocument/2006/relationships/hyperlink" Target="http://lftp.yar.ru/" TargetMode="External"/><Relationship Id="rId48" Type="http://schemas.openxmlformats.org/officeDocument/2006/relationships/image" Target="media/image23.jpeg"/><Relationship Id="rId113" Type="http://schemas.openxmlformats.org/officeDocument/2006/relationships/image" Target="media/image67.wmf"/><Relationship Id="rId320" Type="http://schemas.openxmlformats.org/officeDocument/2006/relationships/hyperlink" Target="http://www.ibiblio.org/mc/" TargetMode="External"/><Relationship Id="rId155" Type="http://schemas.openxmlformats.org/officeDocument/2006/relationships/image" Target="media/image103.png"/><Relationship Id="rId197" Type="http://schemas.openxmlformats.org/officeDocument/2006/relationships/image" Target="media/image145.wmf"/><Relationship Id="rId362" Type="http://schemas.openxmlformats.org/officeDocument/2006/relationships/hyperlink" Target="http://www.konqueror.org/" TargetMode="External"/><Relationship Id="rId418" Type="http://schemas.openxmlformats.org/officeDocument/2006/relationships/hyperlink" Target="http://www.stellarium.org/" TargetMode="External"/><Relationship Id="rId222" Type="http://schemas.openxmlformats.org/officeDocument/2006/relationships/image" Target="media/image165.wmf"/><Relationship Id="rId264" Type="http://schemas.openxmlformats.org/officeDocument/2006/relationships/hyperlink" Target="http://www.adobe.com/products/acrdis/systemreqs.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285AA6-B6F4-4363-B936-ABAE6E4AAA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TotalTime>
  <Pages>376</Pages>
  <Words>94108</Words>
  <Characters>536418</Characters>
  <Application>Microsoft Office Word</Application>
  <DocSecurity>0</DocSecurity>
  <Lines>4470</Lines>
  <Paragraphs>1258</Paragraphs>
  <ScaleCrop>false</ScaleCrop>
  <HeadingPairs>
    <vt:vector size="2" baseType="variant">
      <vt:variant>
        <vt:lpstr>Название</vt:lpstr>
      </vt:variant>
      <vt:variant>
        <vt:i4>1</vt:i4>
      </vt:variant>
    </vt:vector>
  </HeadingPairs>
  <TitlesOfParts>
    <vt:vector size="1" baseType="lpstr">
      <vt:lpstr>Національна Академія наук України</vt:lpstr>
    </vt:vector>
  </TitlesOfParts>
  <Company/>
  <LinksUpToDate>false</LinksUpToDate>
  <CharactersWithSpaces>629268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Національна Академія наук України</dc:title>
  <dc:subject/>
  <dc:creator>Нестеренко</dc:creator>
  <cp:keywords/>
  <dc:description/>
  <cp:lastModifiedBy>Alex Nest</cp:lastModifiedBy>
  <cp:revision>2</cp:revision>
  <cp:lastPrinted>2011-02-17T07:31:00Z</cp:lastPrinted>
  <dcterms:created xsi:type="dcterms:W3CDTF">2011-03-29T13:26:00Z</dcterms:created>
  <dcterms:modified xsi:type="dcterms:W3CDTF">2023-12-24T19:10:00Z</dcterms:modified>
</cp:coreProperties>
</file>